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Cs w:val="32"/>
        </w:rPr>
      </w:pPr>
    </w:p>
    <w:p>
      <w:pPr>
        <w:rPr>
          <w:rFonts w:ascii="黑体" w:hAnsi="黑体" w:eastAsia="黑体" w:cs="黑体"/>
          <w:bCs/>
          <w:szCs w:val="3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jc w:val="center"/>
        <w:rPr>
          <w:rFonts w:ascii="黑体" w:hAnsi="黑体" w:eastAsia="黑体" w:cs="宋体"/>
          <w:b/>
          <w:sz w:val="44"/>
          <w:szCs w:val="44"/>
        </w:rPr>
      </w:pPr>
      <w:r>
        <w:rPr>
          <w:rFonts w:hint="eastAsia" w:ascii="黑体" w:hAnsi="黑体" w:eastAsia="黑体" w:cs="Arial"/>
          <w:b/>
          <w:sz w:val="44"/>
          <w:szCs w:val="44"/>
        </w:rPr>
        <w:t>新疆叶城县中央</w:t>
      </w:r>
      <w:r>
        <w:rPr>
          <w:rFonts w:hint="eastAsia" w:ascii="黑体" w:hAnsi="黑体" w:eastAsia="黑体" w:cs="宋体"/>
          <w:b/>
          <w:sz w:val="44"/>
          <w:szCs w:val="44"/>
        </w:rPr>
        <w:t>专项转移支付绩效自评报告</w:t>
      </w:r>
    </w:p>
    <w:p>
      <w:pPr>
        <w:spacing w:line="540" w:lineRule="exact"/>
        <w:jc w:val="center"/>
        <w:rPr>
          <w:rFonts w:ascii="黑体" w:hAnsi="黑体" w:eastAsia="黑体" w:cs="宋体"/>
          <w:kern w:val="0"/>
          <w:sz w:val="44"/>
          <w:szCs w:val="44"/>
        </w:rPr>
      </w:pPr>
      <w:r>
        <w:rPr>
          <w:rFonts w:hint="eastAsia" w:ascii="黑体" w:hAnsi="黑体" w:eastAsia="黑体" w:cs="宋体"/>
          <w:kern w:val="0"/>
          <w:sz w:val="44"/>
          <w:szCs w:val="44"/>
        </w:rPr>
        <w:t>（2018年度）</w:t>
      </w:r>
    </w:p>
    <w:p>
      <w:pPr>
        <w:spacing w:line="540" w:lineRule="exact"/>
        <w:jc w:val="center"/>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60" w:lineRule="exact"/>
        <w:ind w:firstLine="703"/>
        <w:jc w:val="left"/>
        <w:rPr>
          <w:rFonts w:hAnsi="宋体" w:cs="宋体"/>
          <w:kern w:val="0"/>
          <w:sz w:val="32"/>
          <w:szCs w:val="32"/>
        </w:rPr>
      </w:pPr>
    </w:p>
    <w:p>
      <w:pPr>
        <w:adjustRightInd w:val="0"/>
        <w:snapToGrid w:val="0"/>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sz w:val="32"/>
          <w:szCs w:val="32"/>
        </w:rPr>
        <w:t>叶城县敬老院、儿童保护项目</w:t>
      </w:r>
    </w:p>
    <w:p>
      <w:pPr>
        <w:adjustRightInd w:val="0"/>
        <w:snapToGrid w:val="0"/>
        <w:spacing w:line="60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实施单位（公章）：叶城县民政局</w:t>
      </w:r>
    </w:p>
    <w:p>
      <w:pPr>
        <w:adjustRightInd w:val="0"/>
        <w:snapToGrid w:val="0"/>
        <w:spacing w:line="60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主管部门（公章）：叶城县民政局</w:t>
      </w:r>
    </w:p>
    <w:p>
      <w:pPr>
        <w:adjustRightInd w:val="0"/>
        <w:snapToGrid w:val="0"/>
        <w:spacing w:line="60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项目负责人（签章）：马斌</w:t>
      </w:r>
    </w:p>
    <w:p>
      <w:pPr>
        <w:adjustRightInd w:val="0"/>
        <w:snapToGrid w:val="0"/>
        <w:spacing w:line="60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填报时间：2018年12月15日</w:t>
      </w:r>
    </w:p>
    <w:p>
      <w:pPr>
        <w:adjustRightInd w:val="0"/>
        <w:snapToGrid w:val="0"/>
        <w:spacing w:line="600" w:lineRule="exact"/>
        <w:ind w:firstLine="640" w:firstLineChars="200"/>
        <w:rPr>
          <w:rFonts w:ascii="仿宋_GB2312" w:hAnsi="仿宋_GB2312" w:eastAsia="仿宋_GB2312" w:cs="仿宋_GB2312"/>
          <w:kern w:val="0"/>
          <w:sz w:val="32"/>
          <w:szCs w:val="32"/>
        </w:rPr>
      </w:pPr>
    </w:p>
    <w:p>
      <w:pPr>
        <w:spacing w:line="560" w:lineRule="exact"/>
        <w:ind w:firstLine="703"/>
        <w:jc w:val="left"/>
        <w:rPr>
          <w:rFonts w:hAnsi="宋体" w:cs="宋体"/>
          <w:kern w:val="0"/>
          <w:sz w:val="32"/>
          <w:szCs w:val="32"/>
        </w:rPr>
      </w:pPr>
    </w:p>
    <w:p>
      <w:pPr>
        <w:spacing w:line="540" w:lineRule="exact"/>
        <w:jc w:val="center"/>
        <w:rPr>
          <w:rFonts w:ascii="华文中宋" w:hAnsi="华文中宋" w:eastAsia="华文中宋" w:cs="宋体"/>
          <w:b/>
          <w:kern w:val="0"/>
          <w:sz w:val="52"/>
          <w:szCs w:val="52"/>
        </w:rPr>
      </w:pPr>
      <w:bookmarkStart w:id="0" w:name="_GoBack"/>
      <w:bookmarkEnd w:id="0"/>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一、基本情况</w:t>
      </w:r>
    </w:p>
    <w:p>
      <w:pPr>
        <w:adjustRightInd w:val="0"/>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（一）中央下达专项转移支付预算和绩效目标情况</w:t>
      </w:r>
    </w:p>
    <w:p>
      <w:pPr>
        <w:spacing w:line="560" w:lineRule="exact"/>
        <w:ind w:firstLine="640" w:firstLineChars="200"/>
        <w:rPr>
          <w:rFonts w:ascii="楷体_GB2312" w:hAnsi="仿宋_GB2312" w:eastAsia="楷体_GB2312" w:cs="仿宋_GB2312"/>
          <w:b/>
          <w:kern w:val="0"/>
          <w:sz w:val="32"/>
          <w:szCs w:val="32"/>
        </w:rPr>
      </w:pPr>
      <w:r>
        <w:rPr>
          <w:rFonts w:hint="eastAsia" w:ascii="仿宋_GB2312" w:hAnsi="仿宋_GB2312" w:eastAsia="仿宋_GB2312" w:cs="仿宋_GB2312"/>
          <w:kern w:val="0"/>
          <w:sz w:val="32"/>
          <w:szCs w:val="32"/>
        </w:rPr>
        <w:t>中央专项彩票公益金支持地方社会公益事业发展资金叶城县敬老院、特殊困难儿童保护建设项目1446.73</w:t>
      </w:r>
      <w:r>
        <w:rPr>
          <w:rFonts w:hint="eastAsia" w:ascii="仿宋_GB2312" w:hAnsi="宋体" w:eastAsia="仿宋_GB2312" w:cs="宋体"/>
          <w:kern w:val="0"/>
          <w:sz w:val="32"/>
          <w:szCs w:val="32"/>
        </w:rPr>
        <w:t>万元</w:t>
      </w:r>
      <w:r>
        <w:rPr>
          <w:rFonts w:hint="eastAsia" w:ascii="仿宋_GB2312" w:hAnsi="仿宋_GB2312" w:eastAsia="仿宋_GB2312" w:cs="仿宋_GB2312"/>
          <w:kern w:val="0"/>
          <w:sz w:val="32"/>
          <w:szCs w:val="32"/>
        </w:rPr>
        <w:t>，到位资金</w:t>
      </w:r>
      <w:r>
        <w:rPr>
          <w:rFonts w:ascii="仿宋_GB2312" w:hAnsi="宋体" w:eastAsia="仿宋_GB2312" w:cs="宋体"/>
          <w:kern w:val="0"/>
          <w:sz w:val="32"/>
          <w:szCs w:val="32"/>
        </w:rPr>
        <w:t>1446.73</w:t>
      </w:r>
      <w:r>
        <w:rPr>
          <w:rFonts w:hint="eastAsia" w:ascii="仿宋_GB2312" w:hAnsi="宋体" w:eastAsia="仿宋_GB2312" w:cs="宋体"/>
          <w:kern w:val="0"/>
          <w:sz w:val="32"/>
          <w:szCs w:val="32"/>
        </w:rPr>
        <w:t>万元。</w:t>
      </w:r>
      <w:r>
        <w:rPr>
          <w:rFonts w:hint="eastAsia" w:ascii="仿宋_GB2312" w:hAnsi="仿宋_GB2312" w:eastAsia="仿宋_GB2312" w:cs="仿宋_GB2312"/>
          <w:kern w:val="0"/>
          <w:sz w:val="32"/>
          <w:szCs w:val="32"/>
        </w:rPr>
        <w:t>资金下达之后、新建2个特殊困难儿童保护建设,3所敬老院，建筑面积14729平方米，新增床位数834张，覆盖11个乡镇场区，加强敬老院和特殊困难儿童补助保护设施的建设，形成有效的覆盖补助体系。提高农村老年人和困难儿童幸福指数，筑牢社会补助服务体系。</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二、绩效自评工作开展情况</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（一）前期准备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做好项目计划、资金到位之前做好项目计划、选址，环评、地质勘查、图纸设计以及相关证件的办理工作，资金到位后立刻进入到招投标环节，确保项目如期开工</w:t>
      </w:r>
      <w:r>
        <w:rPr>
          <w:rFonts w:hint="eastAsia" w:ascii="仿宋_GB2312" w:hAnsi="仿宋_GB2312" w:eastAsia="仿宋_GB2312" w:cs="仿宋_GB2312"/>
          <w:b/>
          <w:kern w:val="0"/>
          <w:sz w:val="32"/>
          <w:szCs w:val="32"/>
        </w:rPr>
        <w:t>。</w:t>
      </w:r>
      <w:r>
        <w:rPr>
          <w:rFonts w:hint="eastAsia" w:ascii="仿宋_GB2312" w:hAnsi="仿宋_GB2312" w:eastAsia="仿宋_GB2312" w:cs="仿宋_GB2312"/>
          <w:kern w:val="0"/>
          <w:sz w:val="32"/>
          <w:szCs w:val="32"/>
        </w:rPr>
        <w:t>2个特殊困难儿童保护建设和3所敬老院于2019年招标开工建设。</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（二）组织过程</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严格按照自治区印发的《新疆维吾尔自治区财政专项扶贫资金项目管理办法》进行支付，实行实施一个项目，支付一笔资金、报账一笔资金，资金跟着项目走，项目跟着需求走。</w:t>
      </w:r>
    </w:p>
    <w:p>
      <w:pPr>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（三）分析评价</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建成之后新增建2个特殊困难儿童保护建设,3所敬老院，覆盖恰斯米其提乡、依力克其乡、伯西热克乡、喀格勒克镇、中城区、西城区、南城区、等乡镇，新增床位数834张，加强特殊困难儿童补助保护设施的建设，形成有效的覆盖补助体系。通过建设化粪池、处理生活污水，使特殊困难儿童收养环境质量得到改善，基础设施进一步完善。通过该项目的实施，新增床位数834张，形成社会补助服务体系，实现特殊困难儿童的收养需求。</w:t>
      </w:r>
    </w:p>
    <w:p>
      <w:pPr>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三、综合评价结论</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仿宋_GB2312" w:eastAsia="仿宋_GB2312" w:cs="仿宋_GB2312"/>
          <w:kern w:val="0"/>
          <w:sz w:val="32"/>
          <w:szCs w:val="32"/>
        </w:rPr>
        <w:t>2018年中央专项彩票公益金支持地方社会公益事业发展资金叶城县敬老院、特殊困难儿童保护建设项目1446.73</w:t>
      </w:r>
      <w:r>
        <w:rPr>
          <w:rFonts w:hint="eastAsia" w:ascii="仿宋_GB2312" w:hAnsi="宋体" w:eastAsia="仿宋_GB2312" w:cs="宋体"/>
          <w:kern w:val="0"/>
          <w:sz w:val="32"/>
          <w:szCs w:val="32"/>
        </w:rPr>
        <w:t>万元</w:t>
      </w:r>
      <w:r>
        <w:rPr>
          <w:rFonts w:hint="eastAsia" w:ascii="仿宋_GB2312" w:hAnsi="仿宋_GB2312" w:eastAsia="仿宋_GB2312" w:cs="仿宋_GB2312"/>
          <w:kern w:val="0"/>
          <w:sz w:val="32"/>
          <w:szCs w:val="32"/>
        </w:rPr>
        <w:t>，到位资金</w:t>
      </w:r>
      <w:r>
        <w:rPr>
          <w:rFonts w:hint="eastAsia" w:ascii="仿宋_GB2312" w:hAnsi="宋体" w:eastAsia="仿宋_GB2312" w:cs="宋体"/>
          <w:kern w:val="0"/>
          <w:sz w:val="32"/>
          <w:szCs w:val="32"/>
        </w:rPr>
        <w:t>1446.73万元。</w:t>
      </w:r>
      <w:r>
        <w:rPr>
          <w:rFonts w:hint="eastAsia" w:ascii="仿宋_GB2312" w:hAnsi="仿宋_GB2312" w:eastAsia="仿宋_GB2312" w:cs="仿宋_GB2312"/>
          <w:kern w:val="0"/>
          <w:sz w:val="32"/>
          <w:szCs w:val="32"/>
        </w:rPr>
        <w:t>中央下达项目资金1446.73万元，</w:t>
      </w:r>
      <w:r>
        <w:rPr>
          <w:rFonts w:hint="eastAsia" w:ascii="仿宋_GB2312" w:hAnsi="新宋体" w:eastAsia="仿宋_GB2312" w:cs="新宋体"/>
          <w:sz w:val="32"/>
          <w:szCs w:val="32"/>
        </w:rPr>
        <w:t>资金到位率100%。</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项目资金总投资1446.73万元，规划新建新建2个特殊困难儿童保护建设,3所敬老院，框架结构，建筑面积</w:t>
      </w:r>
      <w:r>
        <w:rPr>
          <w:rFonts w:ascii="仿宋_GB2312" w:hAnsi="仿宋_GB2312" w:eastAsia="仿宋_GB2312" w:cs="仿宋_GB2312"/>
          <w:kern w:val="0"/>
          <w:sz w:val="32"/>
          <w:szCs w:val="32"/>
        </w:rPr>
        <w:t>14729</w:t>
      </w:r>
      <w:r>
        <w:rPr>
          <w:rFonts w:hint="eastAsia" w:ascii="仿宋_GB2312" w:hAnsi="仿宋_GB2312" w:eastAsia="仿宋_GB2312" w:cs="仿宋_GB2312"/>
          <w:kern w:val="0"/>
          <w:sz w:val="32"/>
          <w:szCs w:val="32"/>
        </w:rPr>
        <w:t>平方米，新增床位数834张。含宿舍、卫生间、医务室、活动室、图书室、食堂、会议室、办公室、附属工程、配套设施配备及安装。为特殊困难儿童提供集中收养、教育、医疗、娱乐等服务。</w:t>
      </w:r>
    </w:p>
    <w:p>
      <w:pPr>
        <w:adjustRightInd w:val="0"/>
        <w:snapToGrid w:val="0"/>
        <w:spacing w:line="560" w:lineRule="exact"/>
        <w:ind w:firstLine="643" w:firstLineChars="200"/>
        <w:rPr>
          <w:rFonts w:ascii="黑体" w:hAnsi="黑体" w:eastAsia="黑体"/>
          <w:b/>
          <w:bCs/>
          <w:sz w:val="32"/>
          <w:szCs w:val="32"/>
        </w:rPr>
      </w:pPr>
      <w:r>
        <w:rPr>
          <w:rFonts w:hint="eastAsia" w:ascii="黑体" w:hAnsi="黑体" w:eastAsia="黑体"/>
          <w:b/>
          <w:bCs/>
          <w:sz w:val="32"/>
          <w:szCs w:val="32"/>
        </w:rPr>
        <w:t>四、绩效目标实现情况分析</w:t>
      </w:r>
    </w:p>
    <w:p>
      <w:pPr>
        <w:adjustRightInd w:val="0"/>
        <w:snapToGrid w:val="0"/>
        <w:spacing w:line="560" w:lineRule="exact"/>
        <w:ind w:firstLine="643" w:firstLineChars="200"/>
        <w:rPr>
          <w:rFonts w:ascii="楷体_GB2312" w:hAnsi="黑体" w:eastAsia="楷体_GB2312"/>
          <w:b/>
          <w:bCs/>
          <w:sz w:val="32"/>
          <w:szCs w:val="32"/>
        </w:rPr>
      </w:pPr>
      <w:r>
        <w:rPr>
          <w:rFonts w:hint="eastAsia" w:ascii="楷体_GB2312" w:hAnsi="黑体" w:eastAsia="楷体_GB2312"/>
          <w:b/>
          <w:bCs/>
          <w:sz w:val="32"/>
          <w:szCs w:val="32"/>
        </w:rPr>
        <w:t>（一）项目资金情况分析</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1、项目资金到位情况分析：</w:t>
      </w:r>
    </w:p>
    <w:p>
      <w:pPr>
        <w:adjustRightInd w:val="0"/>
        <w:snapToGrid w:val="0"/>
        <w:spacing w:line="560" w:lineRule="exact"/>
        <w:ind w:firstLine="640" w:firstLineChars="200"/>
        <w:rPr>
          <w:rStyle w:val="17"/>
          <w:rFonts w:hAnsi="仿宋"/>
          <w:b w:val="0"/>
          <w:spacing w:val="-4"/>
          <w:sz w:val="32"/>
          <w:szCs w:val="32"/>
        </w:rPr>
      </w:pPr>
      <w:r>
        <w:rPr>
          <w:rFonts w:hint="eastAsia" w:ascii="仿宋_GB2312" w:hAnsi="仿宋_GB2312" w:eastAsia="仿宋_GB2312" w:cs="仿宋_GB2312"/>
          <w:kern w:val="0"/>
          <w:sz w:val="32"/>
          <w:szCs w:val="32"/>
        </w:rPr>
        <w:t>2018年中央专项彩票公益金支持地方社会公益事业发展资金叶城县特殊困难儿童保护建设项目</w:t>
      </w:r>
      <w:r>
        <w:rPr>
          <w:rFonts w:hint="eastAsia" w:ascii="仿宋_GB2312" w:hAnsi="宋体" w:eastAsia="仿宋_GB2312" w:cs="宋体"/>
          <w:kern w:val="0"/>
          <w:sz w:val="32"/>
          <w:szCs w:val="32"/>
        </w:rPr>
        <w:t>1446.73万元，</w:t>
      </w:r>
      <w:r>
        <w:rPr>
          <w:rFonts w:hint="eastAsia" w:ascii="仿宋_GB2312" w:hAnsi="仿宋_GB2312" w:eastAsia="仿宋_GB2312" w:cs="仿宋_GB2312"/>
          <w:kern w:val="0"/>
          <w:sz w:val="32"/>
          <w:szCs w:val="32"/>
        </w:rPr>
        <w:t>到位资金</w:t>
      </w:r>
      <w:r>
        <w:rPr>
          <w:rFonts w:hint="eastAsia" w:ascii="仿宋_GB2312" w:hAnsi="宋体" w:eastAsia="仿宋_GB2312" w:cs="宋体"/>
          <w:kern w:val="0"/>
          <w:sz w:val="32"/>
          <w:szCs w:val="32"/>
        </w:rPr>
        <w:t>1446.73万元</w:t>
      </w:r>
      <w:r>
        <w:rPr>
          <w:rFonts w:hint="eastAsia" w:ascii="仿宋_GB2312" w:hAnsi="仿宋_GB2312" w:eastAsia="仿宋_GB2312" w:cs="仿宋_GB2312"/>
          <w:bCs/>
          <w:kern w:val="0"/>
          <w:sz w:val="32"/>
          <w:szCs w:val="32"/>
        </w:rPr>
        <w:t>，其中财政资金1446.73万元，其他资金0万元</w:t>
      </w:r>
      <w:r>
        <w:rPr>
          <w:rStyle w:val="17"/>
          <w:rFonts w:hint="eastAsia" w:ascii="仿宋_GB2312" w:hAnsi="仿宋" w:eastAsia="仿宋_GB2312"/>
          <w:b w:val="0"/>
          <w:spacing w:val="-4"/>
          <w:sz w:val="32"/>
          <w:szCs w:val="32"/>
        </w:rPr>
        <w:t>；资金到位率100%。</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资金执行情况分析：项目总投资1446.73万元，规划新增建2个特殊困难儿童保护建设,3所敬老院，覆盖恰斯米其提乡、依力克其乡、伯西热克乡、喀格勒克镇、中城区、西城区、南城区、等乡镇，新增床位数834张，加强特殊困难儿童补助保护设施的建设，形成有效的覆盖补助体系。通过建设化粪池、处理生活污水，使特殊困难儿童收养环境质量得到改善，基础设施进一步完善。通过该项目的实施，新增床位数834张，形成社会补助服务体系，实现特殊困难儿童的收养需求。</w:t>
      </w:r>
    </w:p>
    <w:p>
      <w:pPr>
        <w:adjustRightInd w:val="0"/>
        <w:snapToGrid w:val="0"/>
        <w:spacing w:line="560" w:lineRule="exact"/>
        <w:ind w:firstLine="640" w:firstLineChars="200"/>
        <w:rPr>
          <w:rFonts w:ascii="仿宋_GB2312" w:hAnsi="仿宋" w:eastAsia="仿宋_GB2312" w:cs="仿宋"/>
          <w:kern w:val="0"/>
          <w:sz w:val="32"/>
          <w:szCs w:val="32"/>
          <w:lang w:val="zh-TW" w:eastAsia="zh-TW"/>
        </w:rPr>
      </w:pPr>
      <w:r>
        <w:rPr>
          <w:rFonts w:hint="eastAsia" w:ascii="仿宋_GB2312" w:hAnsi="仿宋_GB2312" w:eastAsia="仿宋_GB2312" w:cs="仿宋_GB2312"/>
          <w:kern w:val="0"/>
          <w:sz w:val="32"/>
          <w:szCs w:val="32"/>
        </w:rPr>
        <w:t>3、项目资金管理情况分析：建设</w:t>
      </w:r>
      <w:r>
        <w:rPr>
          <w:rFonts w:hint="eastAsia" w:ascii="仿宋_GB2312" w:hAnsi="仿宋" w:eastAsia="仿宋_GB2312" w:cs="仿宋"/>
          <w:kern w:val="0"/>
          <w:sz w:val="32"/>
          <w:szCs w:val="32"/>
          <w:lang w:val="zh-TW"/>
        </w:rPr>
        <w:t>项目资金按照政策标准，专款专用，张榜公示，做到政务公开，</w:t>
      </w:r>
      <w:r>
        <w:rPr>
          <w:rFonts w:hint="eastAsia" w:ascii="仿宋_GB2312" w:hAnsi="仿宋_GB2312" w:eastAsia="仿宋_GB2312" w:cs="仿宋_GB2312"/>
          <w:kern w:val="0"/>
          <w:sz w:val="32"/>
          <w:szCs w:val="32"/>
        </w:rPr>
        <w:t>严格按照自治区印发的《新疆维吾尔自治区财政专项扶贫资金项目管理办法》进行支付，实行实施一个项目，支付一笔资金、报账一笔资金，资金跟着项目走，项目跟着需求走。</w:t>
      </w:r>
      <w:r>
        <w:rPr>
          <w:rFonts w:hint="eastAsia" w:ascii="仿宋_GB2312" w:hAnsi="仿宋" w:eastAsia="仿宋_GB2312" w:cs="仿宋"/>
          <w:kern w:val="0"/>
          <w:sz w:val="32"/>
          <w:szCs w:val="32"/>
          <w:lang w:val="zh-TW"/>
        </w:rPr>
        <w:t>保证各项工作公开透明，监管到位，使用效率较好，调查服务对象满意度情况，</w:t>
      </w:r>
      <w:r>
        <w:rPr>
          <w:rFonts w:hint="eastAsia" w:ascii="仿宋_GB2312" w:hAnsi="仿宋_GB2312" w:eastAsia="仿宋_GB2312" w:cs="仿宋_GB2312"/>
          <w:kern w:val="0"/>
          <w:sz w:val="32"/>
          <w:szCs w:val="32"/>
        </w:rPr>
        <w:t>五保老人和困境老人</w:t>
      </w:r>
      <w:r>
        <w:rPr>
          <w:rFonts w:hint="eastAsia" w:ascii="仿宋_GB2312" w:hAnsi="仿宋" w:eastAsia="仿宋_GB2312" w:cs="仿宋"/>
          <w:kern w:val="0"/>
          <w:sz w:val="32"/>
          <w:szCs w:val="32"/>
          <w:lang w:val="zh-TW"/>
        </w:rPr>
        <w:t>满意度</w:t>
      </w:r>
      <w:r>
        <w:rPr>
          <w:rFonts w:hint="eastAsia" w:ascii="仿宋_GB2312" w:hAnsi="仿宋" w:eastAsia="仿宋_GB2312" w:cs="仿宋"/>
          <w:kern w:val="0"/>
          <w:sz w:val="32"/>
          <w:szCs w:val="32"/>
          <w:lang w:val="zh-TW" w:eastAsia="zh-TW"/>
        </w:rPr>
        <w:t>98%</w:t>
      </w:r>
      <w:r>
        <w:rPr>
          <w:rFonts w:hint="eastAsia" w:ascii="仿宋_GB2312" w:hAnsi="仿宋" w:eastAsia="仿宋_GB2312" w:cs="仿宋"/>
          <w:kern w:val="0"/>
          <w:sz w:val="32"/>
          <w:szCs w:val="32"/>
          <w:lang w:val="zh-TW"/>
        </w:rPr>
        <w:t>。</w:t>
      </w:r>
    </w:p>
    <w:p>
      <w:pPr>
        <w:snapToGrid w:val="0"/>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（二）项目绩效指标完成情况分析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目共设置一级指标3个，二级指标8个，三级指标14个，其中已完成三级指标14个，指标完成率为100%。根据年初设定的绩效目标，此项目自评得分为96分。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项目建设面积14729平方米,可收养补助的特殊困难儿童数量600个,敬老院项目新增床位数234个，完成率100%。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项目建设验收合格率100%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项目完工及时率100%。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 xml:space="preserve"> 项目建设成本1446.73万元,项目建设造价3600元/㎡.本项目是</w:t>
      </w:r>
      <w:r>
        <w:rPr>
          <w:rFonts w:hint="eastAsia" w:ascii="仿宋_GB2312" w:hAnsi="仿宋_GB2312" w:eastAsia="仿宋_GB2312" w:cs="仿宋_GB2312"/>
          <w:kern w:val="0"/>
          <w:sz w:val="32"/>
          <w:szCs w:val="32"/>
        </w:rPr>
        <w:t>中央专项彩票公益金支持地方社会公益事业发展资金叶城县敬老院、特殊困难儿童保护建设项目</w:t>
      </w:r>
      <w:r>
        <w:rPr>
          <w:rFonts w:hint="eastAsia" w:ascii="仿宋_GB2312" w:hAnsi="新宋体" w:eastAsia="仿宋_GB2312" w:cs="新宋体"/>
          <w:bCs/>
          <w:sz w:val="32"/>
          <w:szCs w:val="32"/>
        </w:rPr>
        <w:t>无成本节约情况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项目实施每年特殊困难儿童家庭生活成本降低2037元，改善五保老人生活质量，保障老人基本生活水平，促进社会和谐发展达到100%，完成率100%。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项目实施形成有效的特殊困难儿童覆盖补助体系率100%，形成有效的养老服务覆盖体系率达到95%，受益乡镇（场区）数达6个。</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新宋体" w:eastAsia="仿宋_GB2312" w:cs="新宋体"/>
          <w:bCs/>
          <w:sz w:val="32"/>
          <w:szCs w:val="32"/>
        </w:rPr>
      </w:pPr>
      <w:r>
        <w:rPr>
          <w:rFonts w:hint="eastAsia" w:ascii="仿宋_GB2312" w:hAnsi="仿宋_GB2312" w:eastAsia="仿宋_GB2312" w:cs="仿宋_GB2312"/>
          <w:kern w:val="0"/>
          <w:sz w:val="32"/>
          <w:szCs w:val="32"/>
        </w:rPr>
        <w:t>项目使用年限</w:t>
      </w:r>
      <w:r>
        <w:rPr>
          <w:rFonts w:hint="eastAsia" w:ascii="仿宋_GB2312" w:hAnsi="新宋体" w:eastAsia="仿宋_GB2312" w:cs="新宋体"/>
          <w:bCs/>
          <w:sz w:val="32"/>
          <w:szCs w:val="32"/>
        </w:rPr>
        <w:t>为50年。</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按计划完成项目实施，受益群众满意度程度达98%，服务对象满意度指标完成。</w:t>
      </w:r>
    </w:p>
    <w:p>
      <w:pPr>
        <w:spacing w:line="560" w:lineRule="exact"/>
        <w:ind w:firstLine="643" w:firstLineChars="200"/>
        <w:rPr>
          <w:rFonts w:ascii="黑体" w:hAnsi="黑体" w:eastAsia="黑体" w:cs="仿宋"/>
          <w:b/>
          <w:kern w:val="0"/>
          <w:sz w:val="32"/>
          <w:szCs w:val="32"/>
          <w:lang w:val="zh-TW" w:eastAsia="zh-TW"/>
        </w:rPr>
      </w:pPr>
      <w:r>
        <w:rPr>
          <w:rFonts w:hint="eastAsia" w:ascii="黑体" w:hAnsi="黑体" w:eastAsia="黑体" w:cs="仿宋"/>
          <w:b/>
          <w:kern w:val="0"/>
          <w:sz w:val="32"/>
          <w:szCs w:val="32"/>
          <w:lang w:val="zh-TW"/>
        </w:rPr>
        <w:t>五、绩效目标未完成原因和下一步改进措施</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黑体" w:eastAsia="仿宋_GB2312" w:cs="仿宋"/>
          <w:kern w:val="0"/>
          <w:sz w:val="32"/>
          <w:szCs w:val="32"/>
          <w:lang w:val="zh-TW"/>
        </w:rPr>
        <w:t>绩效目标未完成原因：</w:t>
      </w:r>
      <w:r>
        <w:rPr>
          <w:rFonts w:hint="eastAsia" w:ascii="仿宋_GB2312" w:hAnsi="仿宋" w:eastAsia="仿宋_GB2312" w:cs="仿宋"/>
          <w:kern w:val="0"/>
          <w:sz w:val="32"/>
          <w:szCs w:val="32"/>
          <w:lang w:val="zh-TW"/>
        </w:rPr>
        <w:t>资金下达晚、</w:t>
      </w:r>
      <w:r>
        <w:rPr>
          <w:rFonts w:hint="eastAsia" w:ascii="仿宋_GB2312" w:hAnsi="仿宋" w:eastAsia="仿宋_GB2312" w:cs="仿宋"/>
          <w:kern w:val="0"/>
          <w:sz w:val="32"/>
          <w:szCs w:val="32"/>
          <w:lang w:val="zh-TW" w:eastAsia="zh-TW"/>
        </w:rPr>
        <w:t>资金下达晚、2018年只能完成项目主体建设，2019年5月竣工之后能实现覆盖乡镇特殊困难儿童的收养需求，</w:t>
      </w:r>
      <w:r>
        <w:rPr>
          <w:rFonts w:hint="eastAsia" w:ascii="仿宋_GB2312" w:hAnsi="仿宋_GB2312" w:eastAsia="仿宋_GB2312" w:cs="仿宋_GB2312"/>
          <w:kern w:val="0"/>
          <w:sz w:val="32"/>
          <w:szCs w:val="32"/>
        </w:rPr>
        <w:t>提高农村老年人和困难儿童幸福指数，筑牢社会补助服务体系，</w:t>
      </w:r>
      <w:r>
        <w:rPr>
          <w:rFonts w:hint="eastAsia" w:ascii="仿宋_GB2312" w:hAnsi="仿宋" w:eastAsia="仿宋_GB2312" w:cs="仿宋"/>
          <w:kern w:val="0"/>
          <w:sz w:val="32"/>
          <w:szCs w:val="32"/>
          <w:lang w:val="zh-TW" w:eastAsia="zh-TW"/>
        </w:rPr>
        <w:t>能改善服务质量，有效提高受益特殊困难儿童的满意率</w:t>
      </w:r>
      <w:r>
        <w:rPr>
          <w:rFonts w:hint="eastAsia" w:ascii="仿宋_GB2312" w:hAnsi="仿宋" w:eastAsia="仿宋_GB2312" w:cs="仿宋"/>
          <w:kern w:val="0"/>
          <w:sz w:val="32"/>
          <w:szCs w:val="32"/>
          <w:lang w:val="zh-TW"/>
        </w:rPr>
        <w:t>，</w:t>
      </w:r>
      <w:r>
        <w:rPr>
          <w:rFonts w:hint="eastAsia" w:ascii="仿宋_GB2312" w:hAnsi="仿宋_GB2312" w:eastAsia="仿宋_GB2312" w:cs="仿宋_GB2312"/>
          <w:kern w:val="0"/>
          <w:sz w:val="32"/>
          <w:szCs w:val="32"/>
        </w:rPr>
        <w:t>形成有效的覆盖补助体系。</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2018年本项目绩效目标部分未达成，今后对各项指标和指标值的设定要进一步优化、完善。项目工程实施进度缓慢，管理有待加强。主要原因是项目工程量增加，缺乏项目管理人员，现有的项目管理人员已不能满足工程建设的需要，使部分项目缺乏有效管理。</w:t>
      </w:r>
    </w:p>
    <w:p>
      <w:pPr>
        <w:snapToGrid w:val="0"/>
        <w:spacing w:line="560" w:lineRule="exact"/>
        <w:ind w:firstLine="643" w:firstLineChars="200"/>
        <w:rPr>
          <w:rFonts w:ascii="黑体" w:hAnsi="黑体" w:eastAsia="黑体" w:cs="仿宋_GB2312"/>
          <w:b/>
          <w:kern w:val="0"/>
          <w:sz w:val="32"/>
          <w:szCs w:val="32"/>
        </w:rPr>
      </w:pPr>
      <w:r>
        <w:rPr>
          <w:rFonts w:hint="eastAsia" w:ascii="黑体" w:hAnsi="黑体" w:eastAsia="黑体" w:cs="仿宋_GB2312"/>
          <w:b/>
          <w:kern w:val="0"/>
          <w:sz w:val="32"/>
          <w:szCs w:val="32"/>
        </w:rPr>
        <w:t>六、绩效自评结果应用和公开情况</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cs="仿宋"/>
          <w:kern w:val="0"/>
          <w:sz w:val="32"/>
          <w:szCs w:val="32"/>
          <w:lang w:val="zh-TW"/>
        </w:rPr>
        <w:t>绩效评价结果表明，</w:t>
      </w:r>
      <w:r>
        <w:rPr>
          <w:rFonts w:hint="eastAsia" w:ascii="仿宋_GB2312" w:hAnsi="仿宋_GB2312" w:eastAsia="仿宋_GB2312" w:cs="仿宋_GB2312"/>
          <w:kern w:val="0"/>
          <w:sz w:val="32"/>
          <w:szCs w:val="32"/>
        </w:rPr>
        <w:t>中央专项彩票公益金支持地方社会公益事业发展资金叶城县敬老院、特殊困难儿童保护建设项目资金支出管理使用规范、效果明显，项目实施过程中，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评价通过文件研读、实地调研、数据分析等方式，全面了解中央专项彩票公益金支持地方社会公益事业发展资金叶城县敬老院、特殊困难儿童保护建设项目资金的使用效率和效果，项目管理过程规范，完成了预期绩效目标等。同时，通过开展自我评价来总结经验和教训，为中央专项彩票公益金支持地方社会公益事业发展资金叶城县敬老院、特殊困难儿童保护建设项目今后的开展提供参考建议。绩效自评结果根据上级要求时间公开</w:t>
      </w:r>
    </w:p>
    <w:p>
      <w:pPr>
        <w:adjustRightInd w:val="0"/>
        <w:snapToGrid w:val="0"/>
        <w:spacing w:line="560" w:lineRule="exact"/>
        <w:ind w:firstLine="640" w:firstLineChars="200"/>
        <w:rPr>
          <w:rFonts w:ascii="黑体" w:hAnsi="黑体" w:eastAsia="黑体" w:cs="仿宋"/>
          <w:kern w:val="0"/>
          <w:sz w:val="32"/>
          <w:szCs w:val="32"/>
        </w:rPr>
      </w:pPr>
      <w:r>
        <w:rPr>
          <w:rFonts w:hint="eastAsia" w:ascii="黑体" w:hAnsi="黑体" w:eastAsia="黑体" w:cs="仿宋"/>
          <w:kern w:val="0"/>
          <w:sz w:val="32"/>
          <w:szCs w:val="32"/>
        </w:rPr>
        <w:t>七、绩效自评工作的经验、问题和建议</w:t>
      </w:r>
    </w:p>
    <w:p>
      <w:pPr>
        <w:spacing w:line="560" w:lineRule="exact"/>
        <w:ind w:firstLine="624" w:firstLineChars="200"/>
        <w:rPr>
          <w:rFonts w:ascii="仿宋_GB2312" w:hAnsi="新宋体" w:eastAsia="仿宋_GB2312" w:cs="新宋体"/>
          <w:bCs/>
          <w:sz w:val="32"/>
          <w:szCs w:val="32"/>
        </w:rPr>
      </w:pPr>
      <w:r>
        <w:rPr>
          <w:rFonts w:hint="eastAsia" w:ascii="仿宋_GB2312" w:hAnsi="仿宋" w:eastAsia="仿宋_GB2312" w:cs="仿宋"/>
          <w:bCs/>
          <w:spacing w:val="-4"/>
          <w:sz w:val="32"/>
          <w:szCs w:val="32"/>
        </w:rPr>
        <w:t>1</w:t>
      </w:r>
      <w:r>
        <w:rPr>
          <w:rFonts w:hint="eastAsia" w:ascii="仿宋_GB2312" w:hAnsi="仿宋" w:eastAsia="仿宋_GB2312" w:cs="仿宋"/>
          <w:kern w:val="0"/>
          <w:sz w:val="32"/>
          <w:szCs w:val="32"/>
          <w:lang w:val="zh-TW"/>
        </w:rPr>
        <w:t>、</w:t>
      </w:r>
      <w:r>
        <w:rPr>
          <w:rFonts w:hint="eastAsia" w:ascii="仿宋_GB2312" w:hAnsi="仿宋_GB2312" w:eastAsia="仿宋_GB2312" w:cs="仿宋_GB2312"/>
          <w:kern w:val="0"/>
          <w:sz w:val="32"/>
          <w:szCs w:val="32"/>
        </w:rPr>
        <w:t>主要经验及做法：</w:t>
      </w: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pPr>
        <w:snapToGrid w:val="0"/>
        <w:spacing w:line="560" w:lineRule="exact"/>
        <w:ind w:firstLine="640" w:firstLineChars="200"/>
        <w:rPr>
          <w:rFonts w:ascii="仿宋_GB2312" w:hAnsi="仿宋" w:eastAsia="仿宋_GB2312" w:cs="仿宋"/>
          <w:kern w:val="0"/>
          <w:sz w:val="32"/>
          <w:szCs w:val="32"/>
          <w:lang w:val="zh-TW" w:eastAsia="zh-TW"/>
        </w:rPr>
      </w:pPr>
      <w:r>
        <w:rPr>
          <w:rFonts w:hint="eastAsia" w:ascii="仿宋_GB2312" w:hAnsi="仿宋" w:eastAsia="仿宋_GB2312" w:cs="仿宋"/>
          <w:kern w:val="0"/>
          <w:sz w:val="32"/>
          <w:szCs w:val="32"/>
          <w:lang w:val="zh-TW" w:eastAsia="zh-TW"/>
        </w:rPr>
        <w:t>2</w:t>
      </w:r>
      <w:r>
        <w:rPr>
          <w:rFonts w:hint="eastAsia" w:ascii="仿宋_GB2312" w:hAnsi="仿宋" w:eastAsia="仿宋_GB2312" w:cs="仿宋"/>
          <w:kern w:val="0"/>
          <w:sz w:val="32"/>
          <w:szCs w:val="32"/>
          <w:lang w:val="zh-TW"/>
        </w:rPr>
        <w:t>、存在的问题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中央专项彩票公益金支持地方社会公益事业发展资金叶城县特殊困难儿童保护建设项目资金使用还需要进一步规范，项目档案资料需进一步完善，项目实施成效还需加强。</w:t>
      </w:r>
    </w:p>
    <w:p>
      <w:pPr>
        <w:snapToGrid w:val="0"/>
        <w:spacing w:line="560" w:lineRule="exact"/>
        <w:ind w:firstLine="640" w:firstLineChars="200"/>
        <w:rPr>
          <w:rFonts w:ascii="仿宋_GB2312" w:hAnsi="仿宋" w:eastAsia="仿宋_GB2312" w:cs="仿宋"/>
          <w:kern w:val="0"/>
          <w:sz w:val="32"/>
          <w:szCs w:val="32"/>
          <w:lang w:val="zh-TW" w:eastAsia="zh-TW"/>
        </w:rPr>
      </w:pPr>
      <w:r>
        <w:rPr>
          <w:rFonts w:hint="eastAsia" w:ascii="仿宋_GB2312" w:hAnsi="仿宋" w:eastAsia="仿宋_GB2312" w:cs="仿宋"/>
          <w:kern w:val="0"/>
          <w:sz w:val="32"/>
          <w:szCs w:val="32"/>
          <w:lang w:val="zh-TW" w:eastAsia="zh-TW"/>
        </w:rPr>
        <w:t>3</w:t>
      </w:r>
      <w:r>
        <w:rPr>
          <w:rFonts w:hint="eastAsia" w:ascii="仿宋_GB2312" w:hAnsi="仿宋" w:eastAsia="仿宋_GB2312" w:cs="仿宋"/>
          <w:kern w:val="0"/>
          <w:sz w:val="32"/>
          <w:szCs w:val="32"/>
          <w:lang w:val="zh-TW"/>
        </w:rPr>
        <w:t>、建议</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r>
        <w:rPr>
          <w:rFonts w:hint="eastAsia" w:ascii="仿宋_GB2312" w:hAnsi="仿宋_GB2312" w:eastAsia="仿宋_GB2312" w:cs="仿宋_GB2312"/>
          <w:kern w:val="0"/>
          <w:sz w:val="32"/>
          <w:szCs w:val="32"/>
        </w:rPr>
        <w:t>提高认识，明确工作职责，落实工作任务。合理规划，快速启动项目各项工作。严格把关，加强监督检查。</w:t>
      </w:r>
    </w:p>
    <w:p>
      <w:pPr>
        <w:spacing w:line="560" w:lineRule="exact"/>
        <w:ind w:firstLine="640" w:firstLineChars="200"/>
        <w:rPr>
          <w:rFonts w:ascii="黑体" w:hAnsi="黑体" w:eastAsia="黑体" w:cs="仿宋"/>
          <w:kern w:val="0"/>
          <w:sz w:val="32"/>
          <w:szCs w:val="32"/>
        </w:rPr>
      </w:pPr>
      <w:r>
        <w:rPr>
          <w:rFonts w:hint="eastAsia" w:ascii="黑体" w:hAnsi="黑体" w:eastAsia="黑体" w:cs="仿宋"/>
          <w:kern w:val="0"/>
          <w:sz w:val="32"/>
          <w:szCs w:val="32"/>
        </w:rPr>
        <w:t>八、其他需要说明的问题</w:t>
      </w:r>
    </w:p>
    <w:p>
      <w:pPr>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无其他说明内容</w:t>
      </w:r>
    </w:p>
    <w:p>
      <w:pPr>
        <w:spacing w:line="560" w:lineRule="exact"/>
        <w:ind w:firstLine="624" w:firstLineChars="200"/>
        <w:rPr>
          <w:rStyle w:val="17"/>
          <w:rFonts w:ascii="黑体" w:hAnsi="黑体" w:eastAsia="黑体"/>
          <w:b w:val="0"/>
          <w:sz w:val="32"/>
          <w:szCs w:val="32"/>
        </w:rPr>
      </w:pPr>
      <w:r>
        <w:rPr>
          <w:rStyle w:val="17"/>
          <w:rFonts w:hint="eastAsia" w:ascii="黑体" w:hAnsi="黑体" w:eastAsia="黑体"/>
          <w:b w:val="0"/>
          <w:spacing w:val="-4"/>
          <w:sz w:val="32"/>
          <w:szCs w:val="32"/>
        </w:rPr>
        <w:t>九、附表</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《中央对地方转移支付绩效自评表》</w:t>
      </w:r>
    </w:p>
    <w:p>
      <w:pPr>
        <w:spacing w:line="540" w:lineRule="exact"/>
        <w:rPr>
          <w:rFonts w:hAnsi="宋体" w:eastAsia="仿宋_GB2312" w:cs="宋体"/>
          <w:kern w:val="0"/>
          <w:sz w:val="30"/>
          <w:szCs w:val="30"/>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6123"/>
    <w:rsid w:val="000605CB"/>
    <w:rsid w:val="00085C07"/>
    <w:rsid w:val="00146135"/>
    <w:rsid w:val="00272252"/>
    <w:rsid w:val="00272EF7"/>
    <w:rsid w:val="0028339D"/>
    <w:rsid w:val="002A7477"/>
    <w:rsid w:val="0039766A"/>
    <w:rsid w:val="004C5D8B"/>
    <w:rsid w:val="005162F1"/>
    <w:rsid w:val="00525ECF"/>
    <w:rsid w:val="00535153"/>
    <w:rsid w:val="00556CF2"/>
    <w:rsid w:val="005A25D0"/>
    <w:rsid w:val="00692A86"/>
    <w:rsid w:val="00855E3A"/>
    <w:rsid w:val="008E77CC"/>
    <w:rsid w:val="00907C3D"/>
    <w:rsid w:val="00922CB9"/>
    <w:rsid w:val="00997B04"/>
    <w:rsid w:val="00A26421"/>
    <w:rsid w:val="00A4293B"/>
    <w:rsid w:val="00A7684A"/>
    <w:rsid w:val="00A811A2"/>
    <w:rsid w:val="00A833E8"/>
    <w:rsid w:val="00A93789"/>
    <w:rsid w:val="00AB1682"/>
    <w:rsid w:val="00B11E2F"/>
    <w:rsid w:val="00B30376"/>
    <w:rsid w:val="00B41F61"/>
    <w:rsid w:val="00B508BB"/>
    <w:rsid w:val="00B53202"/>
    <w:rsid w:val="00B910FF"/>
    <w:rsid w:val="00BB3EC2"/>
    <w:rsid w:val="00BE3313"/>
    <w:rsid w:val="00C020C6"/>
    <w:rsid w:val="00C06C6F"/>
    <w:rsid w:val="00C56C72"/>
    <w:rsid w:val="00CA6457"/>
    <w:rsid w:val="00CC14FC"/>
    <w:rsid w:val="00D17F2E"/>
    <w:rsid w:val="00D255B5"/>
    <w:rsid w:val="00D32C0E"/>
    <w:rsid w:val="00D772FD"/>
    <w:rsid w:val="00E769FE"/>
    <w:rsid w:val="00EA2CBE"/>
    <w:rsid w:val="00EE1865"/>
    <w:rsid w:val="00F02C0E"/>
    <w:rsid w:val="00F32FEE"/>
    <w:rsid w:val="00F73119"/>
    <w:rsid w:val="00F90420"/>
    <w:rsid w:val="00F94ACB"/>
    <w:rsid w:val="00FE5354"/>
    <w:rsid w:val="07755598"/>
    <w:rsid w:val="0A29388D"/>
    <w:rsid w:val="0BA70D05"/>
    <w:rsid w:val="0C2A6767"/>
    <w:rsid w:val="0D0D7036"/>
    <w:rsid w:val="159F029F"/>
    <w:rsid w:val="15B1231A"/>
    <w:rsid w:val="17ED4A69"/>
    <w:rsid w:val="187B6E49"/>
    <w:rsid w:val="1F7E2CCE"/>
    <w:rsid w:val="265E1D91"/>
    <w:rsid w:val="35A60C1F"/>
    <w:rsid w:val="3C9E4A9F"/>
    <w:rsid w:val="3D7E790C"/>
    <w:rsid w:val="4526126A"/>
    <w:rsid w:val="50853283"/>
    <w:rsid w:val="523B0180"/>
    <w:rsid w:val="52B11B91"/>
    <w:rsid w:val="5E6E1671"/>
    <w:rsid w:val="64B668A1"/>
    <w:rsid w:val="6B0B5833"/>
    <w:rsid w:val="6CC31604"/>
    <w:rsid w:val="742C7C26"/>
    <w:rsid w:val="79B56F87"/>
    <w:rsid w:val="7A633F19"/>
    <w:rsid w:val="7C801F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19">
    <w:name w:val="标题 1 Char"/>
    <w:basedOn w:val="16"/>
    <w:link w:val="2"/>
    <w:qFormat/>
    <w:uiPriority w:val="9"/>
    <w:rPr>
      <w:rFonts w:asciiTheme="majorHAnsi" w:hAnsiTheme="majorHAnsi" w:eastAsiaTheme="majorEastAsia"/>
      <w:b/>
      <w:bCs/>
      <w:kern w:val="32"/>
      <w:sz w:val="32"/>
      <w:szCs w:val="32"/>
    </w:rPr>
  </w:style>
  <w:style w:type="character" w:customStyle="1" w:styleId="20">
    <w:name w:val="标题 2 Char"/>
    <w:basedOn w:val="16"/>
    <w:link w:val="3"/>
    <w:semiHidden/>
    <w:qFormat/>
    <w:uiPriority w:val="9"/>
    <w:rPr>
      <w:rFonts w:asciiTheme="majorHAnsi" w:hAnsiTheme="majorHAnsi" w:eastAsiaTheme="majorEastAsia"/>
      <w:b/>
      <w:bCs/>
      <w:i/>
      <w:iCs/>
      <w:sz w:val="28"/>
      <w:szCs w:val="28"/>
    </w:rPr>
  </w:style>
  <w:style w:type="character" w:customStyle="1" w:styleId="21">
    <w:name w:val="标题 3 Char"/>
    <w:basedOn w:val="16"/>
    <w:link w:val="4"/>
    <w:semiHidden/>
    <w:qFormat/>
    <w:uiPriority w:val="9"/>
    <w:rPr>
      <w:rFonts w:asciiTheme="majorHAnsi" w:hAnsiTheme="majorHAnsi" w:eastAsiaTheme="majorEastAsia"/>
      <w:b/>
      <w:bCs/>
      <w:sz w:val="26"/>
      <w:szCs w:val="26"/>
    </w:rPr>
  </w:style>
  <w:style w:type="character" w:customStyle="1" w:styleId="22">
    <w:name w:val="标题 4 Char"/>
    <w:basedOn w:val="16"/>
    <w:link w:val="5"/>
    <w:semiHidden/>
    <w:qFormat/>
    <w:uiPriority w:val="9"/>
    <w:rPr>
      <w:b/>
      <w:bCs/>
      <w:sz w:val="28"/>
      <w:szCs w:val="28"/>
    </w:rPr>
  </w:style>
  <w:style w:type="character" w:customStyle="1" w:styleId="23">
    <w:name w:val="标题 5 Char"/>
    <w:basedOn w:val="16"/>
    <w:link w:val="6"/>
    <w:semiHidden/>
    <w:qFormat/>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qFormat/>
    <w:uiPriority w:val="9"/>
    <w:rPr>
      <w:i/>
      <w:iCs/>
      <w:sz w:val="24"/>
      <w:szCs w:val="24"/>
    </w:rPr>
  </w:style>
  <w:style w:type="character" w:customStyle="1" w:styleId="27">
    <w:name w:val="标题 9 Char"/>
    <w:basedOn w:val="16"/>
    <w:link w:val="10"/>
    <w:semiHidden/>
    <w:qFormat/>
    <w:uiPriority w:val="9"/>
    <w:rPr>
      <w:rFonts w:asciiTheme="majorHAnsi" w:hAnsiTheme="majorHAnsi" w:eastAsiaTheme="majorEastAsia"/>
    </w:rPr>
  </w:style>
  <w:style w:type="character" w:customStyle="1" w:styleId="28">
    <w:name w:val="标题 Char"/>
    <w:basedOn w:val="16"/>
    <w:link w:val="14"/>
    <w:qFormat/>
    <w:uiPriority w:val="10"/>
    <w:rPr>
      <w:rFonts w:asciiTheme="majorHAnsi" w:hAnsiTheme="majorHAnsi" w:eastAsiaTheme="majorEastAsia"/>
      <w:b/>
      <w:bCs/>
      <w:kern w:val="28"/>
      <w:sz w:val="32"/>
      <w:szCs w:val="32"/>
    </w:rPr>
  </w:style>
  <w:style w:type="character" w:customStyle="1" w:styleId="29">
    <w:name w:val="副标题 Char"/>
    <w:basedOn w:val="16"/>
    <w:link w:val="13"/>
    <w:qFormat/>
    <w:uiPriority w:val="11"/>
    <w:rPr>
      <w:rFonts w:asciiTheme="majorHAnsi" w:hAnsiTheme="majorHAnsi" w:eastAsiaTheme="majorEastAsia"/>
      <w:sz w:val="24"/>
      <w:szCs w:val="24"/>
    </w:rPr>
  </w:style>
  <w:style w:type="paragraph" w:customStyle="1" w:styleId="30">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引用1"/>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6"/>
    <w:link w:val="32"/>
    <w:qFormat/>
    <w:uiPriority w:val="29"/>
    <w:rPr>
      <w:i/>
      <w:sz w:val="24"/>
      <w:szCs w:val="24"/>
    </w:rPr>
  </w:style>
  <w:style w:type="paragraph" w:customStyle="1" w:styleId="34">
    <w:name w:val="明显引用1"/>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6"/>
    <w:link w:val="34"/>
    <w:qFormat/>
    <w:uiPriority w:val="30"/>
    <w:rPr>
      <w:b/>
      <w:i/>
      <w:sz w:val="24"/>
    </w:rPr>
  </w:style>
  <w:style w:type="character" w:customStyle="1" w:styleId="36">
    <w:name w:val="不明显强调1"/>
    <w:qFormat/>
    <w:uiPriority w:val="19"/>
    <w:rPr>
      <w:i/>
      <w:color w:val="585858" w:themeColor="text1" w:themeTint="A6"/>
    </w:rPr>
  </w:style>
  <w:style w:type="character" w:customStyle="1" w:styleId="37">
    <w:name w:val="明显强调1"/>
    <w:basedOn w:val="16"/>
    <w:qFormat/>
    <w:uiPriority w:val="21"/>
    <w:rPr>
      <w:b/>
      <w:i/>
      <w:sz w:val="24"/>
      <w:szCs w:val="24"/>
      <w:u w:val="single"/>
    </w:rPr>
  </w:style>
  <w:style w:type="character" w:customStyle="1" w:styleId="38">
    <w:name w:val="不明显参考1"/>
    <w:basedOn w:val="16"/>
    <w:qFormat/>
    <w:uiPriority w:val="31"/>
    <w:rPr>
      <w:sz w:val="24"/>
      <w:szCs w:val="24"/>
      <w:u w:val="single"/>
    </w:rPr>
  </w:style>
  <w:style w:type="character" w:customStyle="1" w:styleId="39">
    <w:name w:val="明显参考1"/>
    <w:basedOn w:val="16"/>
    <w:qFormat/>
    <w:uiPriority w:val="32"/>
    <w:rPr>
      <w:b/>
      <w:sz w:val="24"/>
      <w:u w:val="single"/>
    </w:rPr>
  </w:style>
  <w:style w:type="character" w:customStyle="1" w:styleId="40">
    <w:name w:val="书籍标题1"/>
    <w:basedOn w:val="16"/>
    <w:qFormat/>
    <w:uiPriority w:val="33"/>
    <w:rPr>
      <w:rFonts w:asciiTheme="majorHAnsi" w:hAnsiTheme="majorHAnsi" w:eastAsiaTheme="majorEastAsia"/>
      <w:b/>
      <w:i/>
      <w:sz w:val="24"/>
      <w:szCs w:val="24"/>
    </w:rPr>
  </w:style>
  <w:style w:type="paragraph" w:customStyle="1" w:styleId="41">
    <w:name w:val="TOC 标题1"/>
    <w:basedOn w:val="2"/>
    <w:next w:val="1"/>
    <w:unhideWhenUsed/>
    <w:qFormat/>
    <w:uiPriority w:val="39"/>
    <w:pPr>
      <w:outlineLvl w:val="9"/>
    </w:pPr>
    <w:rPr>
      <w:lang w:eastAsia="en-US" w:bidi="en-US"/>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480</Words>
  <Characters>2739</Characters>
  <Lines>22</Lines>
  <Paragraphs>6</Paragraphs>
  <TotalTime>3</TotalTime>
  <ScaleCrop>false</ScaleCrop>
  <LinksUpToDate>false</LinksUpToDate>
  <CharactersWithSpaces>3213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2021-07-12T15:12:48Z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