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lang w:val="zh-TW" w:eastAsia="zh-TW"/>
        </w:rPr>
      </w:pPr>
      <w:r>
        <w:rPr>
          <w:rFonts w:hint="eastAsia" w:ascii="华文中宋" w:hAnsi="华文中宋" w:eastAsia="华文中宋" w:cs="华文中宋"/>
          <w:b/>
          <w:bCs/>
          <w:kern w:val="0"/>
          <w:sz w:val="52"/>
          <w:szCs w:val="52"/>
          <w:lang w:val="zh-TW"/>
        </w:rPr>
        <w:t>喀什地区项目</w:t>
      </w:r>
      <w:r>
        <w:rPr>
          <w:rFonts w:ascii="华文中宋" w:hAnsi="华文中宋" w:eastAsia="华文中宋" w:cs="华文中宋"/>
          <w:b/>
          <w:bCs/>
          <w:kern w:val="0"/>
          <w:sz w:val="52"/>
          <w:szCs w:val="52"/>
          <w:lang w:val="zh-TW" w:eastAsia="zh-TW"/>
        </w:rPr>
        <w:t>支出绩效自评报告</w:t>
      </w: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zh-TW"/>
        </w:rPr>
        <w:t>8</w:t>
      </w:r>
      <w:r>
        <w:rPr>
          <w:rFonts w:ascii="仿宋_GB2312" w:hAnsi="仿宋_GB2312" w:eastAsia="仿宋_GB2312" w:cs="仿宋_GB2312"/>
          <w:kern w:val="0"/>
          <w:sz w:val="36"/>
          <w:szCs w:val="36"/>
          <w:lang w:val="zh-TW" w:eastAsia="zh-TW"/>
        </w:rPr>
        <w:t>年度）</w:t>
      </w:r>
    </w:p>
    <w:p>
      <w:pPr>
        <w:pStyle w:val="48"/>
        <w:spacing w:line="540" w:lineRule="exact"/>
        <w:jc w:val="center"/>
        <w:rPr>
          <w:kern w:val="0"/>
          <w:sz w:val="30"/>
          <w:szCs w:val="30"/>
        </w:rPr>
      </w:pPr>
    </w:p>
    <w:p>
      <w:pPr>
        <w:pStyle w:val="48"/>
        <w:spacing w:line="540" w:lineRule="exact"/>
        <w:jc w:val="center"/>
        <w:rPr>
          <w:kern w:val="0"/>
          <w:sz w:val="30"/>
          <w:szCs w:val="30"/>
        </w:rPr>
      </w:pPr>
    </w:p>
    <w:p>
      <w:pPr>
        <w:pStyle w:val="48"/>
        <w:spacing w:line="540" w:lineRule="exact"/>
        <w:jc w:val="center"/>
        <w:rPr>
          <w:kern w:val="0"/>
          <w:sz w:val="30"/>
          <w:szCs w:val="30"/>
        </w:rPr>
      </w:pPr>
    </w:p>
    <w:p>
      <w:pPr>
        <w:pStyle w:val="48"/>
        <w:spacing w:line="540" w:lineRule="exact"/>
        <w:jc w:val="center"/>
        <w:rPr>
          <w:kern w:val="0"/>
          <w:sz w:val="30"/>
          <w:szCs w:val="30"/>
        </w:rPr>
      </w:pPr>
    </w:p>
    <w:p>
      <w:pPr>
        <w:pStyle w:val="48"/>
        <w:spacing w:line="540" w:lineRule="exact"/>
        <w:jc w:val="center"/>
        <w:rPr>
          <w:kern w:val="0"/>
          <w:sz w:val="30"/>
          <w:szCs w:val="30"/>
        </w:rPr>
      </w:pPr>
    </w:p>
    <w:p>
      <w:pPr>
        <w:pStyle w:val="48"/>
        <w:spacing w:line="540" w:lineRule="exact"/>
        <w:rPr>
          <w:kern w:val="0"/>
          <w:sz w:val="30"/>
          <w:szCs w:val="30"/>
        </w:rPr>
      </w:pPr>
    </w:p>
    <w:p>
      <w:pPr>
        <w:pStyle w:val="48"/>
        <w:spacing w:line="540" w:lineRule="exact"/>
        <w:rPr>
          <w:kern w:val="0"/>
          <w:sz w:val="30"/>
          <w:szCs w:val="30"/>
        </w:rPr>
      </w:pPr>
    </w:p>
    <w:p>
      <w:pPr>
        <w:pStyle w:val="48"/>
        <w:spacing w:line="700" w:lineRule="exact"/>
        <w:ind w:firstLine="720" w:firstLineChars="200"/>
        <w:jc w:val="left"/>
        <w:rPr>
          <w:rFonts w:hint="eastAsia" w:ascii="仿宋_GB2312" w:hAnsi="仿宋_GB2312" w:eastAsia="仿宋_GB2312" w:cs="仿宋_GB2312"/>
          <w:sz w:val="32"/>
          <w:szCs w:val="32"/>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sz w:val="32"/>
          <w:szCs w:val="32"/>
        </w:rPr>
        <w:t>专用设备和办公设备购置项目</w:t>
      </w:r>
    </w:p>
    <w:p>
      <w:pPr>
        <w:pStyle w:val="48"/>
        <w:spacing w:line="700" w:lineRule="exact"/>
        <w:ind w:firstLine="720" w:firstLineChars="200"/>
        <w:jc w:val="left"/>
        <w:rPr>
          <w:kern w:val="0"/>
          <w:sz w:val="36"/>
          <w:szCs w:val="36"/>
          <w:lang w:val="zh-TW"/>
        </w:rPr>
      </w:pPr>
      <w:bookmarkStart w:id="0" w:name="_GoBack"/>
      <w:bookmarkEnd w:id="0"/>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rPr>
        <w:t>叶城县维吾尔医医院</w:t>
      </w:r>
    </w:p>
    <w:p>
      <w:pPr>
        <w:pStyle w:val="48"/>
        <w:spacing w:line="700" w:lineRule="exact"/>
        <w:ind w:firstLine="720" w:firstLineChars="200"/>
        <w:jc w:val="left"/>
        <w:rPr>
          <w:kern w:val="0"/>
          <w:sz w:val="36"/>
          <w:szCs w:val="36"/>
          <w:lang w:val="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rPr>
        <w:t>叶城县卫生局</w:t>
      </w:r>
    </w:p>
    <w:p>
      <w:pPr>
        <w:pStyle w:val="48"/>
        <w:spacing w:line="700" w:lineRule="exact"/>
        <w:ind w:firstLine="720" w:firstLineChars="200"/>
        <w:jc w:val="left"/>
        <w:rPr>
          <w:kern w:val="0"/>
          <w:sz w:val="36"/>
          <w:szCs w:val="36"/>
          <w:lang w:val="zh-TW"/>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rPr>
        <w:t>买买提依明.吐鲁甫</w:t>
      </w:r>
    </w:p>
    <w:p>
      <w:pPr>
        <w:pStyle w:val="48"/>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rPr>
        <w:t>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rPr>
        <w:t>25</w:t>
      </w:r>
      <w:r>
        <w:rPr>
          <w:rFonts w:ascii="仿宋_GB2312" w:hAnsi="仿宋_GB2312" w:eastAsia="仿宋_GB2312" w:cs="仿宋_GB2312"/>
          <w:kern w:val="0"/>
          <w:sz w:val="36"/>
          <w:szCs w:val="36"/>
          <w:lang w:val="zh-TW" w:eastAsia="zh-TW"/>
        </w:rPr>
        <w:t>日</w:t>
      </w:r>
    </w:p>
    <w:p>
      <w:pPr>
        <w:pStyle w:val="48"/>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（一）项目单位基本情况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叶城县中医医院无下属预算单位，下设20个处室，本单位编制数122热门，实有人数141人。</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主要职责：（1）贯彻执行党和国家的医疗卫生工作方针政策，积极参与医疗卫生改革，遵守政府法令，为社会主义现代化建设服务。做好医疗工作，救死扶伤，最大限度地满足人民群众对医疗服务的需求，完成门诊、急诊、住院病人的诊疗任务。</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积极开展以提高医疗、护理水平为主的科研工作，经常开展学术活动，做好医学资料的统计工作、学术交流。对在职卫生技术人员进行业务培训，采取进修、短期培训、组织学习及自学等形式，努力提高总体业务技术水平，抓好各级各类卫生技术人员基本功训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（4）贯彻国家中医政策，积极发展中医药和中西医结合事业。做好中医药医疗服务工作，发挥中医药优势，突出中医药特色，最大限度地满足人民群众对中医药医疗的需求。</w:t>
      </w:r>
    </w:p>
    <w:p>
      <w:pPr>
        <w:spacing w:line="560" w:lineRule="exact"/>
        <w:ind w:firstLine="627" w:firstLineChars="200"/>
        <w:rPr>
          <w:rStyle w:val="19"/>
          <w:rFonts w:ascii="楷体_GB2312" w:hAnsi="宋体" w:eastAsia="楷体_GB2312" w:cs="宋体"/>
          <w:b w:val="0"/>
          <w:bCs w:val="0"/>
          <w:kern w:val="0"/>
          <w:sz w:val="32"/>
          <w:szCs w:val="32"/>
        </w:rPr>
      </w:pPr>
      <w:r>
        <w:rPr>
          <w:rStyle w:val="19"/>
          <w:rFonts w:hint="eastAsia" w:ascii="楷体_GB2312" w:hAnsi="楷体" w:eastAsia="楷体_GB2312"/>
          <w:spacing w:val="-4"/>
          <w:sz w:val="32"/>
          <w:szCs w:val="32"/>
        </w:rPr>
        <w:t>（二）项目预算绩效目标设定情况</w:t>
      </w:r>
    </w:p>
    <w:p>
      <w:pPr>
        <w:adjustRightInd w:val="0"/>
        <w:snapToGrid w:val="0"/>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lang w:val="zh-TW"/>
        </w:rPr>
        <w:t>1、预期目标及阶段性目标</w:t>
      </w:r>
    </w:p>
    <w:p>
      <w:pPr>
        <w:adjustRightInd w:val="0"/>
        <w:snapToGrid w:val="0"/>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lang w:val="zh-TW"/>
        </w:rPr>
        <w:t>牢固树立为人民服务的宗旨，通过优化诊疗设备，持续改进医疗质量，保障医疗安全作为医院管理的核心内容，为人民群众提供优质、高效、安全、便捷和经济的医疗服务，购置固定资产数量16个，新购置固定资产成本63250元/个。</w:t>
      </w:r>
    </w:p>
    <w:p>
      <w:pPr>
        <w:adjustRightInd w:val="0"/>
        <w:snapToGrid w:val="0"/>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lang w:val="zh-TW"/>
        </w:rPr>
        <w:t>2、项目基本性质</w:t>
      </w:r>
    </w:p>
    <w:p>
      <w:pPr>
        <w:adjustRightInd w:val="0"/>
        <w:snapToGrid w:val="0"/>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lang w:val="zh-TW"/>
        </w:rPr>
        <w:t>该项目为新增项目，资金来源</w:t>
      </w:r>
      <w:r>
        <w:rPr>
          <w:rFonts w:hint="eastAsia" w:ascii="仿宋_GB2312" w:hAnsi="仿宋_GB2312" w:eastAsia="仿宋_GB2312" w:cs="仿宋_GB2312"/>
          <w:kern w:val="0"/>
          <w:sz w:val="32"/>
          <w:szCs w:val="32"/>
        </w:rPr>
        <w:t>本级财力安排项目资金</w:t>
      </w:r>
      <w:r>
        <w:rPr>
          <w:rFonts w:hint="eastAsia" w:ascii="仿宋_GB2312" w:hAnsi="仿宋_GB2312" w:eastAsia="仿宋_GB2312" w:cs="仿宋_GB2312"/>
          <w:kern w:val="0"/>
          <w:sz w:val="32"/>
          <w:szCs w:val="32"/>
          <w:lang w:val="zh-TW"/>
        </w:rPr>
        <w:t>。</w:t>
      </w:r>
    </w:p>
    <w:p>
      <w:pPr>
        <w:adjustRightInd w:val="0"/>
        <w:snapToGrid w:val="0"/>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lang w:val="zh-TW"/>
        </w:rPr>
        <w:t>3、项目用途和主要内容、涉及范围</w:t>
      </w:r>
    </w:p>
    <w:p>
      <w:pPr>
        <w:adjustRightInd w:val="0"/>
        <w:snapToGrid w:val="0"/>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lang w:val="zh-TW"/>
        </w:rPr>
        <w:t>通过有效、合理利用自筹资金，补充医院紧缺的医疗设备，优化医疗环境，提高诊断质量。坚持“以病人为核心”，端正办院方向，牢固树立为人民服务的宗旨，把社会效益放在首位，把持续改进医疗质量和保障医疗安全作为医院管理的核心内容，为人民群众提供优质、高效、安全、便捷和经济的医疗服务，不断满足人民群众日益增长的医疗卫生需求。</w:t>
      </w:r>
      <w:r>
        <w:rPr>
          <w:rFonts w:hint="eastAsia" w:ascii="仿宋_GB2312" w:hAnsi="仿宋" w:eastAsia="仿宋_GB2312"/>
          <w:bCs/>
          <w:color w:val="000000" w:themeColor="text1"/>
          <w:spacing w:val="-4"/>
          <w:sz w:val="32"/>
          <w:szCs w:val="32"/>
        </w:rPr>
        <w:t>本项目性质为新增项目。</w:t>
      </w:r>
      <w:r>
        <w:rPr>
          <w:rFonts w:hint="eastAsia" w:ascii="仿宋_GB2312" w:hAnsi="仿宋" w:eastAsia="仿宋_GB2312"/>
          <w:bCs/>
          <w:spacing w:val="-4"/>
          <w:sz w:val="32"/>
          <w:szCs w:val="32"/>
        </w:rPr>
        <w:t>项目用途及范围</w:t>
      </w:r>
      <w:r>
        <w:rPr>
          <w:rFonts w:hint="eastAsia" w:ascii="仿宋_GB2312" w:hAnsi="仿宋_GB2312" w:eastAsia="仿宋_GB2312" w:cs="仿宋_GB2312"/>
          <w:kern w:val="0"/>
          <w:sz w:val="32"/>
          <w:szCs w:val="32"/>
          <w:lang w:val="zh-TW"/>
        </w:rPr>
        <w:t>为</w:t>
      </w:r>
      <w:r>
        <w:rPr>
          <w:rFonts w:hint="eastAsia" w:ascii="仿宋_GB2312" w:hAnsi="仿宋_GB2312" w:eastAsia="仿宋_GB2312" w:cs="仿宋_GB2312"/>
          <w:kern w:val="0"/>
          <w:sz w:val="32"/>
          <w:szCs w:val="32"/>
          <w:lang w:val="zh-TW" w:eastAsia="zh-TW"/>
        </w:rPr>
        <w:t>专用设备和办公设备购置项目</w:t>
      </w:r>
      <w:r>
        <w:rPr>
          <w:rFonts w:hint="eastAsia" w:ascii="仿宋_GB2312" w:hAnsi="仿宋_GB2312" w:eastAsia="仿宋_GB2312" w:cs="仿宋_GB2312"/>
          <w:kern w:val="0"/>
          <w:sz w:val="32"/>
          <w:szCs w:val="32"/>
          <w:lang w:val="zh-TW"/>
        </w:rPr>
        <w:t>。通过新购置的专用设备补充医院紧缺的医疗设备，进一步为人民群众提供优质、高效、安全、便捷和经济的医疗服务。通过购置充足的办公设备保障单位医疗服务活动的健康运行。</w:t>
      </w:r>
    </w:p>
    <w:p>
      <w:pPr>
        <w:adjustRightInd w:val="0"/>
        <w:snapToGrid w:val="0"/>
        <w:spacing w:line="560" w:lineRule="exact"/>
        <w:ind w:firstLine="624" w:firstLineChars="200"/>
        <w:rPr>
          <w:rStyle w:val="19"/>
          <w:rFonts w:ascii="黑体" w:hAnsi="黑体" w:eastAsia="黑体" w:cs="Arial Unicode MS"/>
          <w:b w:val="0"/>
          <w:color w:val="000000"/>
          <w:spacing w:val="-4"/>
          <w:sz w:val="32"/>
          <w:szCs w:val="32"/>
          <w:u w:color="000000"/>
        </w:rPr>
      </w:pPr>
      <w:r>
        <w:rPr>
          <w:rStyle w:val="19"/>
          <w:rFonts w:hint="eastAsia" w:ascii="黑体" w:hAnsi="黑体" w:eastAsia="黑体"/>
          <w:b w:val="0"/>
          <w:spacing w:val="-4"/>
          <w:sz w:val="32"/>
          <w:szCs w:val="32"/>
        </w:rPr>
        <w:t>二、</w:t>
      </w:r>
      <w:r>
        <w:rPr>
          <w:rStyle w:val="19"/>
          <w:rFonts w:hint="eastAsia" w:ascii="黑体" w:hAnsi="黑体" w:eastAsia="黑体" w:cs="Arial Unicode MS"/>
          <w:b w:val="0"/>
          <w:color w:val="000000"/>
          <w:spacing w:val="-4"/>
          <w:sz w:val="32"/>
          <w:szCs w:val="32"/>
          <w:u w:color="000000"/>
        </w:rPr>
        <w:t>项目资金使用及管理情况</w:t>
      </w:r>
    </w:p>
    <w:p>
      <w:pPr>
        <w:adjustRightInd w:val="0"/>
        <w:snapToGrid w:val="0"/>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（一）项目资金安排落实、总投入等情况分析</w:t>
      </w:r>
    </w:p>
    <w:p>
      <w:pPr>
        <w:adjustRightInd w:val="0"/>
        <w:snapToGrid w:val="0"/>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_GB2312" w:eastAsia="仿宋_GB2312" w:cs="仿宋_GB2312"/>
          <w:kern w:val="0"/>
          <w:sz w:val="32"/>
          <w:szCs w:val="32"/>
        </w:rPr>
        <w:t>根据财经领导小组会议研究文件要求，</w:t>
      </w:r>
      <w:r>
        <w:rPr>
          <w:rFonts w:hint="eastAsia" w:ascii="仿宋_GB2312" w:hAnsi="仿宋_GB2312" w:eastAsia="仿宋_GB2312" w:cs="仿宋_GB2312"/>
          <w:kern w:val="0"/>
          <w:sz w:val="32"/>
          <w:szCs w:val="32"/>
          <w:lang w:val="zh-TW"/>
        </w:rPr>
        <w:t>预算安排总额为101.2万元，其中：财政资金0万元，其他资金101.2万元，资金到位101.2万元,资金到位率100%</w:t>
      </w:r>
      <w:r>
        <w:rPr>
          <w:rFonts w:hint="eastAsia" w:ascii="仿宋_GB2312" w:hAnsi="仿宋" w:eastAsia="仿宋_GB2312" w:cs="仿宋"/>
          <w:kern w:val="0"/>
          <w:sz w:val="32"/>
          <w:szCs w:val="32"/>
          <w:u w:color="000000"/>
          <w:lang w:val="zh-TW"/>
        </w:rPr>
        <w:t>。</w:t>
      </w:r>
    </w:p>
    <w:p>
      <w:pPr>
        <w:adjustRightInd w:val="0"/>
        <w:snapToGrid w:val="0"/>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（二）项目资金实际使用情况分析</w:t>
      </w:r>
    </w:p>
    <w:p>
      <w:pPr>
        <w:adjustRightInd w:val="0"/>
        <w:snapToGrid w:val="0"/>
        <w:spacing w:line="560" w:lineRule="exact"/>
        <w:ind w:firstLine="640" w:firstLineChars="200"/>
        <w:rPr>
          <w:rFonts w:ascii="仿宋_GB2312" w:hAnsi="仿宋_GB2312" w:eastAsia="仿宋_GB2312" w:cs="仿宋_GB2312"/>
          <w:kern w:val="0"/>
          <w:sz w:val="32"/>
          <w:szCs w:val="32"/>
          <w:lang w:val="zh-TW" w:eastAsia="zh-TW"/>
        </w:rPr>
      </w:pPr>
      <w:r>
        <w:rPr>
          <w:rFonts w:hint="eastAsia" w:ascii="仿宋_GB2312" w:hAnsi="仿宋_GB2312" w:eastAsia="仿宋_GB2312" w:cs="仿宋_GB2312"/>
          <w:kern w:val="0"/>
          <w:sz w:val="32"/>
          <w:szCs w:val="32"/>
        </w:rPr>
        <w:t>根据财经领导小组会议研究文件确定拨付该项资金101.2万元，</w:t>
      </w:r>
      <w:r>
        <w:rPr>
          <w:rFonts w:hint="eastAsia" w:ascii="仿宋_GB2312" w:hAnsi="仿宋_GB2312" w:eastAsia="仿宋_GB2312" w:cs="仿宋_GB2312"/>
          <w:kern w:val="0"/>
          <w:sz w:val="32"/>
          <w:szCs w:val="32"/>
          <w:lang w:val="zh-TW" w:eastAsia="zh-TW"/>
        </w:rPr>
        <w:t>本项目实际支付资金</w:t>
      </w:r>
      <w:r>
        <w:rPr>
          <w:rFonts w:hint="eastAsia" w:ascii="仿宋_GB2312" w:hAnsi="仿宋_GB2312" w:eastAsia="仿宋_GB2312" w:cs="仿宋_GB2312"/>
          <w:kern w:val="0"/>
          <w:sz w:val="32"/>
          <w:szCs w:val="32"/>
          <w:lang w:val="zh-TW"/>
        </w:rPr>
        <w:t>101.2</w:t>
      </w:r>
      <w:r>
        <w:rPr>
          <w:rFonts w:hint="eastAsia" w:ascii="仿宋_GB2312" w:hAnsi="仿宋_GB2312" w:eastAsia="仿宋_GB2312" w:cs="仿宋_GB2312"/>
          <w:kern w:val="0"/>
          <w:sz w:val="32"/>
          <w:szCs w:val="32"/>
          <w:lang w:val="zh-TW" w:eastAsia="zh-TW"/>
        </w:rPr>
        <w:t>万元，预算执行率100</w:t>
      </w:r>
      <w:r>
        <w:rPr>
          <w:rFonts w:ascii="仿宋_GB2312" w:hAnsi="仿宋_GB2312" w:eastAsia="仿宋_GB2312" w:cs="仿宋_GB2312"/>
          <w:kern w:val="0"/>
          <w:sz w:val="32"/>
          <w:szCs w:val="32"/>
          <w:lang w:val="zh-TW" w:eastAsia="zh-TW"/>
        </w:rPr>
        <w:t>%</w:t>
      </w:r>
      <w:r>
        <w:rPr>
          <w:rFonts w:hint="eastAsia" w:ascii="仿宋_GB2312" w:hAnsi="仿宋_GB2312" w:eastAsia="仿宋_GB2312" w:cs="仿宋_GB2312"/>
          <w:kern w:val="0"/>
          <w:sz w:val="32"/>
          <w:szCs w:val="32"/>
          <w:lang w:val="zh-TW"/>
        </w:rPr>
        <w:t>。</w:t>
      </w:r>
      <w:r>
        <w:rPr>
          <w:rFonts w:hint="eastAsia" w:ascii="仿宋_GB2312" w:hAnsi="仿宋_GB2312" w:eastAsia="仿宋_GB2312" w:cs="仿宋_GB2312"/>
          <w:kern w:val="0"/>
          <w:sz w:val="32"/>
          <w:szCs w:val="32"/>
          <w:lang w:val="zh-TW" w:eastAsia="zh-TW"/>
        </w:rPr>
        <w:t>项目资金主要用于支付专用设备款</w:t>
      </w:r>
      <w:r>
        <w:rPr>
          <w:rFonts w:hint="eastAsia" w:ascii="仿宋_GB2312" w:hAnsi="仿宋_GB2312" w:eastAsia="仿宋_GB2312" w:cs="仿宋_GB2312"/>
          <w:kern w:val="0"/>
          <w:sz w:val="32"/>
          <w:szCs w:val="32"/>
          <w:lang w:val="zh-TW"/>
        </w:rPr>
        <w:t>96.08</w:t>
      </w:r>
      <w:r>
        <w:rPr>
          <w:rFonts w:hint="eastAsia" w:ascii="仿宋_GB2312" w:hAnsi="仿宋_GB2312" w:eastAsia="仿宋_GB2312" w:cs="仿宋_GB2312"/>
          <w:kern w:val="0"/>
          <w:sz w:val="32"/>
          <w:szCs w:val="32"/>
          <w:lang w:val="zh-TW" w:eastAsia="zh-TW"/>
        </w:rPr>
        <w:t>万元、</w:t>
      </w:r>
      <w:r>
        <w:rPr>
          <w:rFonts w:hint="eastAsia" w:ascii="仿宋_GB2312" w:hAnsi="仿宋_GB2312" w:eastAsia="仿宋_GB2312" w:cs="仿宋_GB2312"/>
          <w:kern w:val="0"/>
          <w:sz w:val="32"/>
          <w:szCs w:val="32"/>
          <w:lang w:val="zh-TW"/>
        </w:rPr>
        <w:t>购置</w:t>
      </w:r>
      <w:r>
        <w:rPr>
          <w:rFonts w:hint="eastAsia" w:ascii="仿宋_GB2312" w:hAnsi="仿宋_GB2312" w:eastAsia="仿宋_GB2312" w:cs="仿宋_GB2312"/>
          <w:kern w:val="0"/>
          <w:sz w:val="32"/>
          <w:szCs w:val="32"/>
          <w:lang w:val="zh-TW" w:eastAsia="zh-TW"/>
        </w:rPr>
        <w:t>办公设备支付</w:t>
      </w:r>
      <w:r>
        <w:rPr>
          <w:rFonts w:hint="eastAsia" w:ascii="仿宋_GB2312" w:hAnsi="仿宋_GB2312" w:eastAsia="仿宋_GB2312" w:cs="仿宋_GB2312"/>
          <w:kern w:val="0"/>
          <w:sz w:val="32"/>
          <w:szCs w:val="32"/>
          <w:lang w:val="zh-TW"/>
        </w:rPr>
        <w:t>5.12</w:t>
      </w:r>
      <w:r>
        <w:rPr>
          <w:rFonts w:hint="eastAsia" w:ascii="仿宋_GB2312" w:hAnsi="仿宋_GB2312" w:eastAsia="仿宋_GB2312" w:cs="仿宋_GB2312"/>
          <w:kern w:val="0"/>
          <w:sz w:val="32"/>
          <w:szCs w:val="32"/>
          <w:lang w:val="zh-TW" w:eastAsia="zh-TW"/>
        </w:rPr>
        <w:t>万元。</w:t>
      </w:r>
    </w:p>
    <w:p>
      <w:pPr>
        <w:adjustRightInd w:val="0"/>
        <w:snapToGrid w:val="0"/>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（三）项目资金管理情况分析</w:t>
      </w:r>
    </w:p>
    <w:p>
      <w:pPr>
        <w:spacing w:line="560" w:lineRule="exact"/>
        <w:ind w:firstLine="640" w:firstLineChars="200"/>
        <w:rPr>
          <w:rFonts w:ascii="仿宋_GB2312" w:hAnsi="仿宋_GB2312" w:eastAsia="仿宋_GB2312" w:cs="仿宋_GB2312"/>
          <w:kern w:val="0"/>
          <w:sz w:val="32"/>
          <w:szCs w:val="32"/>
          <w:lang w:val="zh-TW" w:eastAsia="zh-TW"/>
        </w:rPr>
      </w:pPr>
      <w:r>
        <w:rPr>
          <w:rFonts w:hint="eastAsia" w:ascii="仿宋_GB2312" w:hAnsi="仿宋_GB2312" w:eastAsia="仿宋_GB2312" w:cs="仿宋_GB2312"/>
          <w:kern w:val="0"/>
          <w:sz w:val="32"/>
          <w:szCs w:val="32"/>
          <w:lang w:val="zh-TW" w:eastAsia="zh-TW"/>
        </w:rPr>
        <w:t>本项目资金严格按照资金管理办法支付资金，包括会计人员集中核算工作管理制度、财务收支审批制度、财务稽核制度、财务牵制制度、会计主管岗位职责等制度规定，基本支出的拨付有完整的审批程序和手续，不存在截留、挤占、挪用等情况。</w:t>
      </w:r>
    </w:p>
    <w:p>
      <w:pPr>
        <w:adjustRightInd w:val="0"/>
        <w:snapToGrid w:val="0"/>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（一）项目组织情况分析</w:t>
      </w:r>
    </w:p>
    <w:p>
      <w:pPr>
        <w:adjustRightInd w:val="0"/>
        <w:snapToGrid w:val="0"/>
        <w:spacing w:line="560" w:lineRule="exact"/>
        <w:ind w:firstLine="640" w:firstLineChars="200"/>
        <w:rPr>
          <w:rStyle w:val="19"/>
          <w:rFonts w:ascii="仿宋" w:hAnsi="仿宋" w:eastAsia="仿宋"/>
          <w:b w:val="0"/>
          <w:color w:val="FF0000"/>
          <w:spacing w:val="-4"/>
          <w:sz w:val="32"/>
          <w:szCs w:val="32"/>
        </w:rPr>
      </w:pPr>
      <w:r>
        <w:rPr>
          <w:rFonts w:hint="eastAsia" w:ascii="仿宋_GB2312" w:hAnsi="仿宋_GB2312" w:eastAsia="仿宋_GB2312" w:cs="仿宋_GB2312"/>
          <w:kern w:val="0"/>
          <w:sz w:val="32"/>
          <w:szCs w:val="32"/>
          <w:lang w:val="zh-TW" w:eastAsia="zh-TW"/>
        </w:rPr>
        <w:t>专用设备购置</w:t>
      </w:r>
      <w:r>
        <w:rPr>
          <w:rFonts w:hint="eastAsia" w:ascii="仿宋_GB2312" w:hAnsi="仿宋_GB2312" w:eastAsia="仿宋_GB2312" w:cs="仿宋_GB2312"/>
          <w:kern w:val="0"/>
          <w:sz w:val="32"/>
          <w:szCs w:val="32"/>
          <w:lang w:val="zh-TW"/>
        </w:rPr>
        <w:t>和办公设备</w:t>
      </w:r>
      <w:r>
        <w:rPr>
          <w:rFonts w:hint="eastAsia" w:ascii="仿宋_GB2312" w:hAnsi="仿宋_GB2312" w:eastAsia="仿宋_GB2312" w:cs="仿宋_GB2312"/>
          <w:kern w:val="0"/>
          <w:sz w:val="32"/>
          <w:szCs w:val="32"/>
          <w:lang w:val="zh-TW" w:eastAsia="zh-TW"/>
        </w:rPr>
        <w:t>购置</w:t>
      </w:r>
      <w:r>
        <w:rPr>
          <w:rFonts w:hint="eastAsia" w:ascii="仿宋_GB2312" w:hAnsi="仿宋_GB2312" w:eastAsia="仿宋_GB2312" w:cs="仿宋_GB2312"/>
          <w:kern w:val="0"/>
          <w:sz w:val="32"/>
          <w:szCs w:val="32"/>
          <w:lang w:val="zh-TW"/>
        </w:rPr>
        <w:t>项目是由多项固定资产构成，其中需办理</w:t>
      </w:r>
      <w:r>
        <w:rPr>
          <w:rFonts w:hint="eastAsia" w:ascii="仿宋_GB2312" w:hAnsi="仿宋_GB2312" w:eastAsia="仿宋_GB2312" w:cs="仿宋_GB2312"/>
          <w:bCs/>
          <w:kern w:val="0"/>
          <w:sz w:val="32"/>
          <w:szCs w:val="32"/>
          <w:lang w:val="zh-TW" w:eastAsia="zh-TW"/>
        </w:rPr>
        <w:t>招标、采购、验收手续的都齐全相</w:t>
      </w:r>
      <w:r>
        <w:rPr>
          <w:rFonts w:hint="eastAsia" w:ascii="仿宋_GB2312" w:hAnsi="仿宋_GB2312" w:eastAsia="仿宋_GB2312" w:cs="仿宋_GB2312"/>
          <w:kern w:val="0"/>
          <w:sz w:val="32"/>
          <w:szCs w:val="32"/>
          <w:lang w:val="zh-TW" w:eastAsia="zh-TW"/>
        </w:rPr>
        <w:t>关的手续。</w:t>
      </w:r>
      <w:r>
        <w:rPr>
          <w:rFonts w:hint="eastAsia" w:ascii="仿宋_GB2312" w:hAnsi="仿宋_GB2312" w:eastAsia="仿宋_GB2312" w:cs="仿宋_GB2312"/>
          <w:bCs/>
          <w:kern w:val="0"/>
          <w:sz w:val="32"/>
          <w:szCs w:val="32"/>
          <w:lang w:val="zh-TW" w:eastAsia="zh-TW"/>
        </w:rPr>
        <w:t>为保证项目质量和成本控制，项目实施完成后，由本项目相关人员对专用设备的验收和投入使用和的工作效果进行了全面的检查，检查合格后按合同规定支付款项</w:t>
      </w:r>
      <w:r>
        <w:rPr>
          <w:rFonts w:hint="eastAsia" w:ascii="仿宋_GB2312" w:hAnsi="仿宋_GB2312" w:eastAsia="仿宋_GB2312" w:cs="仿宋_GB2312"/>
          <w:kern w:val="0"/>
          <w:sz w:val="32"/>
          <w:szCs w:val="32"/>
          <w:lang w:val="zh-TW" w:eastAsia="zh-TW"/>
        </w:rPr>
        <w:t>。</w:t>
      </w:r>
    </w:p>
    <w:p>
      <w:pPr>
        <w:adjustRightInd w:val="0"/>
        <w:snapToGrid w:val="0"/>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（二）项目管理情况分析</w:t>
      </w:r>
    </w:p>
    <w:p>
      <w:pPr>
        <w:adjustRightInd w:val="0"/>
        <w:snapToGrid w:val="0"/>
        <w:spacing w:line="560" w:lineRule="exact"/>
        <w:ind w:firstLine="640" w:firstLineChars="200"/>
        <w:rPr>
          <w:rFonts w:ascii="仿宋_GB2312" w:hAnsi="仿宋_GB2312" w:eastAsia="仿宋_GB2312" w:cs="仿宋_GB2312"/>
          <w:bCs/>
          <w:kern w:val="0"/>
          <w:sz w:val="32"/>
          <w:szCs w:val="32"/>
          <w:lang w:val="zh-TW" w:eastAsia="zh-TW"/>
        </w:rPr>
      </w:pPr>
      <w:r>
        <w:rPr>
          <w:rFonts w:hint="eastAsia" w:ascii="仿宋_GB2312" w:hAnsi="仿宋_GB2312" w:eastAsia="仿宋_GB2312" w:cs="仿宋_GB2312"/>
          <w:bCs/>
          <w:kern w:val="0"/>
          <w:sz w:val="32"/>
          <w:szCs w:val="32"/>
          <w:lang w:val="zh-TW" w:eastAsia="zh-TW"/>
        </w:rPr>
        <w:t>专用设备购置和办公设备购置项目实施过程中，</w:t>
      </w:r>
      <w:r>
        <w:rPr>
          <w:rFonts w:hint="eastAsia" w:ascii="仿宋_GB2312" w:hAnsi="仿宋_GB2312" w:eastAsia="仿宋_GB2312" w:cs="仿宋_GB2312"/>
          <w:kern w:val="0"/>
          <w:sz w:val="32"/>
          <w:szCs w:val="32"/>
          <w:lang w:val="zh-TW" w:eastAsia="zh-TW"/>
        </w:rPr>
        <w:t>叶城县维吾尔医医院建立了《叶城县维吾尔医医院财经领导小组》保障项目的顺利实施。项目的实施遵守相关法律法规和业务管理规定，项目资料齐全并及时归档。已建立《叶城县维吾尔医医院固定资产日常监督检查机制》，不定期对项目进度情况进行督导检查，对检查过程中发现的问题及时督促整改，确保了项目按时保质完成。</w:t>
      </w:r>
    </w:p>
    <w:p>
      <w:pPr>
        <w:adjustRightInd w:val="0"/>
        <w:snapToGrid w:val="0"/>
        <w:spacing w:line="560" w:lineRule="exact"/>
        <w:ind w:firstLine="624" w:firstLineChars="200"/>
        <w:rPr>
          <w:rStyle w:val="19"/>
          <w:rFonts w:ascii="黑体" w:hAnsi="黑体" w:eastAsia="黑体"/>
          <w:sz w:val="32"/>
          <w:szCs w:val="32"/>
        </w:rPr>
      </w:pPr>
      <w:r>
        <w:rPr>
          <w:rStyle w:val="19"/>
          <w:rFonts w:hint="eastAsia" w:ascii="黑体" w:hAnsi="黑体" w:eastAsia="黑体"/>
          <w:b w:val="0"/>
          <w:spacing w:val="-4"/>
          <w:sz w:val="32"/>
          <w:szCs w:val="32"/>
        </w:rPr>
        <w:t>四、项目绩效情况</w:t>
      </w:r>
    </w:p>
    <w:p>
      <w:pPr>
        <w:adjustRightInd w:val="0"/>
        <w:snapToGrid w:val="0"/>
        <w:spacing w:line="560" w:lineRule="exact"/>
        <w:ind w:firstLine="627" w:firstLineChars="200"/>
        <w:rPr>
          <w:rStyle w:val="19"/>
          <w:rFonts w:ascii="楷体_GB2312" w:hAnsi="楷体" w:eastAsia="楷体_GB2312"/>
          <w:bCs w:val="0"/>
          <w:spacing w:val="-4"/>
          <w:sz w:val="32"/>
          <w:szCs w:val="32"/>
        </w:rPr>
      </w:pPr>
      <w:r>
        <w:rPr>
          <w:rFonts w:hint="eastAsia" w:ascii="楷体_GB2312" w:hAnsi="楷体" w:eastAsia="楷体_GB2312"/>
          <w:b/>
          <w:spacing w:val="-4"/>
          <w:sz w:val="32"/>
          <w:szCs w:val="32"/>
        </w:rPr>
        <w:t>（一）项目绩效目标完成情况分析</w:t>
      </w:r>
    </w:p>
    <w:p>
      <w:pPr>
        <w:widowControl/>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_GB2312" w:eastAsia="仿宋_GB2312" w:cs="仿宋_GB2312"/>
          <w:kern w:val="0"/>
          <w:sz w:val="32"/>
          <w:szCs w:val="32"/>
          <w:lang w:val="zh-TW"/>
        </w:rPr>
        <w:t>本项目共设置一级指标3个，二级指标</w:t>
      </w:r>
      <w:r>
        <w:rPr>
          <w:rFonts w:hint="eastAsia" w:ascii="仿宋_GB2312" w:hAnsi="仿宋_GB2312" w:eastAsia="仿宋_GB2312" w:cs="仿宋_GB2312"/>
          <w:kern w:val="0"/>
          <w:sz w:val="32"/>
          <w:szCs w:val="32"/>
        </w:rPr>
        <w:t>8</w:t>
      </w:r>
      <w:r>
        <w:rPr>
          <w:rFonts w:hint="eastAsia" w:ascii="仿宋_GB2312" w:hAnsi="仿宋_GB2312" w:eastAsia="仿宋_GB2312" w:cs="仿宋_GB2312"/>
          <w:kern w:val="0"/>
          <w:sz w:val="32"/>
          <w:szCs w:val="32"/>
          <w:lang w:val="zh-TW"/>
        </w:rPr>
        <w:t>个，三级指标9个，其中已完成三级指标9个，指标完成率为100%。根据年初设定的绩效目标，此项目自评得分为92分。</w:t>
      </w:r>
    </w:p>
    <w:p>
      <w:pPr>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1.产出指标完成情况分析</w:t>
      </w:r>
    </w:p>
    <w:p>
      <w:pPr>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（1）项目完成数量</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zh-TW"/>
        </w:rPr>
        <w:t>购置固定资产数量</w:t>
      </w:r>
      <w:r>
        <w:rPr>
          <w:rFonts w:hint="eastAsia" w:ascii="仿宋_GB2312" w:hAnsi="仿宋_GB2312" w:eastAsia="仿宋_GB2312" w:cs="仿宋_GB2312"/>
          <w:kern w:val="0"/>
          <w:sz w:val="32"/>
          <w:szCs w:val="32"/>
        </w:rPr>
        <w:t>16个，截至2018年绩效自评时,该项目年度设定的预期目标全部完成,完成率为100%。</w:t>
      </w:r>
    </w:p>
    <w:p>
      <w:pPr>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（2）项目完成质量</w:t>
      </w:r>
    </w:p>
    <w:p>
      <w:pPr>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lang w:val="zh-TW"/>
        </w:rPr>
        <w:t>新购置专用设备验收合格率100%，我单位严格规范项目资执行情况，高质量完成项目建设，完成率为100%。</w:t>
      </w:r>
    </w:p>
    <w:p>
      <w:pPr>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（3）项目实施进度</w:t>
      </w:r>
    </w:p>
    <w:p>
      <w:pPr>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rPr>
        <w:t>项目完工及时率100%，</w:t>
      </w:r>
      <w:r>
        <w:rPr>
          <w:rFonts w:hint="eastAsia" w:ascii="仿宋_GB2312" w:hAnsi="仿宋_GB2312" w:eastAsia="仿宋_GB2312" w:cs="仿宋_GB2312"/>
          <w:kern w:val="0"/>
          <w:sz w:val="32"/>
          <w:szCs w:val="32"/>
          <w:lang w:val="zh-TW"/>
        </w:rPr>
        <w:t>本单位严格把控资金与项目实施进度相统一的原则,项目完成进度良好,当年完成率为100%。</w:t>
      </w:r>
    </w:p>
    <w:p>
      <w:pPr>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（4）项目成本节约情况</w:t>
      </w:r>
    </w:p>
    <w:p>
      <w:pPr>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lang w:val="zh-TW"/>
        </w:rPr>
        <w:t>新购置固定资产成本</w:t>
      </w:r>
      <w:r>
        <w:rPr>
          <w:rFonts w:hint="eastAsia" w:ascii="仿宋_GB2312" w:hAnsi="仿宋_GB2312" w:eastAsia="仿宋_GB2312" w:cs="仿宋_GB2312"/>
          <w:kern w:val="0"/>
          <w:sz w:val="32"/>
          <w:szCs w:val="32"/>
        </w:rPr>
        <w:t>63250</w:t>
      </w:r>
      <w:r>
        <w:rPr>
          <w:rFonts w:hint="eastAsia" w:ascii="仿宋_GB2312" w:hAnsi="仿宋_GB2312" w:eastAsia="仿宋_GB2312" w:cs="仿宋_GB2312"/>
          <w:kern w:val="0"/>
          <w:sz w:val="32"/>
          <w:szCs w:val="32"/>
          <w:lang w:val="zh-TW"/>
        </w:rPr>
        <w:t>元/个，我单位在执行该类项目时,严格控制成本在预算之内,坚决杜绝资金浪费现象的产生,效益良好。</w:t>
      </w:r>
    </w:p>
    <w:p>
      <w:pPr>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2.效益指标完成情况分析</w:t>
      </w:r>
    </w:p>
    <w:p>
      <w:pPr>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（1）项目实施的经济效益分析</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该项目的实施使</w:t>
      </w:r>
      <w:r>
        <w:rPr>
          <w:rFonts w:hint="eastAsia" w:ascii="仿宋_GB2312" w:hAnsi="仿宋_GB2312" w:eastAsia="仿宋_GB2312" w:cs="仿宋_GB2312"/>
          <w:kern w:val="0"/>
          <w:sz w:val="32"/>
          <w:szCs w:val="32"/>
          <w:lang w:val="zh-TW"/>
        </w:rPr>
        <w:t>专用设备对医疗环境优化和增加医疗收入的贡献率</w:t>
      </w:r>
      <w:r>
        <w:rPr>
          <w:rFonts w:hint="eastAsia" w:ascii="仿宋_GB2312" w:hAnsi="仿宋_GB2312" w:eastAsia="仿宋_GB2312" w:cs="仿宋_GB2312"/>
          <w:kern w:val="0"/>
          <w:sz w:val="32"/>
          <w:szCs w:val="32"/>
        </w:rPr>
        <w:t>达到90%。</w:t>
      </w:r>
    </w:p>
    <w:p>
      <w:pPr>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（2）项目实施的社会效益分析</w:t>
      </w:r>
    </w:p>
    <w:p>
      <w:pPr>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rPr>
        <w:t>实施该项目能够</w:t>
      </w:r>
      <w:r>
        <w:rPr>
          <w:rFonts w:hint="eastAsia" w:ascii="仿宋_GB2312" w:hAnsi="仿宋_GB2312" w:eastAsia="仿宋_GB2312" w:cs="仿宋_GB2312"/>
          <w:kern w:val="0"/>
          <w:sz w:val="32"/>
          <w:szCs w:val="32"/>
          <w:lang w:val="zh-TW"/>
        </w:rPr>
        <w:t>提高患者康复和医院形象率</w:t>
      </w:r>
      <w:r>
        <w:rPr>
          <w:rFonts w:hint="eastAsia" w:ascii="仿宋_GB2312" w:hAnsi="仿宋_GB2312" w:eastAsia="仿宋_GB2312" w:cs="仿宋_GB2312"/>
          <w:kern w:val="0"/>
          <w:sz w:val="32"/>
          <w:szCs w:val="32"/>
        </w:rPr>
        <w:t>达到</w:t>
      </w:r>
      <w:r>
        <w:rPr>
          <w:rFonts w:hint="eastAsia" w:ascii="仿宋_GB2312" w:hAnsi="仿宋_GB2312" w:eastAsia="仿宋_GB2312" w:cs="仿宋_GB2312"/>
          <w:kern w:val="0"/>
          <w:sz w:val="32"/>
          <w:szCs w:val="32"/>
          <w:lang w:val="zh-TW"/>
        </w:rPr>
        <w:t>95%。</w:t>
      </w:r>
    </w:p>
    <w:p>
      <w:pPr>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（3）项目实施的生态效益分析</w:t>
      </w:r>
    </w:p>
    <w:p>
      <w:pPr>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rPr>
        <w:t>无</w:t>
      </w:r>
      <w:r>
        <w:rPr>
          <w:rFonts w:hint="eastAsia" w:ascii="仿宋_GB2312" w:hAnsi="仿宋_GB2312" w:eastAsia="仿宋_GB2312" w:cs="仿宋_GB2312"/>
          <w:kern w:val="0"/>
          <w:sz w:val="32"/>
          <w:szCs w:val="32"/>
          <w:lang w:val="zh-TW"/>
        </w:rPr>
        <w:t>。</w:t>
      </w:r>
    </w:p>
    <w:p>
      <w:pPr>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（4）项目实施的可持续影响分析</w:t>
      </w:r>
    </w:p>
    <w:p>
      <w:pPr>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lang w:val="zh-TW"/>
        </w:rPr>
        <w:t>项目持续实施时限1年。</w:t>
      </w:r>
    </w:p>
    <w:p>
      <w:pPr>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3.满意度指标完成情况分析</w:t>
      </w:r>
    </w:p>
    <w:p>
      <w:pPr>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lang w:val="zh-TW"/>
        </w:rPr>
        <w:t>按计划完成项目实施，已做满意度调查问卷，项目实施职工满意度</w:t>
      </w:r>
      <w:r>
        <w:rPr>
          <w:rFonts w:hint="eastAsia" w:ascii="仿宋_GB2312" w:hAnsi="仿宋_GB2312" w:eastAsia="仿宋_GB2312" w:cs="仿宋_GB2312"/>
          <w:kern w:val="0"/>
          <w:sz w:val="32"/>
          <w:szCs w:val="32"/>
        </w:rPr>
        <w:t>达到98%，</w:t>
      </w:r>
      <w:r>
        <w:rPr>
          <w:rFonts w:hint="eastAsia" w:ascii="仿宋_GB2312" w:hAnsi="仿宋_GB2312" w:eastAsia="仿宋_GB2312" w:cs="仿宋_GB2312"/>
          <w:kern w:val="0"/>
          <w:sz w:val="32"/>
          <w:szCs w:val="32"/>
          <w:lang w:val="zh-TW"/>
        </w:rPr>
        <w:t>看病患者对设备检查结果质量的满意度达98%，服务对象满意度指标完成。</w:t>
      </w:r>
    </w:p>
    <w:p>
      <w:pPr>
        <w:adjustRightInd w:val="0"/>
        <w:snapToGrid w:val="0"/>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（二）项目绩效目标未完成原因分析</w:t>
      </w:r>
    </w:p>
    <w:p>
      <w:pPr>
        <w:adjustRightInd w:val="0"/>
        <w:snapToGrid w:val="0"/>
        <w:spacing w:line="560" w:lineRule="exact"/>
        <w:ind w:firstLine="624" w:firstLineChars="200"/>
        <w:rPr>
          <w:rFonts w:ascii="仿宋" w:hAnsi="仿宋" w:eastAsia="仿宋"/>
          <w:color w:val="000000" w:themeColor="text1"/>
          <w:spacing w:val="-4"/>
          <w:sz w:val="32"/>
          <w:szCs w:val="32"/>
        </w:rPr>
      </w:pPr>
      <w:r>
        <w:rPr>
          <w:rFonts w:hint="eastAsia" w:ascii="仿宋" w:hAnsi="仿宋" w:eastAsia="仿宋"/>
          <w:color w:val="000000" w:themeColor="text1"/>
          <w:spacing w:val="-4"/>
          <w:sz w:val="32"/>
          <w:szCs w:val="32"/>
        </w:rPr>
        <w:t>2</w:t>
      </w:r>
      <w:r>
        <w:rPr>
          <w:rFonts w:hint="eastAsia" w:ascii="仿宋_GB2312" w:hAnsi="仿宋" w:eastAsia="仿宋_GB2312"/>
          <w:color w:val="000000" w:themeColor="text1"/>
          <w:spacing w:val="-4"/>
          <w:sz w:val="32"/>
          <w:szCs w:val="32"/>
        </w:rPr>
        <w:t>018年本单位</w:t>
      </w:r>
      <w:r>
        <w:rPr>
          <w:rFonts w:hint="eastAsia" w:ascii="仿宋_GB2312" w:hAnsi="仿宋_GB2312" w:eastAsia="仿宋_GB2312" w:cs="仿宋_GB2312"/>
          <w:kern w:val="0"/>
          <w:sz w:val="32"/>
          <w:szCs w:val="32"/>
          <w:lang w:val="zh-TW" w:eastAsia="zh-TW"/>
        </w:rPr>
        <w:t>专用设备购置</w:t>
      </w:r>
      <w:r>
        <w:rPr>
          <w:rFonts w:hint="eastAsia" w:ascii="仿宋_GB2312" w:hAnsi="仿宋_GB2312" w:eastAsia="仿宋_GB2312" w:cs="仿宋_GB2312"/>
          <w:kern w:val="0"/>
          <w:sz w:val="32"/>
          <w:szCs w:val="32"/>
          <w:lang w:val="zh-TW"/>
        </w:rPr>
        <w:t>和购置</w:t>
      </w:r>
      <w:r>
        <w:rPr>
          <w:rFonts w:hint="eastAsia" w:ascii="仿宋_GB2312" w:hAnsi="仿宋_GB2312" w:eastAsia="仿宋_GB2312" w:cs="仿宋_GB2312"/>
          <w:kern w:val="0"/>
          <w:sz w:val="32"/>
          <w:szCs w:val="32"/>
          <w:lang w:val="zh-TW" w:eastAsia="zh-TW"/>
        </w:rPr>
        <w:t>办公设备</w:t>
      </w:r>
      <w:r>
        <w:rPr>
          <w:rFonts w:hint="eastAsia" w:ascii="仿宋_GB2312" w:hAnsi="仿宋" w:eastAsia="仿宋_GB2312"/>
          <w:color w:val="000000" w:themeColor="text1"/>
          <w:spacing w:val="-4"/>
          <w:sz w:val="32"/>
          <w:szCs w:val="32"/>
        </w:rPr>
        <w:t>目标全部达成。</w:t>
      </w:r>
    </w:p>
    <w:p>
      <w:pPr>
        <w:adjustRightInd w:val="0"/>
        <w:snapToGrid w:val="0"/>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rPr>
          <w:rFonts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adjustRightInd w:val="0"/>
        <w:snapToGrid w:val="0"/>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lang w:val="zh-TW"/>
        </w:rPr>
        <w:t>下一年我院按照上级单位规定，进一步完善制度，加强管理，及时完整财政部门预算、决算工作。医院固定资产品种多，数量大，价格相差悬殊，有效管理难度极大，在今后的工作当中为保证增强医院固定资产的使用效率，减少维修保养费用努力做到以下几点：1、实行专业化的管理。2、完善固定资产核算办法，真实反映固定资产价值。3、加强固定资产指标考核，强化增值意识。4、建立健全固定资产管理及内部控制制度，实现规范化管理。5、加强固定资产监管，保证资产安全完整</w:t>
      </w:r>
    </w:p>
    <w:p>
      <w:pPr>
        <w:adjustRightInd w:val="0"/>
        <w:snapToGrid w:val="0"/>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（二）主要经验及做法、存在问题和建议</w:t>
      </w:r>
    </w:p>
    <w:p>
      <w:pPr>
        <w:adjustRightInd w:val="0"/>
        <w:snapToGrid w:val="0"/>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lang w:val="zh-TW"/>
        </w:rPr>
        <w:t>主要经验及做法：资金的使用严格按照相关规定办理，专款专用，单位相关人员充分理解并掌握了对专用设备的要求及相关参数，为消除设备后期隐患因素方面起到了很好的效果。</w:t>
      </w:r>
    </w:p>
    <w:p>
      <w:pPr>
        <w:adjustRightInd w:val="0"/>
        <w:snapToGrid w:val="0"/>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lang w:val="zh-TW"/>
        </w:rPr>
        <w:t>存在的问题：资金使用还需要进一步规范，项目档案资料需进一步完善，项目实施成效还需加强。</w:t>
      </w:r>
    </w:p>
    <w:p>
      <w:pPr>
        <w:adjustRightInd w:val="0"/>
        <w:snapToGrid w:val="0"/>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lang w:val="zh-TW"/>
        </w:rPr>
        <w:t>建议：年初做好资金计划，按照项目进度及时拨付资金，使资金使用效益最大化，减少不必要的浪费，节约成本。</w:t>
      </w:r>
    </w:p>
    <w:p>
      <w:pPr>
        <w:adjustRightInd w:val="0"/>
        <w:snapToGrid w:val="0"/>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（三）其他</w:t>
      </w:r>
    </w:p>
    <w:p>
      <w:pPr>
        <w:adjustRightInd w:val="0"/>
        <w:snapToGrid w:val="0"/>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lang w:val="zh-TW"/>
        </w:rPr>
        <w:t>无其他说明内容。</w:t>
      </w:r>
    </w:p>
    <w:p>
      <w:pPr>
        <w:adjustRightInd w:val="0"/>
        <w:snapToGrid w:val="0"/>
        <w:spacing w:line="560" w:lineRule="exact"/>
        <w:ind w:firstLine="624" w:firstLineChars="20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kern w:val="0"/>
          <w:sz w:val="32"/>
          <w:szCs w:val="32"/>
          <w:lang w:val="zh-TW"/>
        </w:rPr>
        <w:t>本次评价通过文件研读、实地调研、数据分析等方式，全面了解专用设备购置和建造值班室项目资金的使用效率和效果，项目管理过程是否规范，是否完成了预期绩效目标等。同时，通过开展自我评价来总结经验和教训，为叶城县维吾尔医医院专用设备购置和建造值班室项目今后的开展提供参考建议。</w:t>
      </w:r>
    </w:p>
    <w:p>
      <w:pPr>
        <w:adjustRightInd w:val="0"/>
        <w:snapToGrid w:val="0"/>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40" w:firstLineChars="200"/>
        <w:rPr>
          <w:rFonts w:ascii="仿宋_GB2312" w:hAnsi="仿宋_GB2312" w:eastAsia="仿宋_GB2312" w:cs="仿宋_GB2312"/>
          <w:kern w:val="0"/>
          <w:sz w:val="32"/>
          <w:szCs w:val="32"/>
          <w:lang w:val="zh-TW"/>
        </w:rPr>
      </w:pPr>
      <w:r>
        <w:rPr>
          <w:rFonts w:hint="eastAsia" w:ascii="仿宋_GB2312" w:hAnsi="仿宋_GB2312" w:eastAsia="仿宋_GB2312" w:cs="仿宋_GB2312"/>
          <w:bCs/>
          <w:kern w:val="0"/>
          <w:sz w:val="32"/>
          <w:szCs w:val="32"/>
          <w:lang w:val="zh-TW"/>
        </w:rPr>
        <w:t>《项目支出绩效目标自评表》</w:t>
      </w:r>
    </w:p>
    <w:p>
      <w:pPr>
        <w:adjustRightInd w:val="0"/>
        <w:snapToGrid w:val="0"/>
        <w:spacing w:line="560" w:lineRule="exact"/>
        <w:ind w:firstLine="640" w:firstLineChars="200"/>
        <w:rPr>
          <w:rFonts w:cs="仿宋_GB2312" w:asciiTheme="minorEastAsia" w:hAnsiTheme="minorEastAsia" w:eastAsiaTheme="minorEastAsia"/>
          <w:kern w:val="0"/>
          <w:sz w:val="32"/>
          <w:szCs w:val="32"/>
          <w:lang w:val="zh-TW"/>
        </w:rPr>
      </w:pPr>
    </w:p>
    <w:sectPr>
      <w:headerReference r:id="rId3" w:type="default"/>
      <w:footerReference r:id="rId4" w:type="default"/>
      <w:pgSz w:w="11906" w:h="16838"/>
      <w:pgMar w:top="1418" w:right="1418" w:bottom="1418"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327EB"/>
    <w:rsid w:val="000337B3"/>
    <w:rsid w:val="00067331"/>
    <w:rsid w:val="000F3285"/>
    <w:rsid w:val="0012208E"/>
    <w:rsid w:val="00130976"/>
    <w:rsid w:val="00135256"/>
    <w:rsid w:val="001434CB"/>
    <w:rsid w:val="00144A95"/>
    <w:rsid w:val="00170683"/>
    <w:rsid w:val="001A4331"/>
    <w:rsid w:val="001A4E1F"/>
    <w:rsid w:val="001A57B9"/>
    <w:rsid w:val="001C3847"/>
    <w:rsid w:val="001F3031"/>
    <w:rsid w:val="00210A26"/>
    <w:rsid w:val="002145F3"/>
    <w:rsid w:val="0022047D"/>
    <w:rsid w:val="00235F0D"/>
    <w:rsid w:val="0024353D"/>
    <w:rsid w:val="002A2532"/>
    <w:rsid w:val="002A2D76"/>
    <w:rsid w:val="002B050D"/>
    <w:rsid w:val="002C46FB"/>
    <w:rsid w:val="002E4341"/>
    <w:rsid w:val="00337A62"/>
    <w:rsid w:val="00365250"/>
    <w:rsid w:val="0036624C"/>
    <w:rsid w:val="00372AA9"/>
    <w:rsid w:val="003802FE"/>
    <w:rsid w:val="0038121C"/>
    <w:rsid w:val="00385849"/>
    <w:rsid w:val="003B3A1E"/>
    <w:rsid w:val="003C3C34"/>
    <w:rsid w:val="003C6283"/>
    <w:rsid w:val="003C7E38"/>
    <w:rsid w:val="00417947"/>
    <w:rsid w:val="0042377C"/>
    <w:rsid w:val="004336C6"/>
    <w:rsid w:val="00450F89"/>
    <w:rsid w:val="004A3C65"/>
    <w:rsid w:val="004B479E"/>
    <w:rsid w:val="004D7546"/>
    <w:rsid w:val="004F275E"/>
    <w:rsid w:val="0050167F"/>
    <w:rsid w:val="00512A19"/>
    <w:rsid w:val="005144BF"/>
    <w:rsid w:val="00514506"/>
    <w:rsid w:val="00514D5C"/>
    <w:rsid w:val="005162F1"/>
    <w:rsid w:val="00516E80"/>
    <w:rsid w:val="00525D30"/>
    <w:rsid w:val="005264FB"/>
    <w:rsid w:val="00531EE7"/>
    <w:rsid w:val="00535153"/>
    <w:rsid w:val="00541721"/>
    <w:rsid w:val="00575CFE"/>
    <w:rsid w:val="005831A8"/>
    <w:rsid w:val="00583AFC"/>
    <w:rsid w:val="00585E92"/>
    <w:rsid w:val="00592D09"/>
    <w:rsid w:val="005B23CA"/>
    <w:rsid w:val="005E3D0E"/>
    <w:rsid w:val="0060224D"/>
    <w:rsid w:val="00615D9E"/>
    <w:rsid w:val="006324AE"/>
    <w:rsid w:val="00645464"/>
    <w:rsid w:val="006659E1"/>
    <w:rsid w:val="00675D58"/>
    <w:rsid w:val="00675F7A"/>
    <w:rsid w:val="006B5A3D"/>
    <w:rsid w:val="006C40E1"/>
    <w:rsid w:val="006E00EC"/>
    <w:rsid w:val="006F2E6D"/>
    <w:rsid w:val="007218B8"/>
    <w:rsid w:val="00750650"/>
    <w:rsid w:val="00755C6A"/>
    <w:rsid w:val="00785FDE"/>
    <w:rsid w:val="007A0351"/>
    <w:rsid w:val="007A14BC"/>
    <w:rsid w:val="007A3D5A"/>
    <w:rsid w:val="007C1025"/>
    <w:rsid w:val="007D2C80"/>
    <w:rsid w:val="007D472B"/>
    <w:rsid w:val="007E4CD0"/>
    <w:rsid w:val="007E6845"/>
    <w:rsid w:val="007F5F8A"/>
    <w:rsid w:val="00807910"/>
    <w:rsid w:val="00826CA1"/>
    <w:rsid w:val="00835B7F"/>
    <w:rsid w:val="00855E3A"/>
    <w:rsid w:val="008C66F7"/>
    <w:rsid w:val="008D2425"/>
    <w:rsid w:val="008D4DC6"/>
    <w:rsid w:val="00922CB9"/>
    <w:rsid w:val="009350F7"/>
    <w:rsid w:val="00952E0C"/>
    <w:rsid w:val="00971E31"/>
    <w:rsid w:val="00974751"/>
    <w:rsid w:val="009B526F"/>
    <w:rsid w:val="009C1AFD"/>
    <w:rsid w:val="009F0083"/>
    <w:rsid w:val="00A14634"/>
    <w:rsid w:val="00A16609"/>
    <w:rsid w:val="00A26421"/>
    <w:rsid w:val="00A3750F"/>
    <w:rsid w:val="00A4293B"/>
    <w:rsid w:val="00A7549F"/>
    <w:rsid w:val="00A83BD5"/>
    <w:rsid w:val="00A977DF"/>
    <w:rsid w:val="00AA6684"/>
    <w:rsid w:val="00AD5300"/>
    <w:rsid w:val="00AD6C7E"/>
    <w:rsid w:val="00AE214E"/>
    <w:rsid w:val="00AE6A23"/>
    <w:rsid w:val="00B06CA5"/>
    <w:rsid w:val="00B261A3"/>
    <w:rsid w:val="00B40725"/>
    <w:rsid w:val="00B41F61"/>
    <w:rsid w:val="00B47616"/>
    <w:rsid w:val="00B53BA0"/>
    <w:rsid w:val="00B55332"/>
    <w:rsid w:val="00B800E8"/>
    <w:rsid w:val="00B86E8C"/>
    <w:rsid w:val="00BC763F"/>
    <w:rsid w:val="00BE1A00"/>
    <w:rsid w:val="00C22CF0"/>
    <w:rsid w:val="00C25D63"/>
    <w:rsid w:val="00C3667D"/>
    <w:rsid w:val="00C56C72"/>
    <w:rsid w:val="00C860FB"/>
    <w:rsid w:val="00C91B1E"/>
    <w:rsid w:val="00CA6457"/>
    <w:rsid w:val="00CB3ACB"/>
    <w:rsid w:val="00CC6E4D"/>
    <w:rsid w:val="00CC7EEB"/>
    <w:rsid w:val="00CE2B6D"/>
    <w:rsid w:val="00D04027"/>
    <w:rsid w:val="00D062AC"/>
    <w:rsid w:val="00D101E5"/>
    <w:rsid w:val="00D17F2E"/>
    <w:rsid w:val="00D25245"/>
    <w:rsid w:val="00D46194"/>
    <w:rsid w:val="00D67A5E"/>
    <w:rsid w:val="00D73685"/>
    <w:rsid w:val="00D84196"/>
    <w:rsid w:val="00D84719"/>
    <w:rsid w:val="00D86D5F"/>
    <w:rsid w:val="00D87BAA"/>
    <w:rsid w:val="00DA7012"/>
    <w:rsid w:val="00DD4F67"/>
    <w:rsid w:val="00DF0A51"/>
    <w:rsid w:val="00E01293"/>
    <w:rsid w:val="00E01A69"/>
    <w:rsid w:val="00E027D1"/>
    <w:rsid w:val="00E063CB"/>
    <w:rsid w:val="00E22586"/>
    <w:rsid w:val="00E32E6E"/>
    <w:rsid w:val="00E45B22"/>
    <w:rsid w:val="00E73D8D"/>
    <w:rsid w:val="00E769FE"/>
    <w:rsid w:val="00E83912"/>
    <w:rsid w:val="00EA299A"/>
    <w:rsid w:val="00EA2CBE"/>
    <w:rsid w:val="00EC03A5"/>
    <w:rsid w:val="00EE627B"/>
    <w:rsid w:val="00EE78ED"/>
    <w:rsid w:val="00F10F4B"/>
    <w:rsid w:val="00F11ECA"/>
    <w:rsid w:val="00F32FEE"/>
    <w:rsid w:val="00F409FE"/>
    <w:rsid w:val="00F47048"/>
    <w:rsid w:val="00F53E69"/>
    <w:rsid w:val="00F71055"/>
    <w:rsid w:val="179442EC"/>
    <w:rsid w:val="18440CED"/>
    <w:rsid w:val="1C93149A"/>
    <w:rsid w:val="301A2B0A"/>
    <w:rsid w:val="40CC7D4A"/>
    <w:rsid w:val="512461B6"/>
    <w:rsid w:val="6BC878E8"/>
    <w:rsid w:val="6D8C1180"/>
    <w:rsid w:val="715319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Document Map"/>
    <w:basedOn w:val="1"/>
    <w:link w:val="46"/>
    <w:unhideWhenUsed/>
    <w:qFormat/>
    <w:uiPriority w:val="99"/>
    <w:rPr>
      <w:rFonts w:ascii="宋体"/>
      <w:sz w:val="18"/>
      <w:szCs w:val="18"/>
    </w:rPr>
  </w:style>
  <w:style w:type="paragraph" w:styleId="12">
    <w:name w:val="Balloon Text"/>
    <w:basedOn w:val="1"/>
    <w:link w:val="47"/>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5"/>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4"/>
    <w:qFormat/>
    <w:uiPriority w:val="99"/>
    <w:rPr>
      <w:rFonts w:ascii="Calibri" w:hAnsi="Calibri" w:eastAsia="宋体"/>
      <w:kern w:val="2"/>
      <w:sz w:val="18"/>
      <w:szCs w:val="18"/>
    </w:rPr>
  </w:style>
  <w:style w:type="character" w:customStyle="1" w:styleId="45">
    <w:name w:val="页脚 Char"/>
    <w:basedOn w:val="18"/>
    <w:link w:val="13"/>
    <w:qFormat/>
    <w:uiPriority w:val="99"/>
    <w:rPr>
      <w:rFonts w:ascii="Calibri" w:hAnsi="Calibri" w:eastAsia="宋体"/>
      <w:kern w:val="2"/>
      <w:sz w:val="18"/>
      <w:szCs w:val="18"/>
    </w:rPr>
  </w:style>
  <w:style w:type="character" w:customStyle="1" w:styleId="46">
    <w:name w:val="文档结构图 Char"/>
    <w:basedOn w:val="18"/>
    <w:link w:val="11"/>
    <w:semiHidden/>
    <w:qFormat/>
    <w:uiPriority w:val="99"/>
    <w:rPr>
      <w:rFonts w:ascii="宋体" w:hAnsi="Times New Roman" w:eastAsia="宋体"/>
      <w:kern w:val="2"/>
      <w:sz w:val="18"/>
      <w:szCs w:val="18"/>
    </w:rPr>
  </w:style>
  <w:style w:type="character" w:customStyle="1" w:styleId="47">
    <w:name w:val="批注框文本 Char"/>
    <w:basedOn w:val="18"/>
    <w:link w:val="12"/>
    <w:semiHidden/>
    <w:qFormat/>
    <w:uiPriority w:val="99"/>
    <w:rPr>
      <w:rFonts w:ascii="Times New Roman" w:hAnsi="Times New Roman" w:eastAsia="宋体"/>
      <w:kern w:val="2"/>
      <w:sz w:val="18"/>
      <w:szCs w:val="18"/>
    </w:rPr>
  </w:style>
  <w:style w:type="paragraph" w:customStyle="1" w:styleId="48">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paragraph" w:styleId="49">
    <w:name w:val="List Paragraph"/>
    <w:basedOn w:val="1"/>
    <w:unhideWhenUsed/>
    <w:qFormat/>
    <w:uiPriority w:val="99"/>
    <w:pPr>
      <w:ind w:firstLine="420" w:firstLineChars="200"/>
    </w:pPr>
  </w:style>
  <w:style w:type="character" w:customStyle="1" w:styleId="50">
    <w:name w:val="font01"/>
    <w:basedOn w:val="18"/>
    <w:qFormat/>
    <w:uiPriority w:val="0"/>
    <w:rPr>
      <w:rFonts w:hint="default" w:ascii="Times New Roman" w:hAnsi="Times New Roman" w:cs="Times New Roman"/>
      <w:color w:val="000000"/>
      <w:sz w:val="24"/>
      <w:szCs w:val="24"/>
      <w:u w:val="none"/>
    </w:rPr>
  </w:style>
  <w:style w:type="character" w:customStyle="1" w:styleId="51">
    <w:name w:val="font51"/>
    <w:basedOn w:val="18"/>
    <w:qFormat/>
    <w:uiPriority w:val="0"/>
    <w:rPr>
      <w:rFonts w:hint="eastAsia" w:ascii="宋体" w:hAnsi="宋体" w:eastAsia="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CDF2F7-3EE9-4FFD-9446-3C899963597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433</Words>
  <Characters>2474</Characters>
  <Lines>20</Lines>
  <Paragraphs>5</Paragraphs>
  <TotalTime>0</TotalTime>
  <ScaleCrop>false</ScaleCrop>
  <LinksUpToDate>false</LinksUpToDate>
  <CharactersWithSpaces>2902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2019-01-28T08:14:00Z</dcterms:created>
  <dc:creator>赵 恺（预算处）</dc:creator>
  <cp:lastModifiedBy>Administrator</cp:lastModifiedBy>
  <cp:lastPrinted>2019-01-14T09:47:00Z</cp:lastPrinted>
  <dcterms:modified xsi:type="dcterms:W3CDTF">2021-07-12T15:35:43Z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