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仿宋_GB2312" w:hAnsi="仿宋_GB2312" w:eastAsia="仿宋_GB2312" w:cs="仿宋_GB2312"/>
          <w:sz w:val="32"/>
          <w:szCs w:val="32"/>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2"/>
          <w:szCs w:val="32"/>
        </w:rPr>
        <w:t>妇幼保健业务专项项目</w:t>
      </w:r>
    </w:p>
    <w:p>
      <w:pPr>
        <w:spacing w:line="700" w:lineRule="exact"/>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 xml:space="preserve">     实施单位（公章）：叶城县妇幼保健院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主管部门（公章）：叶城县妇幼保健院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项目负责人（签章）：李霞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 12月25日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（一）项目单位基本情况</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叶城县妇幼保健院全额事业单位，包含以下办公室：叶城县妇幼妇科门诊、儿科门诊、保健科、行政办、婚检办公室、财务科、收费室、检验科、B超室保健院。单位编制人数33人，2018年在职人数为27人。</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主要职能：（1）切实履行公共卫生职责，开展与妇女儿童健康密切相关的基本医疗服务。</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（2）完成各级政府和卫生行政部门下达的指令性任务。</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（3）掌握辖区妇女儿童健康状况及影响因素，协助卫生行政部门制定妇幼卫生工作的相关政策，技术规范及各项规章制度。</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（4）负责对各级各类医疗保健机构开展的妇幼卫生服务进行检查、考核与评价。</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（5）负责指导和开展妇幼保健健康教育与健康促进工作；组织母婴保健技术培训，对基层医疗保健机构开展业务指导，并提供技术支出。</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（6）负责孕产妇死亡，婴儿及5岁一下儿童死亡、出生缺陷监测、妇幼卫生服务及技术管理等信息的收集、统计、分析、质量控制和汇总上报。</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（7）提供以下基本医疗服务，包括妇女儿童常见疾病诊治、产前筛查、妇女病普查、遗传病筛查、高危孕妇筛查、监测与监护高危新生儿筛查治疗与监护儿童疾病防治等。</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（二）项目预算绩效目标设定情况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1、预期目标及阶段性目标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为全县妇女儿童身体健康提供保健服务、妇女保健、儿童保健、妇女病普查、遗传病筛查、高危孕妇筛查、监测与监护高危新生儿筛查治疗与监护儿童疾病防治、，做好各项妇幼疾病的筛查和诊治等，更好的做好全县的妇幼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2、项目基本性质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该项目为延续项目，进一步推进我县妇幼工作。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3、项目用途和主要内容、涉及范围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妇幼保健院2018年全年共接待病人24421人次。在幼儿园入托体检工作中，我院对3-6岁幼儿园入学儿童体检完成了14062名儿童、教师725人；学生体检6182人；各类化验检查22107人；三病咨询、检测230人，其中早孕咨询、检测59人，中孕咨询、检测110人，晚孕咨询、检测59人，高危孕产妇转诊39人；唐氏筛查66人，无创DNA3人，B超758人，产检620人，健康教育190人，胎心监测260人，上取环70人，妇科检查124人，清宫6人，孕产妇梅毒治疗门诊接待9人。资金主要用于上述业务工作试剂耗材的采购。</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（一）项目资金安排落实、总投入等情况分析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根据县财经领导小组会议研究决定，预算安排项目资金131.63万元，全部属于财政资金，无自筹资金，资金到位131.63万元，资金到位率100%。</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（二）项目资金实际使用情况分析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根据县财经领导小组会议研究决定</w:t>
      </w:r>
      <w:r>
        <w:rPr>
          <w:rFonts w:hint="eastAsia" w:ascii="仿宋_GB2312" w:hAnsi="仿宋_GB2312" w:eastAsia="仿宋_GB2312" w:cs="仿宋_GB2312"/>
          <w:sz w:val="32"/>
          <w:szCs w:val="32"/>
        </w:rPr>
        <w:t>，保障妇幼保健院工作经费131.63万元，现以足额到位，项目实际支付资金131.63万元，预算执行率100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，项目资金主要用于专用材料费用111.63万元，办公费用20万元。</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根据中央和自治区项目资金管理办法的要求，我单位严格按照项目资金规定的专项资金支持的项目条件和范围要求，严格按照有关规定使用管理项目资金。</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（三）项目资金管理情况分析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妇幼保健项目资金管理办法”和上级财政资金管理制度支付资金；资金支付由本单位分管领导、主管财务领导、县级财政等各级部门审批审核；资金的支付有完整的审批程序和手续符合制度要求；不存在截留、挤占、挪用、虚列支出等情况。</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（一）项目组织情况分析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为保证项目质量和成本控制，我单位积极与政府采购对接，为保质保量完成提供了强有力的技术支撑，有效地推进了项目工作，由于该项目属于经常性零星项目,没有达到招投标限额,由本单位自行组织实施。实施过程均按照本单位制定的管理制度执行。此项目服务的人数众多。本项目不存在调整情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妇幼保健项目资金使用制度》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624" w:firstLineChars="200"/>
        <w:rPr>
          <w:rStyle w:val="18"/>
          <w:rFonts w:ascii="黑体" w:hAnsi="黑体" w:eastAsia="黑体"/>
          <w:sz w:val="32"/>
          <w:szCs w:val="32"/>
        </w:rPr>
      </w:pPr>
      <w:r>
        <w:rPr>
          <w:rStyle w:val="18"/>
          <w:rFonts w:hint="eastAsia" w:ascii="黑体" w:hAnsi="黑体" w:eastAsia="黑体"/>
          <w:b w:val="0"/>
          <w:spacing w:val="-4"/>
          <w:sz w:val="32"/>
          <w:szCs w:val="32"/>
        </w:rPr>
        <w:t>四、项目绩效情况</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个，二级指标7个，三级指标8个，其中已完成三级指标8个，指标完成率为100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。根据年初设定的绩效目标，此项目自评得分为94分。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ascii="仿宋_GB2312" w:hAnsi="仿宋_GB2312" w:eastAsia="仿宋_GB2312" w:cs="仿宋_GB2312"/>
          <w:b/>
          <w:sz w:val="32"/>
          <w:szCs w:val="32"/>
        </w:rPr>
        <w:t>1</w:t>
      </w:r>
      <w:r>
        <w:rPr>
          <w:rFonts w:hint="eastAsia" w:ascii="仿宋_GB2312" w:hAnsi="仿宋_GB2312" w:eastAsia="仿宋_GB2312" w:cs="仿宋_GB2312"/>
          <w:b/>
          <w:sz w:val="32"/>
          <w:szCs w:val="32"/>
        </w:rPr>
        <w:t>）项目完成数量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妇女儿童妇幼疾病计划诊治人数45412人，截至2018年绩效自评时,该项目年度设定的预期目标全部完成,完成率为100%。</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ascii="仿宋_GB2312" w:hAnsi="仿宋_GB2312" w:eastAsia="仿宋_GB2312" w:cs="仿宋_GB2312"/>
          <w:b/>
          <w:sz w:val="32"/>
          <w:szCs w:val="32"/>
        </w:rPr>
        <w:t>2</w:t>
      </w:r>
      <w:r>
        <w:rPr>
          <w:rFonts w:hint="eastAsia" w:ascii="仿宋_GB2312" w:hAnsi="仿宋_GB2312" w:eastAsia="仿宋_GB2312" w:cs="仿宋_GB2312"/>
          <w:b/>
          <w:sz w:val="32"/>
          <w:szCs w:val="32"/>
        </w:rPr>
        <w:t>）项目完成质量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妇女儿童妇幼疾病诊治覆盖率≥98%，根据项目实施完成后的结果来看,我单位严格以高质量的项目完成情况来执行,完成率为100%。</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ascii="仿宋_GB2312" w:hAnsi="仿宋_GB2312" w:eastAsia="仿宋_GB2312" w:cs="仿宋_GB2312"/>
          <w:b/>
          <w:sz w:val="32"/>
          <w:szCs w:val="32"/>
        </w:rPr>
        <w:t>3</w:t>
      </w:r>
      <w:r>
        <w:rPr>
          <w:rFonts w:hint="eastAsia" w:ascii="仿宋_GB2312" w:hAnsi="仿宋_GB2312" w:eastAsia="仿宋_GB2312" w:cs="仿宋_GB2312"/>
          <w:b/>
          <w:sz w:val="32"/>
          <w:szCs w:val="32"/>
        </w:rPr>
        <w:t>）项目实施进度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妇幼保健业务资金拨付及时率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,根据年初单位制定的实施方案,严格把控资金与项目实施进度相统一的原则,项目完成进度良好,当年完成率为100%。</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ascii="仿宋_GB2312" w:hAnsi="仿宋_GB2312" w:eastAsia="仿宋_GB2312" w:cs="仿宋_GB2312"/>
          <w:b/>
          <w:sz w:val="32"/>
          <w:szCs w:val="32"/>
        </w:rPr>
        <w:t>4</w:t>
      </w:r>
      <w:r>
        <w:rPr>
          <w:rFonts w:hint="eastAsia" w:ascii="仿宋_GB2312" w:hAnsi="仿宋_GB2312" w:eastAsia="仿宋_GB2312" w:cs="仿宋_GB2312"/>
          <w:b/>
          <w:sz w:val="32"/>
          <w:szCs w:val="32"/>
        </w:rPr>
        <w:t>）项目成本节约情况</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人均妇幼疾病诊治标准</w:t>
      </w:r>
      <w:r>
        <w:rPr>
          <w:rFonts w:ascii="仿宋_GB2312" w:hAnsi="仿宋_GB2312" w:eastAsia="仿宋_GB2312" w:cs="仿宋_GB2312"/>
          <w:sz w:val="32"/>
          <w:szCs w:val="32"/>
        </w:rPr>
        <w:t>28.99</w:t>
      </w:r>
      <w:r>
        <w:rPr>
          <w:rFonts w:hint="eastAsia" w:ascii="仿宋_GB2312" w:hAnsi="仿宋_GB2312" w:eastAsia="仿宋_GB2312" w:cs="仿宋_GB2312"/>
          <w:sz w:val="32"/>
          <w:szCs w:val="32"/>
        </w:rPr>
        <w:t>元/人/年,我单位在执行该类项目时,严格控制成本在预算之内,坚决杜绝资金浪费现象的产生,从项目实施结果中反映效果良好。</w:t>
      </w:r>
    </w:p>
    <w:p>
      <w:pPr>
        <w:spacing w:line="560" w:lineRule="exact"/>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2.</w:t>
      </w:r>
      <w:r>
        <w:rPr>
          <w:rFonts w:hint="eastAsia" w:ascii="仿宋_GB2312" w:hAnsi="仿宋_GB2312" w:eastAsia="仿宋_GB2312" w:cs="仿宋_GB2312"/>
          <w:b/>
          <w:sz w:val="32"/>
          <w:szCs w:val="32"/>
        </w:rPr>
        <w:t>效益指标完成情况分析</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ascii="仿宋_GB2312" w:hAnsi="仿宋_GB2312" w:eastAsia="仿宋_GB2312" w:cs="仿宋_GB2312"/>
          <w:b/>
          <w:sz w:val="32"/>
          <w:szCs w:val="32"/>
        </w:rPr>
        <w:t>1</w:t>
      </w:r>
      <w:r>
        <w:rPr>
          <w:rFonts w:hint="eastAsia" w:ascii="仿宋_GB2312" w:hAnsi="仿宋_GB2312" w:eastAsia="仿宋_GB2312" w:cs="仿宋_GB2312"/>
          <w:b/>
          <w:sz w:val="32"/>
          <w:szCs w:val="32"/>
        </w:rPr>
        <w:t>）项目实施的经济效益分析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ascii="仿宋_GB2312" w:hAnsi="仿宋_GB2312" w:eastAsia="仿宋_GB2312" w:cs="仿宋_GB2312"/>
          <w:b/>
          <w:sz w:val="32"/>
          <w:szCs w:val="32"/>
        </w:rPr>
        <w:t>2</w:t>
      </w:r>
      <w:r>
        <w:rPr>
          <w:rFonts w:hint="eastAsia" w:ascii="仿宋_GB2312" w:hAnsi="仿宋_GB2312" w:eastAsia="仿宋_GB2312" w:cs="仿宋_GB2312"/>
          <w:b/>
          <w:sz w:val="32"/>
          <w:szCs w:val="32"/>
        </w:rPr>
        <w:t>）项目实施的社会效益分析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该项目的实施加强了政策宣传，提高群众政策宣传知晓率达90%，妇女儿童健康保健意识提升率达90%。</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ascii="仿宋_GB2312" w:hAnsi="仿宋_GB2312" w:eastAsia="仿宋_GB2312" w:cs="仿宋_GB2312"/>
          <w:b/>
          <w:sz w:val="32"/>
          <w:szCs w:val="32"/>
        </w:rPr>
        <w:t>3</w:t>
      </w:r>
      <w:r>
        <w:rPr>
          <w:rFonts w:hint="eastAsia" w:ascii="仿宋_GB2312" w:hAnsi="仿宋_GB2312" w:eastAsia="仿宋_GB2312" w:cs="仿宋_GB2312"/>
          <w:b/>
          <w:sz w:val="32"/>
          <w:szCs w:val="32"/>
        </w:rPr>
        <w:t>）项目实施的生态效益分析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ascii="仿宋_GB2312" w:hAnsi="仿宋_GB2312" w:eastAsia="仿宋_GB2312" w:cs="仿宋_GB2312"/>
          <w:b/>
          <w:sz w:val="32"/>
          <w:szCs w:val="32"/>
        </w:rPr>
        <w:t>4</w:t>
      </w:r>
      <w:r>
        <w:rPr>
          <w:rFonts w:hint="eastAsia" w:ascii="仿宋_GB2312" w:hAnsi="仿宋_GB2312" w:eastAsia="仿宋_GB2312" w:cs="仿宋_GB2312"/>
          <w:b/>
          <w:sz w:val="32"/>
          <w:szCs w:val="32"/>
        </w:rPr>
        <w:t>）项目实施的可持续影响分析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妇女儿童妇幼疾病诊治开展时限1年。</w:t>
      </w:r>
    </w:p>
    <w:p>
      <w:pPr>
        <w:spacing w:line="560" w:lineRule="exact"/>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3.</w:t>
      </w:r>
      <w:r>
        <w:rPr>
          <w:rFonts w:hint="eastAsia" w:ascii="仿宋_GB2312" w:hAnsi="仿宋_GB2312" w:eastAsia="仿宋_GB2312" w:cs="仿宋_GB2312"/>
          <w:b/>
          <w:sz w:val="32"/>
          <w:szCs w:val="32"/>
        </w:rPr>
        <w:t>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按计划完成项目实施，受益妇女儿童满意度达100%，服务对象满意度指标完成。</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560"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2018年本项目绩效目标全部达成，不存在未完成原因分</w:t>
      </w:r>
      <w:r>
        <w:rPr>
          <w:rFonts w:hint="eastAsia" w:ascii="仿宋" w:hAnsi="仿宋" w:eastAsia="仿宋" w:cs="仿宋"/>
          <w:sz w:val="32"/>
          <w:szCs w:val="32"/>
        </w:rPr>
        <w:t>析。</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今后工作中继续为全县妇女儿童身体健康提供保健服务、妇女保健、儿童保健、妇女病普查、遗传病筛查、高危孕妇筛查、监测与监护高危新生儿筛查治疗与监护儿童疾病防治，做好各项妇幼疾病的筛查和诊治等，更好的做好全县的妇幼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通过预算绩效管理，总结了工作中的较好的经验，发现了工作中存在的不足，在今后工作中要在年初做好资金计划，按照项目进度及时拨付资金，使资金使用效益最大化，减少不必要的浪费，节约成本。</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无</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本次评价通过文件研读、实地调研、数据分析等方式，全面了解妇幼保健业务专项项目资金的使用效率和效果，项目管理过程规范，完成了预期绩效目标等。同时，通过开展自我评价来总结经验和教训，为我单位今后工作的开展提供参考建议。</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《项目支出绩效目标自评表》</w:t>
      </w: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62E71"/>
    <w:rsid w:val="00071981"/>
    <w:rsid w:val="000A470B"/>
    <w:rsid w:val="000C0CAF"/>
    <w:rsid w:val="000E70B0"/>
    <w:rsid w:val="0011053D"/>
    <w:rsid w:val="00121AE4"/>
    <w:rsid w:val="00145C8F"/>
    <w:rsid w:val="00146AAD"/>
    <w:rsid w:val="00150E3C"/>
    <w:rsid w:val="00153C83"/>
    <w:rsid w:val="001671E2"/>
    <w:rsid w:val="001B3A40"/>
    <w:rsid w:val="001D0796"/>
    <w:rsid w:val="001D459B"/>
    <w:rsid w:val="001E390F"/>
    <w:rsid w:val="001F308C"/>
    <w:rsid w:val="00224D59"/>
    <w:rsid w:val="0024588C"/>
    <w:rsid w:val="00260024"/>
    <w:rsid w:val="002A035E"/>
    <w:rsid w:val="002B2CA6"/>
    <w:rsid w:val="00362464"/>
    <w:rsid w:val="00394558"/>
    <w:rsid w:val="003E3439"/>
    <w:rsid w:val="00433266"/>
    <w:rsid w:val="004366A8"/>
    <w:rsid w:val="00493A21"/>
    <w:rsid w:val="00502BA7"/>
    <w:rsid w:val="005162F1"/>
    <w:rsid w:val="00535153"/>
    <w:rsid w:val="005464D8"/>
    <w:rsid w:val="00554F82"/>
    <w:rsid w:val="00563074"/>
    <w:rsid w:val="0056390D"/>
    <w:rsid w:val="005719B0"/>
    <w:rsid w:val="0059758E"/>
    <w:rsid w:val="005A2CC8"/>
    <w:rsid w:val="005C1337"/>
    <w:rsid w:val="005D10D6"/>
    <w:rsid w:val="005D5B01"/>
    <w:rsid w:val="006470D5"/>
    <w:rsid w:val="006758B4"/>
    <w:rsid w:val="006A150F"/>
    <w:rsid w:val="006A52F2"/>
    <w:rsid w:val="006D662B"/>
    <w:rsid w:val="006F097D"/>
    <w:rsid w:val="0070342B"/>
    <w:rsid w:val="00705FE7"/>
    <w:rsid w:val="00753BA1"/>
    <w:rsid w:val="0078479C"/>
    <w:rsid w:val="00791DCB"/>
    <w:rsid w:val="007E695C"/>
    <w:rsid w:val="00817CD4"/>
    <w:rsid w:val="008342FF"/>
    <w:rsid w:val="008559C4"/>
    <w:rsid w:val="00855E3A"/>
    <w:rsid w:val="008606EB"/>
    <w:rsid w:val="008D253F"/>
    <w:rsid w:val="008F7D53"/>
    <w:rsid w:val="00922CB9"/>
    <w:rsid w:val="009B7AEB"/>
    <w:rsid w:val="009D642F"/>
    <w:rsid w:val="009E5CD9"/>
    <w:rsid w:val="00A03BD0"/>
    <w:rsid w:val="00A2556A"/>
    <w:rsid w:val="00A26421"/>
    <w:rsid w:val="00A34417"/>
    <w:rsid w:val="00A351D1"/>
    <w:rsid w:val="00A4293B"/>
    <w:rsid w:val="00A5574B"/>
    <w:rsid w:val="00A62F66"/>
    <w:rsid w:val="00A64338"/>
    <w:rsid w:val="00A67D50"/>
    <w:rsid w:val="00A8691A"/>
    <w:rsid w:val="00A91BDB"/>
    <w:rsid w:val="00AC1946"/>
    <w:rsid w:val="00AC2427"/>
    <w:rsid w:val="00AC6C40"/>
    <w:rsid w:val="00AC76EF"/>
    <w:rsid w:val="00AD1B43"/>
    <w:rsid w:val="00AE1F6C"/>
    <w:rsid w:val="00B27FE7"/>
    <w:rsid w:val="00B40063"/>
    <w:rsid w:val="00B41F61"/>
    <w:rsid w:val="00B473E3"/>
    <w:rsid w:val="00B529D3"/>
    <w:rsid w:val="00B62D63"/>
    <w:rsid w:val="00B76CA1"/>
    <w:rsid w:val="00BA46E6"/>
    <w:rsid w:val="00C048D6"/>
    <w:rsid w:val="00C237E4"/>
    <w:rsid w:val="00C46FF6"/>
    <w:rsid w:val="00C56C72"/>
    <w:rsid w:val="00C7014D"/>
    <w:rsid w:val="00C9062D"/>
    <w:rsid w:val="00CA6457"/>
    <w:rsid w:val="00CC31E6"/>
    <w:rsid w:val="00CE201E"/>
    <w:rsid w:val="00D17F2E"/>
    <w:rsid w:val="00D30354"/>
    <w:rsid w:val="00D417D7"/>
    <w:rsid w:val="00D67AD7"/>
    <w:rsid w:val="00D73C7B"/>
    <w:rsid w:val="00D86D90"/>
    <w:rsid w:val="00DD3850"/>
    <w:rsid w:val="00DF42A0"/>
    <w:rsid w:val="00E769FE"/>
    <w:rsid w:val="00EA2CBE"/>
    <w:rsid w:val="00F166E2"/>
    <w:rsid w:val="00F30980"/>
    <w:rsid w:val="00F32FEE"/>
    <w:rsid w:val="00F34D79"/>
    <w:rsid w:val="00F55C38"/>
    <w:rsid w:val="00F717E6"/>
    <w:rsid w:val="00F730E0"/>
    <w:rsid w:val="00FB10BB"/>
    <w:rsid w:val="0A681F60"/>
    <w:rsid w:val="16783C8F"/>
    <w:rsid w:val="37506A64"/>
    <w:rsid w:val="5AA42540"/>
    <w:rsid w:val="5E6968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uiPriority w:val="9"/>
    <w:rPr>
      <w:rFonts w:asciiTheme="majorHAnsi" w:hAnsiTheme="majorHAnsi" w:eastAsiaTheme="majorEastAsia"/>
      <w:b/>
      <w:bCs/>
      <w:kern w:val="32"/>
      <w:sz w:val="32"/>
      <w:szCs w:val="32"/>
    </w:rPr>
  </w:style>
  <w:style w:type="character" w:customStyle="1" w:styleId="21">
    <w:name w:val="标题 2 Char"/>
    <w:basedOn w:val="17"/>
    <w:link w:val="3"/>
    <w:semiHidden/>
    <w:uiPriority w:val="9"/>
    <w:rPr>
      <w:rFonts w:asciiTheme="majorHAnsi" w:hAnsiTheme="majorHAnsi" w:eastAsiaTheme="majorEastAsia"/>
      <w:b/>
      <w:bCs/>
      <w:i/>
      <w:iCs/>
      <w:sz w:val="28"/>
      <w:szCs w:val="28"/>
    </w:rPr>
  </w:style>
  <w:style w:type="character" w:customStyle="1" w:styleId="22">
    <w:name w:val="标题 3 Char"/>
    <w:basedOn w:val="17"/>
    <w:link w:val="4"/>
    <w:semiHidden/>
    <w:uiPriority w:val="9"/>
    <w:rPr>
      <w:rFonts w:asciiTheme="majorHAnsi" w:hAnsiTheme="majorHAnsi" w:eastAsiaTheme="majorEastAsia"/>
      <w:b/>
      <w:bCs/>
      <w:sz w:val="26"/>
      <w:szCs w:val="26"/>
    </w:rPr>
  </w:style>
  <w:style w:type="character" w:customStyle="1" w:styleId="23">
    <w:name w:val="标题 4 Char"/>
    <w:basedOn w:val="17"/>
    <w:link w:val="5"/>
    <w:semiHidden/>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uiPriority w:val="9"/>
    <w:rPr>
      <w:i/>
      <w:iCs/>
      <w:sz w:val="24"/>
      <w:szCs w:val="24"/>
    </w:rPr>
  </w:style>
  <w:style w:type="character" w:customStyle="1" w:styleId="28">
    <w:name w:val="标题 9 Char"/>
    <w:basedOn w:val="17"/>
    <w:link w:val="10"/>
    <w:semiHidden/>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421</Words>
  <Characters>2402</Characters>
  <Lines>20</Lines>
  <Paragraphs>5</Paragraphs>
  <TotalTime>0</TotalTime>
  <ScaleCrop>false</ScaleCrop>
  <LinksUpToDate>false</LinksUpToDate>
  <CharactersWithSpaces>2818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2021-07-12T14:45:02Z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