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喀什地区叶城县民政局</w:t>
      </w:r>
      <w:r>
        <w:rPr>
          <w:rFonts w:ascii="方正小标宋简体" w:eastAsia="方正小标宋简体"/>
          <w:sz w:val="44"/>
          <w:szCs w:val="44"/>
        </w:rPr>
        <w:t>2019年困难群众补助资金</w:t>
      </w:r>
      <w:r>
        <w:rPr>
          <w:rFonts w:hint="eastAsia" w:ascii="方正小标宋简体" w:eastAsia="方正小标宋简体"/>
          <w:sz w:val="44"/>
          <w:szCs w:val="44"/>
        </w:rPr>
        <w:t>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项目名称：2019困难群众补助资金项目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实施单位：叶城县民政局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评价部门：叶城县民政局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2"/>
        <w:pageBreakBefore w:val="0"/>
        <w:widowControl w:val="0"/>
        <w:numPr>
          <w:ilvl w:val="0"/>
          <w:numId w:val="2"/>
        </w:numPr>
        <w:kinsoku/>
        <w:wordWrap/>
        <w:overflowPunct/>
        <w:topLinePunct w:val="0"/>
        <w:autoSpaceDE/>
        <w:autoSpaceDN/>
        <w:bidi w:val="0"/>
        <w:spacing w:before="0" w:after="0" w:line="560" w:lineRule="exact"/>
        <w:ind w:left="0" w:firstLine="640" w:firstLineChars="200"/>
        <w:textAlignment w:val="auto"/>
        <w:rPr>
          <w:b w:val="0"/>
        </w:rPr>
      </w:pPr>
      <w:r>
        <w:rPr>
          <w:rFonts w:hint="eastAsia"/>
          <w:b w:val="0"/>
        </w:rPr>
        <w:t>基本情况</w:t>
      </w:r>
    </w:p>
    <w:p>
      <w:pPr>
        <w:pStyle w:val="24"/>
        <w:keepNext w:val="0"/>
        <w:keepLines w:val="0"/>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rPr>
          <w:b w:val="0"/>
        </w:rPr>
      </w:pPr>
      <w:bookmarkStart w:id="0" w:name="_Toc26401549"/>
      <w:r>
        <w:rPr>
          <w:rFonts w:hint="eastAsia"/>
          <w:b w:val="0"/>
        </w:rPr>
        <w:t>项目概况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1.项目背景及立项依据</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根据《关于精准做好城乡低保工作的通知》（新民发〔2019〕12号）、《关于全面开展特困人员精准救助工作的通知》、《关于下发〈喀什地区综合社会保障兜底工程实施方案〉的通知》、《关于印发〈喀什地区全面建立五保老人供养制度实施方案〉的通知》、《关于拨付2019年中央财政困难群众救助资金预算的通知》（喀地财社〔2019〕73号）、《关于提前下达2019年困难群众救助补助预算的通知》（喀地财社〔2019〕4号）文件立项。为叶城县内城乡低保人员按时发放低保金, 对符合政策的困难群众应救尽救。供养孤儿和五保老人的基本生活，为生活无着流动人员、流浪未成年人提供临时补助、临时监护责任，帮助他们顺利返回家庭，做好源头预防工作。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（2）立项</w:t>
      </w:r>
      <w:r>
        <w:rPr>
          <w:rFonts w:hint="eastAsia" w:ascii="仿宋_GB2312" w:hAnsi="仿宋" w:eastAsia="仿宋_GB2312" w:cs="宋体"/>
          <w:sz w:val="32"/>
          <w:szCs w:val="32"/>
          <w:lang w:eastAsia="zh-CN"/>
        </w:rPr>
        <w:t>依据</w:t>
      </w:r>
      <w:r>
        <w:rPr>
          <w:rFonts w:hint="eastAsia" w:ascii="仿宋_GB2312" w:hAnsi="仿宋" w:eastAsia="仿宋_GB2312" w:cs="宋体"/>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《关于精准做好城乡低保工作的通知》（新民发〔2019〕12号）</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《关于全面开展特困人员精准救助工作的通知》</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《关于下发〈喀什地区综合社会保障兜底工程实施方案〉的通知》</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《关于印发〈喀什地区全面建立五保老人供养制度实施方案〉的通知》</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（3）项目负责人及职责</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项目负责人为局长马斌，主要职责为在项目前期进行可行性研究，指导并监督部门工作安排，制定方案并严格按照该方案指导各科室工作人员进行工作，确保该项目目标实现。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该项目实施主体为叶城县民政局。</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机构设置情况：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编制情况：叶城县民政局设下列内设机构：行政办公室、社会组织管理办公室、社会救助办公室、地名区划和基层政权办公室、社会福利与社会事务办公室。民政局本级编制共计 10人，实有13人。儿童福利院为事业单位，编制9人，实有7人。救助管理站为事业单位，编制6人，实有6人。乡镇敬老院为事业单位，编制为11人，实有3人。</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叶城县民政局主要职能：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（一）研究提出全县民政事业发展规划和年度工作计划；负责全县民政信息、宣传和政策理论研究工作；负责全县民政行政执法监督检查。</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（二）承担城乡社会救助体系建设；建立并实施本县城乡居民最低生活保障制度，负责指导城乡居民最低生活保障、特困人员救助供养、临时救助。</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（三）负责低保家庭经济状况信息查询与核对等工作。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（四）负责全县社团（含异地商会）的登记和年度检查；监督社团活动，查处社团组织违法行为和未经登记而以社团名义开展活动的非法组织。</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（五）负责全县民办非企业单位、非公募基金会的登记管理和监察责任。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（六）指导加强和完善城乡基层政权及社区治理，推动基层民主</w:t>
      </w:r>
      <w:bookmarkStart w:id="8" w:name="_GoBack"/>
      <w:bookmarkEnd w:id="8"/>
      <w:r>
        <w:rPr>
          <w:rFonts w:hint="eastAsia" w:ascii="仿宋_GB2312" w:hAnsi="仿宋" w:eastAsia="仿宋_GB2312" w:cs="宋体"/>
          <w:sz w:val="32"/>
          <w:szCs w:val="32"/>
        </w:rPr>
        <w:t>建设；指导城乡社区服务体系建设。</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（七）拟定全县行政区划总体规划；负责乡（镇）村行政区域设立、撤销、调整、界线变更及政府驻地迁移的调查、论证和申报工作。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（八）负责全县地名管理工作，承办村（社区）以上地名的命名、更名的申报和审核工作，收集、整理、更新地名资料；依法规范全县城乡地名标志设置和管理。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（九）负责县际边界勘定和县际边界争议调处；组织、协调、指导、乡（镇）、村（社区）行政区域界线勘定和管理；指导调查和调处乡（镇）、村（社区）边界争议。</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（十）负责全县老年人、五保户、孤儿等特殊困难群体权益保护行政管理和救助工作。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（十一）拟定全县社会福利事业发展规划、各类福利机构和养老机构登记管理；推进全县社会工作人才队伍建设和相关志愿者队伍建设。</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（十二）负责全县婚姻登记工作，推进婚俗改革。</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（十三）负责全县殡葬管理工作，推行殡葬改革。</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（十四）负责全县流浪乞讨人员和弃婴的救助工作。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（十五）负责儿童福利、儿童收养和儿童保护工作；健全农村留守儿童关爱体系和困境儿童保障制度；指导儿童福利收养登记、未成年人保护机构管理；承办涉外儿童收养。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（十六）承办县委、县政府和上级主管部门交办的其他事项，承办县人大、县政协建议、提案事宜。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 w:eastAsia="仿宋_GB2312" w:cs="宋体"/>
          <w:sz w:val="32"/>
          <w:szCs w:val="32"/>
          <w:lang w:val="en-US" w:eastAsia="zh-CN"/>
        </w:rPr>
      </w:pPr>
      <w:r>
        <w:rPr>
          <w:rFonts w:hint="eastAsia" w:ascii="仿宋_GB2312" w:hAnsi="仿宋" w:eastAsia="仿宋_GB2312" w:cs="宋体"/>
          <w:sz w:val="32"/>
          <w:szCs w:val="32"/>
          <w:lang w:eastAsia="zh-CN"/>
        </w:rPr>
        <w:t>实施情况：该项目起止时间</w:t>
      </w:r>
      <w:r>
        <w:rPr>
          <w:rFonts w:hint="eastAsia" w:ascii="仿宋_GB2312" w:hAnsi="仿宋" w:eastAsia="仿宋_GB2312" w:cs="宋体"/>
          <w:sz w:val="32"/>
          <w:szCs w:val="32"/>
          <w:lang w:val="en-US" w:eastAsia="zh-CN"/>
        </w:rPr>
        <w:t>2019年1月-2019年12月，项目经由我单位对全县困难群众进行统计核查，报由县级部门审批，该项目资金为中央财政拨款，前期由我单位自行制定发放方案，统计需发放人员清单及银行卡号，由我单位财政人员与县财政局对接，进行资金支付审批手续，及时足额保量的打卡发放生活补助。</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3.项目主要内容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为2019年困难群众补助资金项目，主要是为叶城县内符合条件的城乡低保人员、城乡特困人员、需临时补助人员发放生活补助，对福利院内孤儿和敬老院内五保老人进行供养，对流浪乞讨人员进行临时救助。</w:t>
      </w:r>
    </w:p>
    <w:p>
      <w:pPr>
        <w:pStyle w:val="24"/>
        <w:keepNext w:val="0"/>
        <w:keepLines w:val="0"/>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rPr>
          <w:b w:val="0"/>
        </w:rPr>
      </w:pPr>
      <w:bookmarkStart w:id="1" w:name="_Toc26401550"/>
      <w:r>
        <w:rPr>
          <w:rFonts w:hint="eastAsia"/>
          <w:b w:val="0"/>
        </w:rPr>
        <w:t>资金</w:t>
      </w:r>
      <w:bookmarkEnd w:id="1"/>
      <w:r>
        <w:rPr>
          <w:rFonts w:hint="eastAsia"/>
          <w:b w:val="0"/>
        </w:rPr>
        <w:t>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1.项目资金到位情况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根据喀地财社〔2018〕118号《关于转发财政厅民政厅、〈自治区财政困难群众项目资金管理办法〉的通知》和喀地财社〔2019〕4号文件《关于提前下达2019年困难群众救助补助预算的通知》、喀地财社〔2019〕73号《关于拨付2019年中央财政困难群众救助资金预算的通知》。2019年初到位资金46354.23万元，资金来源为中央专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2.项目资金使用情况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该项目资金为财政内预算资金，叶城县民政局严格按照自治区、地区等相关财务管理规定使用资金。项目资金执行数为46002.86万元，结余351.37万元，资金执行率为99%。</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我局制定了《叶城县民政局项目资金管理制度》，并根据《民政局财务收支管理制度》对困难群众补助项目进行资金转移支付，为叶城县内城乡困难群众打卡发放救助补助资金，该笔资金严格按照程序和规定，用于支付城乡低保金、特困人员救助供养、临时救助、孤儿基本生活保障及流浪乞讨人员救助补助支出。</w:t>
      </w:r>
    </w:p>
    <w:p>
      <w:pPr>
        <w:pStyle w:val="24"/>
        <w:keepNext w:val="0"/>
        <w:keepLines w:val="0"/>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rPr>
          <w:b w:val="0"/>
        </w:rPr>
      </w:pPr>
      <w:bookmarkStart w:id="2" w:name="_Toc26401551"/>
      <w:r>
        <w:rPr>
          <w:rFonts w:hint="eastAsia"/>
          <w:b w:val="0"/>
        </w:rPr>
        <w:t>绩效目标</w:t>
      </w:r>
      <w:bookmarkEnd w:id="2"/>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总体目标为：完善社会救助制度体系，推动相关救助制度贯彻落实，指导各地将符合条件的困难群众纳入低保、临时救助、孤儿基本生活保障、特困人员救助供养、流浪乞讨等救助范围，保障好困难群众基本生活。完成全县14万城乡低保人员低保金发放工作，保障628名特困人员的基本生活，保障232名孤儿的基本生活。为生活无着流动人员、流浪未成年人提供临时补助、临时监护责任，帮助他们顺利返回家庭，做好源头预防工作。做好困难群众基本生活救助绩效评价，建立健全社会救助方面的核对、核查。认定、监督机制，加强社会救助监督检查、能力建设、信息化建设，提高社会救助规范化管理水平和服务质量。加强农村低保制度与扶贫开发政策有效衔接，推进农村低保兜底脱贫，缩小区域差距。</w:t>
      </w:r>
    </w:p>
    <w:p>
      <w:pPr>
        <w:pStyle w:val="2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firstLine="640" w:firstLineChars="200"/>
        <w:textAlignment w:val="auto"/>
        <w:rPr>
          <w:b w:val="0"/>
        </w:rPr>
      </w:pPr>
      <w:bookmarkStart w:id="3" w:name="_Toc26401552"/>
      <w:r>
        <w:rPr>
          <w:rFonts w:hint="eastAsia"/>
          <w:b w:val="0"/>
        </w:rPr>
        <w:t>评价工作简述</w:t>
      </w:r>
      <w:bookmarkEnd w:id="3"/>
    </w:p>
    <w:p>
      <w:pPr>
        <w:pStyle w:val="24"/>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firstLine="640" w:firstLineChars="200"/>
        <w:textAlignment w:val="auto"/>
        <w:rPr>
          <w:b w:val="0"/>
        </w:rPr>
      </w:pPr>
      <w:bookmarkStart w:id="4" w:name="_Toc26401553"/>
      <w:r>
        <w:rPr>
          <w:rFonts w:hint="eastAsia"/>
          <w:b w:val="0"/>
        </w:rPr>
        <w:t>评价目的</w:t>
      </w:r>
      <w:bookmarkEnd w:id="4"/>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绩效评价遵循喀地财社〔2018〕118号《关于转发财政厅民政厅、〈自治区财政困难群众项目资金管理办法〉的通知》和《关于印发〈全区民政社会救助资金社会化发放实施方案〉的通知》相关政策文件与规定，旨在评价2019困难群众补助资金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pStyle w:val="24"/>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b w:val="0"/>
        </w:rPr>
        <w:t>本次绩效评价的对象及范围</w:t>
      </w:r>
      <w:bookmarkStart w:id="5" w:name="_Toc26401554"/>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w:t>
      </w:r>
      <w:r>
        <w:rPr>
          <w:rFonts w:ascii="仿宋_GB2312" w:hAnsi="仿宋" w:eastAsia="仿宋_GB2312" w:cs="宋体"/>
          <w:sz w:val="32"/>
          <w:szCs w:val="32"/>
        </w:rPr>
        <w:t>评价对象</w:t>
      </w:r>
      <w:r>
        <w:rPr>
          <w:rFonts w:hint="eastAsia" w:ascii="仿宋_GB2312" w:hAnsi="仿宋" w:eastAsia="仿宋_GB2312" w:cs="宋体"/>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关于拨付2019年中央财政困难群众救助资金预算的通知》（喀地财社〔2019〕73号）、《关于提前下达2019年困难群众救助补助预算的通知》（喀地财社〔2019〕4号）文件下发的2019困难群众补助资金项目资金，该项目资金到位数为46354.23万元，资金到位率100%，资金来源为一般公共预算资金。</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2.评价范围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项目资金执行情况：根据《自治区财政困难群众项目资金管理办法》和《民政局财务收支管理制度》的要求，叶城县民政局严格按照困难群众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项目资金管理情况：资金支付由民政局财务负责人、单位负责人、叶城县财政局等各级部门审批审核；资金的支付有完整的审批程序和手续符合制度要求；不存在截留、挤占、挪用、虚列支出等情况。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项目实施情况：项目经立项后。由叶城县民政局组织实施，制定实施方案，实施过程均按照上级管理制度和实施方案执行。</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按照“民政部门精准核定对象和救助金额，财政部门核拨资金，代办金融机构及时发放”的工作分工，结合实际制定当地民政社会救助资金社会化发放的具体实施办法，细化工作任务、责任分解和工作流程，突出操作性和实效性，为民政社会救助对象领取资金提供安全、方便、快捷、优质的服务。</w:t>
      </w:r>
    </w:p>
    <w:p>
      <w:pPr>
        <w:pStyle w:val="24"/>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b w:val="0"/>
        </w:rPr>
        <w:t>绩效评价原则</w:t>
      </w:r>
      <w:bookmarkEnd w:id="5"/>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4"/>
        <w:keepNext w:val="0"/>
        <w:keepLines w:val="0"/>
        <w:pageBreakBefore w:val="0"/>
        <w:widowControl w:val="0"/>
        <w:numPr>
          <w:ilvl w:val="1"/>
          <w:numId w:val="4"/>
        </w:numPr>
        <w:kinsoku/>
        <w:wordWrap/>
        <w:overflowPunct/>
        <w:topLinePunct w:val="0"/>
        <w:autoSpaceDE/>
        <w:autoSpaceDN/>
        <w:bidi w:val="0"/>
        <w:adjustRightInd/>
        <w:snapToGrid/>
        <w:spacing w:before="0" w:after="0" w:line="560" w:lineRule="exac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hAnsi="仿宋" w:cs="宋体"/>
          <w:b w:val="0"/>
        </w:rPr>
        <w:t>科学</w:t>
      </w:r>
      <w:r>
        <w:rPr>
          <w:rFonts w:hint="eastAsia" w:ascii="仿宋_GB2312" w:hAnsi="仿宋" w:eastAsia="仿宋_GB2312" w:cs="宋体"/>
          <w:b w:val="0"/>
          <w:bCs w:val="0"/>
          <w:kern w:val="2"/>
          <w:sz w:val="32"/>
          <w:szCs w:val="32"/>
          <w:lang w:val="en-US" w:eastAsia="zh-CN" w:bidi="ar-SA"/>
        </w:rPr>
        <w:t>公正。绩效评价应当运用科学合理的方法，按照规范的程序，对项目绩效进行客观、公正的反映。</w:t>
      </w:r>
    </w:p>
    <w:p>
      <w:pPr>
        <w:pStyle w:val="24"/>
        <w:keepNext w:val="0"/>
        <w:keepLines w:val="0"/>
        <w:pageBreakBefore w:val="0"/>
        <w:widowControl w:val="0"/>
        <w:numPr>
          <w:ilvl w:val="1"/>
          <w:numId w:val="4"/>
        </w:numPr>
        <w:kinsoku/>
        <w:wordWrap/>
        <w:overflowPunct/>
        <w:topLinePunct w:val="0"/>
        <w:autoSpaceDE/>
        <w:autoSpaceDN/>
        <w:bidi w:val="0"/>
        <w:adjustRightInd/>
        <w:snapToGrid/>
        <w:spacing w:before="0" w:after="0" w:line="560" w:lineRule="exact"/>
        <w:ind w:left="0" w:firstLine="640" w:firstLineChars="200"/>
        <w:textAlignment w:val="auto"/>
        <w:rPr>
          <w:rFonts w:hint="eastAsia"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pageBreakBefore w:val="0"/>
        <w:widowControl w:val="0"/>
        <w:numPr>
          <w:ilvl w:val="1"/>
          <w:numId w:val="4"/>
        </w:numPr>
        <w:kinsoku/>
        <w:wordWrap/>
        <w:overflowPunct/>
        <w:topLinePunct w:val="0"/>
        <w:autoSpaceDE/>
        <w:autoSpaceDN/>
        <w:bidi w:val="0"/>
        <w:adjustRightInd/>
        <w:snapToGrid/>
        <w:spacing w:before="0" w:after="0" w:line="560" w:lineRule="exact"/>
        <w:ind w:left="0" w:firstLine="640" w:firstLineChars="200"/>
        <w:textAlignment w:val="auto"/>
        <w:rPr>
          <w:rFonts w:hint="eastAsia"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4"/>
        <w:keepNext w:val="0"/>
        <w:keepLines w:val="0"/>
        <w:pageBreakBefore w:val="0"/>
        <w:widowControl w:val="0"/>
        <w:numPr>
          <w:ilvl w:val="1"/>
          <w:numId w:val="4"/>
        </w:numPr>
        <w:kinsoku/>
        <w:wordWrap/>
        <w:overflowPunct/>
        <w:topLinePunct w:val="0"/>
        <w:autoSpaceDE/>
        <w:autoSpaceDN/>
        <w:bidi w:val="0"/>
        <w:adjustRightInd/>
        <w:snapToGrid/>
        <w:spacing w:before="0" w:after="0" w:line="560" w:lineRule="exact"/>
        <w:ind w:left="0" w:firstLine="640" w:firstLineChars="200"/>
        <w:textAlignment w:val="auto"/>
        <w:rPr>
          <w:rFonts w:hint="eastAsia" w:hAnsi="仿宋" w:cs="宋体"/>
          <w:b w:val="0"/>
        </w:rPr>
      </w:pPr>
      <w:r>
        <w:rPr>
          <w:rFonts w:hint="eastAsia" w:hAnsi="仿宋" w:cs="宋体"/>
          <w:b w:val="0"/>
        </w:rPr>
        <w:t>公开透明。绩效评价结果应依法依规公开，并自觉接受社会监督。</w:t>
      </w:r>
    </w:p>
    <w:p>
      <w:pPr>
        <w:pStyle w:val="24"/>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firstLine="640" w:firstLineChars="200"/>
        <w:textAlignment w:val="auto"/>
        <w:rPr>
          <w:rFonts w:hint="eastAsia" w:hAnsi="仿宋" w:cs="宋体"/>
          <w:b w:val="0"/>
        </w:rPr>
      </w:pPr>
      <w:r>
        <w:rPr>
          <w:rFonts w:hint="eastAsia"/>
          <w:b w:val="0"/>
        </w:rPr>
        <w:t>本项目</w:t>
      </w:r>
      <w:r>
        <w:rPr>
          <w:rFonts w:hint="eastAsia" w:hAnsi="仿宋" w:cs="宋体"/>
          <w:b w:val="0"/>
        </w:rPr>
        <w:t>绩效评价体系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遵循“科学性、规范性、客观性和公正性”的绩效评价原则,根据财政部制定的《项目支出绩效评价共性指标体系框架》,结合困难群众补助项目特性、民政局实际情况,本项目按照财预﹝2020﹞10号文件制定评价指标体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我单位选取共性指标：决策中一级指标1个，二级指标3个，三级指标4个，分别是立项依据充分性、绩效目标合理性、绩效指标明确性、预算编制科学性。</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b w:val="0"/>
        </w:rPr>
      </w:pPr>
      <w:r>
        <w:rPr>
          <w:rFonts w:hint="eastAsia" w:ascii="仿宋_GB2312" w:hAnsi="仿宋" w:eastAsia="仿宋_GB2312" w:cs="宋体"/>
          <w:sz w:val="32"/>
          <w:szCs w:val="32"/>
        </w:rPr>
        <w:t>过程中一级指标3个，二级指标7个，三级指标21个，分别是农村低保人数、城市低保人数、供养孤儿人数、农村特困人数、城市特困人数、供养老人人数、临时救助人数、流浪乞讨人员人数、社会救助资金发放覆盖率、社会救助资金发放及时性、农村低保标准、城市低保标准、供养孤儿标准、农村特困标准、城市特困标准、供养老人补助标准、临时救助标准、流浪乞讨人员救助标准、受益建档立卡贫困人口数、困难群众生活水平、社会救助对象受益满意度。</w:t>
      </w:r>
    </w:p>
    <w:p>
      <w:pPr>
        <w:pStyle w:val="24"/>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firstLine="640" w:firstLineChars="200"/>
        <w:textAlignment w:val="auto"/>
        <w:rPr>
          <w:b w:val="0"/>
        </w:rPr>
      </w:pPr>
      <w:bookmarkStart w:id="6" w:name="_Toc26401555"/>
      <w:r>
        <w:rPr>
          <w:rFonts w:hint="eastAsia"/>
          <w:b w:val="0"/>
        </w:rPr>
        <w:t>绩效评价方法</w:t>
      </w:r>
      <w:bookmarkEnd w:id="6"/>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本次绩效评价方法的选用坚持简便有效的原则采用了成本效益分析法和问卷调查法。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t>历史比较法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eastAsia="zh-CN"/>
        </w:rPr>
        <w:t>我单位困难群众补助项目为长期性、延续项目，按照历年发放标准以及中央、自治区下达关于困难群众补助的发放标准进行发放。</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2.问卷调查法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eastAsia="zh-CN"/>
        </w:rPr>
        <w:t>我单位对可接受问卷调查的困难群众进行纸质版问卷调查，以及电话访问，通过调查了解各类困难群众的实际需求，切实解决困难群众的生活难的实际问题。</w:t>
      </w:r>
    </w:p>
    <w:p>
      <w:pPr>
        <w:pStyle w:val="24"/>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b w:val="0"/>
        </w:rPr>
        <w:t>评价标准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本项目评价标准采用计划标准，是根据《关于提高叶城县困难群众救助标准的通知（2019）》</w:t>
      </w:r>
      <w:r>
        <w:rPr>
          <w:rFonts w:hint="eastAsia" w:ascii="仿宋_GB2312" w:hAnsi="仿宋" w:eastAsia="仿宋_GB2312" w:cs="宋体"/>
          <w:sz w:val="32"/>
          <w:szCs w:val="32"/>
          <w:lang w:eastAsia="zh-CN"/>
        </w:rPr>
        <w:t>，标准依据为中央和自治区下达标准，</w:t>
      </w:r>
      <w:r>
        <w:rPr>
          <w:rFonts w:hint="eastAsia" w:ascii="仿宋_GB2312" w:hAnsi="仿宋" w:eastAsia="仿宋_GB2312" w:cs="宋体"/>
          <w:sz w:val="32"/>
          <w:szCs w:val="32"/>
        </w:rPr>
        <w:t>和后续的项目进度管理来评价本项目的实施进度和完成情况。</w:t>
      </w:r>
    </w:p>
    <w:p>
      <w:pPr>
        <w:pStyle w:val="24"/>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b w:val="0"/>
        </w:rPr>
        <w:t>绩效评价工作过程</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rPr>
      </w:pPr>
      <w:r>
        <w:rPr>
          <w:rFonts w:hint="eastAsia"/>
          <w:b w:val="0"/>
          <w:bCs w:val="0"/>
        </w:rPr>
        <w:t>本次评价成立了评价工作组，成员如下：</w:t>
      </w:r>
    </w:p>
    <w:tbl>
      <w:tblPr>
        <w:tblStyle w:val="16"/>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马斌</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王飞</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党组成员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温晋</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财务人员</w:t>
            </w:r>
          </w:p>
        </w:tc>
      </w:tr>
    </w:tbl>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评价从绩效目标的设定、绩效指标的分析、项目资金执行率等几个方面对项目进行分析评价，对项目资金使用及管理情况、项目组织情况、项目实施后形成的社会效益以及收益群众满意度进行调查并形成评价结论。项目实施后，项目评价组各成员对项目确定评价意见，并出具评价报告。</w:t>
      </w:r>
    </w:p>
    <w:p>
      <w:pPr>
        <w:pStyle w:val="2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atLeast"/>
        <w:ind w:left="0" w:firstLine="640" w:firstLineChars="200"/>
        <w:textAlignment w:val="auto"/>
        <w:rPr>
          <w:b w:val="0"/>
          <w:color w:val="000000" w:themeColor="text1"/>
        </w:rPr>
      </w:pPr>
      <w:bookmarkStart w:id="7" w:name="_Toc26401558"/>
      <w:r>
        <w:rPr>
          <w:rFonts w:hint="eastAsia" w:ascii="黑体" w:hAnsi="黑体"/>
          <w:b w:val="0"/>
          <w:color w:val="000000" w:themeColor="text1"/>
        </w:rPr>
        <w:t>综合评价情况及评价结论</w:t>
      </w:r>
    </w:p>
    <w:p>
      <w:pPr>
        <w:pStyle w:val="22"/>
        <w:keepNext w:val="0"/>
        <w:keepLines w:val="0"/>
        <w:pageBreakBefore w:val="0"/>
        <w:widowControl w:val="0"/>
        <w:kinsoku/>
        <w:wordWrap/>
        <w:overflowPunct/>
        <w:topLinePunct w:val="0"/>
        <w:autoSpaceDE/>
        <w:autoSpaceDN/>
        <w:bidi w:val="0"/>
        <w:adjustRightInd/>
        <w:snapToGrid/>
        <w:spacing w:before="0" w:after="0"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eastAsia="仿宋_GB2312" w:hAnsiTheme="majorHAnsi"/>
          <w:b w:val="0"/>
          <w:bCs w:val="0"/>
          <w:kern w:val="2"/>
        </w:rPr>
        <w:t>经</w:t>
      </w:r>
      <w:r>
        <w:rPr>
          <w:rFonts w:hint="eastAsia" w:ascii="仿宋_GB2312" w:hAnsi="仿宋" w:eastAsia="仿宋_GB2312" w:cs="宋体"/>
          <w:b w:val="0"/>
          <w:bCs w:val="0"/>
          <w:kern w:val="2"/>
          <w:sz w:val="32"/>
          <w:szCs w:val="32"/>
          <w:lang w:val="en-US" w:eastAsia="zh-CN" w:bidi="ar-SA"/>
        </w:rPr>
        <w:t>评价组通过实地调研、资料分析等方式，采用综合分析法、成本效益分析法等对项目的决策、管理、绩效进行的综合评价分析，项目得分为98分，评价结果为优，详见附件4。</w:t>
      </w:r>
    </w:p>
    <w:p>
      <w:pPr>
        <w:pStyle w:val="2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atLeast"/>
        <w:ind w:left="0" w:firstLine="640" w:firstLineChars="200"/>
        <w:textAlignment w:val="auto"/>
        <w:rPr>
          <w:b w:val="0"/>
        </w:rPr>
      </w:pPr>
      <w:r>
        <w:rPr>
          <w:rFonts w:hint="eastAsia"/>
          <w:b w:val="0"/>
        </w:rPr>
        <w:t>绩效评价指标分析</w:t>
      </w:r>
      <w:bookmarkEnd w:id="7"/>
    </w:p>
    <w:p>
      <w:pPr>
        <w:pStyle w:val="18"/>
        <w:keepNext w:val="0"/>
        <w:keepLines w:val="0"/>
        <w:pageBreakBefore w:val="0"/>
        <w:widowControl w:val="0"/>
        <w:numPr>
          <w:ilvl w:val="0"/>
          <w:numId w:val="5"/>
        </w:numPr>
        <w:kinsoku/>
        <w:wordWrap/>
        <w:overflowPunct/>
        <w:topLinePunct w:val="0"/>
        <w:autoSpaceDE/>
        <w:autoSpaceDN/>
        <w:bidi w:val="0"/>
        <w:adjustRightInd/>
        <w:snapToGrid/>
        <w:spacing w:line="560" w:lineRule="atLeast"/>
        <w:ind w:left="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项目的决策情况</w:t>
      </w:r>
    </w:p>
    <w:p>
      <w:pPr>
        <w:pStyle w:val="27"/>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cs="宋体"/>
          <w:sz w:val="32"/>
          <w:szCs w:val="32"/>
        </w:rPr>
        <w:t>1.决</w:t>
      </w:r>
      <w:r>
        <w:rPr>
          <w:rFonts w:hint="eastAsia" w:ascii="仿宋_GB2312" w:hAnsi="仿宋" w:eastAsia="仿宋_GB2312" w:cs="宋体"/>
          <w:b w:val="0"/>
          <w:bCs w:val="0"/>
          <w:kern w:val="2"/>
          <w:sz w:val="32"/>
          <w:szCs w:val="32"/>
          <w:lang w:val="en-US" w:eastAsia="zh-CN" w:bidi="ar-SA"/>
        </w:rPr>
        <w:t>策依据</w:t>
      </w:r>
    </w:p>
    <w:p>
      <w:pPr>
        <w:pStyle w:val="27"/>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本项目根据《关于精准做好城乡低保工作的通知》（新民发〔2019〕12号）、《关于全面开展特困人员精准救助工作的通知》、《关于下发〈喀什地区综合社会保障兜底工程实施方案〉的通知》、《关于印发〈喀什地区全面建立五保老人供养制度实施方案〉的通知》、《关于拨付2019年中央财政困难群众救助资金预算的通知》（喀地财社〔2019〕73号）、《关于提前下达2019年困难群众救助补助预算的通知》（喀地财社〔2019〕4号）文件立项。根据《叶城县民政局项目资金管理制度》和《叶城县民政局财务收支审批制度》进行资金支付和管理。</w:t>
      </w:r>
    </w:p>
    <w:p>
      <w:pPr>
        <w:pStyle w:val="27"/>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cs="宋体"/>
          <w:sz w:val="32"/>
          <w:szCs w:val="32"/>
        </w:rPr>
        <w:t>2.决</w:t>
      </w:r>
      <w:r>
        <w:rPr>
          <w:rFonts w:hint="eastAsia" w:ascii="仿宋_GB2312" w:hAnsi="仿宋" w:eastAsia="仿宋_GB2312" w:cs="宋体"/>
          <w:b w:val="0"/>
          <w:bCs w:val="0"/>
          <w:kern w:val="2"/>
          <w:sz w:val="32"/>
          <w:szCs w:val="32"/>
          <w:lang w:val="en-US" w:eastAsia="zh-CN" w:bidi="ar-SA"/>
        </w:rPr>
        <w:t>策程序</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w:t>
      </w:r>
    </w:p>
    <w:p>
      <w:pPr>
        <w:pStyle w:val="27"/>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根据困难群众补助项目文件，本单位负责人及项目成员对政策文件进行研读， 项目根据《关于拨付2019年中央财政困难群众救助资金预算的通知》（喀地财社〔2019〕73号）、《关于提前下达2019年困难群众救助补助预算的通知》（喀地财社〔2019〕4号）文件的要求设置了绩效目标，项目绩效目标基本合理。</w:t>
      </w:r>
    </w:p>
    <w:p>
      <w:pPr>
        <w:pStyle w:val="27"/>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cs="宋体"/>
          <w:sz w:val="32"/>
          <w:szCs w:val="32"/>
        </w:rPr>
        <w:t>3.目</w:t>
      </w:r>
      <w:r>
        <w:rPr>
          <w:rFonts w:hint="eastAsia" w:ascii="仿宋_GB2312" w:hAnsi="仿宋" w:eastAsia="仿宋_GB2312" w:cs="宋体"/>
          <w:b w:val="0"/>
          <w:bCs w:val="0"/>
          <w:kern w:val="2"/>
          <w:sz w:val="32"/>
          <w:szCs w:val="32"/>
          <w:lang w:val="en-US" w:eastAsia="zh-CN" w:bidi="ar-SA"/>
        </w:rPr>
        <w:t>标设置</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该项目前期项目单位已设置了明确、量化的绩效目标，但其部分绩效指标的设置过于笼统不够细化，经评价小组与叶城县绩效评价进行咨询，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3个，分别是立项依据充分性，绩效指标明确性及资金分配合理性。个性指标包括该项目的数量指标、质量指标、时效指标、成本指标、社会效益指标、可持续影响指标以及满意度指标等，共计7个。</w:t>
      </w:r>
    </w:p>
    <w:p>
      <w:pPr>
        <w:pStyle w:val="18"/>
        <w:keepNext w:val="0"/>
        <w:keepLines w:val="0"/>
        <w:pageBreakBefore w:val="0"/>
        <w:widowControl w:val="0"/>
        <w:numPr>
          <w:ilvl w:val="0"/>
          <w:numId w:val="5"/>
        </w:numPr>
        <w:kinsoku/>
        <w:wordWrap/>
        <w:overflowPunct/>
        <w:topLinePunct w:val="0"/>
        <w:autoSpaceDE/>
        <w:autoSpaceDN/>
        <w:bidi w:val="0"/>
        <w:adjustRightInd/>
        <w:snapToGrid/>
        <w:spacing w:line="560" w:lineRule="atLeast"/>
        <w:ind w:left="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项目的过程情况</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sz w:val="32"/>
          <w:szCs w:val="32"/>
        </w:rPr>
        <w:t>1.资</w:t>
      </w:r>
      <w:r>
        <w:rPr>
          <w:rFonts w:hint="eastAsia" w:ascii="仿宋_GB2312" w:hAnsi="仿宋" w:eastAsia="仿宋_GB2312" w:cs="宋体"/>
          <w:b w:val="0"/>
          <w:bCs w:val="0"/>
          <w:kern w:val="2"/>
          <w:sz w:val="32"/>
          <w:szCs w:val="32"/>
          <w:lang w:val="en-US" w:eastAsia="zh-CN" w:bidi="ar-SA"/>
        </w:rPr>
        <w:t>金管理</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 xml:space="preserve">项目资金到位充足及时，专资金的拨付本着专款专用的原则，实行“专人管理、专项使用”。严格执行项目资金批准的使用计划和项目批复内容，不擅自调项、扩项、缩项，更不拆借、挪用、挤占和随意扣压；资金拨付动向按专项资金的要求不任意改变。严格按照专项资金出身、审核制度，不缺项和越程序办理手续，资金拨付有完整的审批程序和手续，符合困难群众补助项目预算批复的用途；不存在截留、挤占、挪用、虚列支出等情况。   </w:t>
      </w:r>
    </w:p>
    <w:p>
      <w:pPr>
        <w:pStyle w:val="18"/>
        <w:keepNext w:val="0"/>
        <w:keepLines w:val="0"/>
        <w:pageBreakBefore w:val="0"/>
        <w:widowControl w:val="0"/>
        <w:numPr>
          <w:ilvl w:val="0"/>
          <w:numId w:val="4"/>
        </w:numPr>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eastAsia="仿宋_GB2312"/>
          <w:sz w:val="32"/>
          <w:szCs w:val="32"/>
        </w:rPr>
        <w:t>组</w:t>
      </w:r>
      <w:r>
        <w:rPr>
          <w:rFonts w:hint="eastAsia" w:ascii="仿宋_GB2312" w:hAnsi="仿宋" w:eastAsia="仿宋_GB2312" w:cs="宋体"/>
          <w:b w:val="0"/>
          <w:bCs w:val="0"/>
          <w:kern w:val="2"/>
          <w:sz w:val="32"/>
          <w:szCs w:val="32"/>
          <w:lang w:val="en-US" w:eastAsia="zh-CN" w:bidi="ar-SA"/>
        </w:rPr>
        <w:t>织实施</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jc w:val="left"/>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叶城县民政局已制定《叶城县民政局项目资金管理制度》，</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制度具有合法性、合规性和完整性。困难群众补助项目的实施严格遵守地区下达的项目政策文件和资金制度要求进行补助支付。本项目由民政局的下属单位城乡居民最低生活保障服务核算汇总城乡低保、城乡特困，由社会福利科核算汇总临时救助，汇总表经单位负责人签字后交由财务室，财务室严格按照资金支出的管理办法，对各项补助进行打卡发放。</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本项目不存在调整情况。</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叶城县民政局依据城乡最低生活保障核对机制数据库，精准认定低保等救助对象，制作实名制花名册及当期发放的民政社会救助资金数额清单。对当期发放的民政社会救助资金数额清单报同级财政部门。</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对实行社会化发放有困难的救助对象开展上门服务，教会操作方法，帮助领取救助资金，积极推进社会化发放有效落实。并按时将救助对象名单、救助资金数额等送到村“两委”和社区组织，在村（社区）进行公示公开。</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督促农村信用社将“救助资金专用卡”发放到户，根据救助对象变动情况，协助及时发放或收回。救助对象账户发生变更(换卡、挂失等情形)情况，由村（社区）民政协理员负责代办有关手续。</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指导乡镇人民政府（街道办事处）严格按照要求落实好救助政策、救助对象和救助资金的公示公开并自觉接受群众的监督。</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社会救助补助资金的发放清册齐全并做到及时归档，健全档案管理措施。</w:t>
      </w:r>
    </w:p>
    <w:p>
      <w:pPr>
        <w:pStyle w:val="18"/>
        <w:keepNext w:val="0"/>
        <w:keepLines w:val="0"/>
        <w:pageBreakBefore w:val="0"/>
        <w:widowControl w:val="0"/>
        <w:numPr>
          <w:ilvl w:val="0"/>
          <w:numId w:val="5"/>
        </w:numPr>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Cs/>
          <w:sz w:val="32"/>
          <w:szCs w:val="32"/>
        </w:rPr>
        <w:t>项</w:t>
      </w:r>
      <w:r>
        <w:rPr>
          <w:rFonts w:hint="eastAsia" w:ascii="仿宋_GB2312" w:hAnsi="仿宋" w:eastAsia="仿宋_GB2312" w:cs="宋体"/>
          <w:b w:val="0"/>
          <w:bCs w:val="0"/>
          <w:kern w:val="2"/>
          <w:sz w:val="32"/>
          <w:szCs w:val="32"/>
          <w:lang w:val="en-US" w:eastAsia="zh-CN" w:bidi="ar-SA"/>
        </w:rPr>
        <w:t>目产出情况</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本项目成功为农村低保11.8万人、城市低保2.2万人发放了生活补助；供养了福利院内232名孤儿；为农村特困495人发放生活补助，为城市特困133人发放生活补助；供养了五保老人69人，为生活无依的五保老人保障了的基本生活，为生活无着流动人员、流浪未成年人提供临时补助、临时监护责任。根据年初设定绩效指标严格执行，完成良好。指标完成率100%。</w:t>
      </w:r>
    </w:p>
    <w:tbl>
      <w:tblPr>
        <w:tblStyle w:val="15"/>
        <w:tblW w:w="8339" w:type="dxa"/>
        <w:tblInd w:w="0" w:type="dxa"/>
        <w:shd w:val="clear" w:color="auto" w:fill="auto"/>
        <w:tblLayout w:type="fixed"/>
        <w:tblCellMar>
          <w:top w:w="0" w:type="dxa"/>
          <w:left w:w="0" w:type="dxa"/>
          <w:bottom w:w="0" w:type="dxa"/>
          <w:right w:w="0" w:type="dxa"/>
        </w:tblCellMar>
      </w:tblPr>
      <w:tblGrid>
        <w:gridCol w:w="1001"/>
        <w:gridCol w:w="1116"/>
        <w:gridCol w:w="3086"/>
        <w:gridCol w:w="1568"/>
        <w:gridCol w:w="1568"/>
      </w:tblGrid>
      <w:tr>
        <w:tblPrEx>
          <w:shd w:val="clear" w:color="auto" w:fill="auto"/>
          <w:tblLayout w:type="fixed"/>
          <w:tblCellMar>
            <w:top w:w="0" w:type="dxa"/>
            <w:left w:w="0" w:type="dxa"/>
            <w:bottom w:w="0" w:type="dxa"/>
            <w:right w:w="0" w:type="dxa"/>
          </w:tblCellMar>
        </w:tblPrEx>
        <w:trPr>
          <w:trHeight w:val="499" w:hRule="atLeast"/>
        </w:trPr>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499" w:hRule="atLeast"/>
        </w:trPr>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农村低保人数（万人）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11.8</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11.8</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我县城市低保人数(万人）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供养孤儿人数（人）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232</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232</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农村特困人数（人）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495</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495</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城市特困人数（人）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133</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133</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供养老人人数（人）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临时救助人数（人）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843</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843</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流浪乞讨人员（人）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社会救助资金发放覆盖率（%）</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社会救助资金发放及时性（%）</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农村低保标准(元/年）</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3732</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3732</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城市低保标准(元/月）</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456</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456</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供养孤儿标准（元/月）</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1100</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1100</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农村特困标准（元/月）</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城市特困标准（元/月）</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供养老人补助标准（元/月）</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临时救助标准（元/月）</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流浪乞讨人员救助标准（元/人次）</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r>
    </w:tbl>
    <w:p>
      <w:pPr>
        <w:pStyle w:val="18"/>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lang w:val="en-US" w:eastAsia="zh-CN"/>
        </w:rPr>
        <w:t>四</w:t>
      </w: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项目</w:t>
      </w:r>
      <w:r>
        <w:rPr>
          <w:rFonts w:hint="eastAsia" w:ascii="仿宋_GB2312" w:hAnsi="仿宋" w:eastAsia="仿宋_GB2312" w:cs="宋体"/>
          <w:b w:val="0"/>
          <w:bCs w:val="0"/>
          <w:kern w:val="2"/>
          <w:sz w:val="32"/>
          <w:szCs w:val="32"/>
          <w:lang w:val="en-US" w:eastAsia="zh-CN" w:bidi="ar-SA"/>
        </w:rPr>
        <w:t>效益情况</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通过困难群众补助项目的实施，项目实施产生的社会效益指标为受益建档立卡贫困人口数，预期指标值为61284人，实际完成值为61284人；切实解决了困难群众的实际问题，保障了困难群众的基础生活条件，增强了困难群众的幸福感满意度，夯实了群众基础，有效提升了人民政府的公信力。</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经问卷调查，项目收益群众满意度为95%，达到了预期目标。</w:t>
      </w:r>
    </w:p>
    <w:tbl>
      <w:tblPr>
        <w:tblStyle w:val="15"/>
        <w:tblW w:w="8339" w:type="dxa"/>
        <w:tblInd w:w="0" w:type="dxa"/>
        <w:shd w:val="clear" w:color="auto" w:fill="auto"/>
        <w:tblLayout w:type="fixed"/>
        <w:tblCellMar>
          <w:top w:w="0" w:type="dxa"/>
          <w:left w:w="0" w:type="dxa"/>
          <w:bottom w:w="0" w:type="dxa"/>
          <w:right w:w="0" w:type="dxa"/>
        </w:tblCellMar>
      </w:tblPr>
      <w:tblGrid>
        <w:gridCol w:w="1001"/>
        <w:gridCol w:w="1116"/>
        <w:gridCol w:w="3086"/>
        <w:gridCol w:w="1568"/>
        <w:gridCol w:w="1568"/>
      </w:tblGrid>
      <w:tr>
        <w:tblPrEx>
          <w:shd w:val="clear" w:color="auto" w:fill="auto"/>
          <w:tblLayout w:type="fixed"/>
          <w:tblCellMar>
            <w:top w:w="0" w:type="dxa"/>
            <w:left w:w="0" w:type="dxa"/>
            <w:bottom w:w="0" w:type="dxa"/>
            <w:right w:w="0" w:type="dxa"/>
          </w:tblCellMar>
        </w:tblPrEx>
        <w:trPr>
          <w:trHeight w:val="499" w:hRule="atLeast"/>
        </w:trPr>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499" w:hRule="atLeast"/>
        </w:trPr>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11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受益建档立卡贫困人口数（人）</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61284</w:t>
            </w: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61284</w:t>
            </w: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99" w:hRule="atLeast"/>
        </w:trPr>
        <w:tc>
          <w:tcPr>
            <w:tcW w:w="1001" w:type="dxa"/>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8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困难群众生活水平显著提高</w:t>
            </w:r>
          </w:p>
        </w:tc>
        <w:tc>
          <w:tcPr>
            <w:tcW w:w="15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稳步提高</w:t>
            </w:r>
          </w:p>
        </w:tc>
        <w:tc>
          <w:tcPr>
            <w:tcW w:w="156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Layout w:type="fixed"/>
          <w:tblCellMar>
            <w:top w:w="0" w:type="dxa"/>
            <w:left w:w="0" w:type="dxa"/>
            <w:bottom w:w="0" w:type="dxa"/>
            <w:right w:w="0" w:type="dxa"/>
          </w:tblCellMar>
        </w:tblPrEx>
        <w:trPr>
          <w:trHeight w:val="499" w:hRule="atLeast"/>
        </w:trPr>
        <w:tc>
          <w:tcPr>
            <w:tcW w:w="1001" w:type="dxa"/>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11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8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社会救助对象受益满意度（%）</w:t>
            </w:r>
          </w:p>
        </w:tc>
        <w:tc>
          <w:tcPr>
            <w:tcW w:w="1568"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68" w:type="dxa"/>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bl>
    <w:p>
      <w:pPr>
        <w:pStyle w:val="2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atLeast"/>
        <w:ind w:firstLine="640" w:firstLineChars="200"/>
        <w:textAlignment w:val="auto"/>
        <w:rPr>
          <w:b w:val="0"/>
        </w:rPr>
      </w:pPr>
      <w:r>
        <w:rPr>
          <w:rFonts w:hint="eastAsia" w:ascii="黑体" w:hAnsi="黑体"/>
          <w:b w:val="0"/>
          <w:lang w:val="en-US" w:eastAsia="zh-CN"/>
        </w:rPr>
        <w:t>五、</w:t>
      </w:r>
      <w:r>
        <w:rPr>
          <w:rFonts w:hint="eastAsia" w:ascii="黑体" w:hAnsi="黑体"/>
          <w:b w:val="0"/>
        </w:rPr>
        <w:t>主要经验及做法、存在的问题及原因分析</w:t>
      </w:r>
    </w:p>
    <w:p>
      <w:pPr>
        <w:pStyle w:val="24"/>
        <w:keepNext w:val="0"/>
        <w:keepLines w:val="0"/>
        <w:pageBreakBefore w:val="0"/>
        <w:widowControl w:val="0"/>
        <w:numPr>
          <w:ilvl w:val="0"/>
          <w:numId w:val="6"/>
        </w:numPr>
        <w:kinsoku/>
        <w:wordWrap/>
        <w:overflowPunct/>
        <w:topLinePunct w:val="0"/>
        <w:autoSpaceDE/>
        <w:autoSpaceDN/>
        <w:bidi w:val="0"/>
        <w:adjustRightInd/>
        <w:snapToGrid/>
        <w:spacing w:before="0" w:after="0"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b w:val="0"/>
        </w:rPr>
        <w:t>主</w:t>
      </w:r>
      <w:r>
        <w:rPr>
          <w:rFonts w:hint="eastAsia" w:ascii="仿宋_GB2312" w:hAnsi="仿宋" w:eastAsia="仿宋_GB2312" w:cs="宋体"/>
          <w:b w:val="0"/>
          <w:bCs w:val="0"/>
          <w:kern w:val="2"/>
          <w:sz w:val="32"/>
          <w:szCs w:val="32"/>
          <w:lang w:val="en-US" w:eastAsia="zh-CN" w:bidi="ar-SA"/>
        </w:rPr>
        <w:t>要经验及做法</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确保了项目支出各项经费按时足额保障到位，有效地杜绝了非预算支出，挤占挪用、虚报等套取财政资金违规行为。</w:t>
      </w:r>
    </w:p>
    <w:p>
      <w:pPr>
        <w:pStyle w:val="24"/>
        <w:keepNext w:val="0"/>
        <w:keepLines w:val="0"/>
        <w:pageBreakBefore w:val="0"/>
        <w:widowControl w:val="0"/>
        <w:numPr>
          <w:ilvl w:val="0"/>
          <w:numId w:val="6"/>
        </w:numPr>
        <w:kinsoku/>
        <w:wordWrap/>
        <w:overflowPunct/>
        <w:topLinePunct w:val="0"/>
        <w:autoSpaceDE/>
        <w:autoSpaceDN/>
        <w:bidi w:val="0"/>
        <w:adjustRightInd/>
        <w:snapToGrid/>
        <w:spacing w:before="0" w:after="0"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b w:val="0"/>
        </w:rPr>
        <w:t>存</w:t>
      </w:r>
      <w:r>
        <w:rPr>
          <w:rFonts w:hint="eastAsia" w:ascii="仿宋_GB2312" w:hAnsi="仿宋" w:eastAsia="仿宋_GB2312" w:cs="宋体"/>
          <w:b w:val="0"/>
          <w:bCs w:val="0"/>
          <w:kern w:val="2"/>
          <w:sz w:val="32"/>
          <w:szCs w:val="32"/>
          <w:lang w:val="en-US" w:eastAsia="zh-CN" w:bidi="ar-SA"/>
        </w:rPr>
        <w:t>在的问题及原因分析</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 xml:space="preserve"> 在专项转移支付项目资金支付过程中，存在经费年初预算安排不足的问题以及在困难群众的补助卡号收集困难，造成补助资金打卡发放不成功的问题，影响了转移支付项目的资金支付进度。</w:t>
      </w:r>
    </w:p>
    <w:p>
      <w:pPr>
        <w:pStyle w:val="2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atLeast"/>
        <w:ind w:leftChars="200"/>
        <w:textAlignment w:val="auto"/>
        <w:rPr>
          <w:rFonts w:ascii="黑体" w:hAnsi="黑体"/>
          <w:b w:val="0"/>
        </w:rPr>
      </w:pPr>
      <w:r>
        <w:rPr>
          <w:rFonts w:hint="eastAsia" w:ascii="黑体" w:hAnsi="黑体"/>
          <w:b w:val="0"/>
          <w:lang w:val="en-US" w:eastAsia="zh-CN"/>
        </w:rPr>
        <w:t>六、</w:t>
      </w:r>
      <w:r>
        <w:rPr>
          <w:rFonts w:hint="eastAsia" w:ascii="黑体" w:hAnsi="黑体"/>
          <w:b w:val="0"/>
        </w:rPr>
        <w:t>有关建议</w:t>
      </w:r>
    </w:p>
    <w:p>
      <w:pPr>
        <w:keepNext w:val="0"/>
        <w:keepLines w:val="0"/>
        <w:pageBreakBefore w:val="0"/>
        <w:widowControl w:val="0"/>
        <w:kinsoku/>
        <w:wordWrap/>
        <w:overflowPunct/>
        <w:topLinePunct w:val="0"/>
        <w:autoSpaceDE/>
        <w:autoSpaceDN/>
        <w:bidi w:val="0"/>
        <w:adjustRightInd/>
        <w:snapToGrid/>
        <w:spacing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进一步加强单位内部的预算管理意识，严格按照预算编制的相关制度进行预算编制；进一步提高预算编制的科学性、合理性、严谨性和可控性。</w:t>
      </w:r>
    </w:p>
    <w:p>
      <w:pPr>
        <w:pStyle w:val="22"/>
        <w:keepNext w:val="0"/>
        <w:keepLines w:val="0"/>
        <w:pageBreakBefore w:val="0"/>
        <w:widowControl w:val="0"/>
        <w:kinsoku/>
        <w:wordWrap/>
        <w:overflowPunct/>
        <w:topLinePunct w:val="0"/>
        <w:autoSpaceDE/>
        <w:autoSpaceDN/>
        <w:bidi w:val="0"/>
        <w:adjustRightInd/>
        <w:snapToGrid/>
        <w:spacing w:before="0" w:after="0"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年初做好资金计划，按照项目进度及时拨付资金，使资金使用效益最大化，减少不必要的浪费，节约成本。</w:t>
      </w:r>
    </w:p>
    <w:p>
      <w:pPr>
        <w:pStyle w:val="2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atLeast"/>
        <w:ind w:leftChars="200" w:firstLine="320" w:firstLineChars="100"/>
        <w:textAlignment w:val="auto"/>
        <w:rPr>
          <w:rFonts w:ascii="黑体" w:hAnsi="黑体"/>
          <w:b w:val="0"/>
        </w:rPr>
      </w:pPr>
      <w:r>
        <w:rPr>
          <w:rFonts w:hint="eastAsia" w:ascii="黑体" w:hAnsi="黑体"/>
          <w:b w:val="0"/>
          <w:lang w:val="en-US" w:eastAsia="zh-CN"/>
        </w:rPr>
        <w:t>七、</w:t>
      </w:r>
      <w:r>
        <w:rPr>
          <w:rFonts w:hint="eastAsia" w:ascii="黑体" w:hAnsi="黑体"/>
          <w:b w:val="0"/>
        </w:rPr>
        <w:t>其他需要说明的问题</w:t>
      </w:r>
    </w:p>
    <w:p>
      <w:pPr>
        <w:pStyle w:val="22"/>
        <w:keepNext w:val="0"/>
        <w:keepLines w:val="0"/>
        <w:pageBreakBefore w:val="0"/>
        <w:widowControl w:val="0"/>
        <w:kinsoku/>
        <w:wordWrap/>
        <w:overflowPunct/>
        <w:topLinePunct w:val="0"/>
        <w:autoSpaceDE/>
        <w:autoSpaceDN/>
        <w:bidi w:val="0"/>
        <w:adjustRightInd/>
        <w:snapToGrid/>
        <w:spacing w:before="0" w:after="0"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本项目无其他情况说明。</w:t>
      </w:r>
    </w:p>
    <w:p>
      <w:pPr>
        <w:pStyle w:val="22"/>
        <w:keepNext w:val="0"/>
        <w:keepLines w:val="0"/>
        <w:pageBreakBefore w:val="0"/>
        <w:widowControl w:val="0"/>
        <w:kinsoku/>
        <w:wordWrap/>
        <w:overflowPunct/>
        <w:topLinePunct w:val="0"/>
        <w:autoSpaceDE/>
        <w:autoSpaceDN/>
        <w:bidi w:val="0"/>
        <w:adjustRightInd/>
        <w:snapToGrid/>
        <w:spacing w:before="0" w:after="0" w:line="560" w:lineRule="atLeast"/>
        <w:ind w:left="0" w:firstLine="640" w:firstLineChars="200"/>
        <w:textAlignment w:val="auto"/>
        <w:rPr>
          <w:rFonts w:hint="eastAsia" w:ascii="仿宋_GB2312" w:hAnsi="仿宋" w:eastAsia="仿宋_GB2312" w:cs="宋体"/>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附件1：喀什地区叶城县民政局2019困难群众补助资金项目支出绩效目标申报表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附件2：喀什地区叶城县民政局2019困难群众补助资金项目支出绩效评价指标体系</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附件3：喀什地区叶城县民政局2019困难群众补助资金项目支出绩效评价评分表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493FDA"/>
    <w:multiLevelType w:val="multilevel"/>
    <w:tmpl w:val="5B493FDA"/>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4"/>
  </w:num>
  <w:num w:numId="3">
    <w:abstractNumId w:val="2"/>
  </w:num>
  <w:num w:numId="4">
    <w:abstractNumId w:val="0"/>
  </w:num>
  <w:num w:numId="5">
    <w:abstractNumId w:val="3"/>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val="1"/>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100BE"/>
    <w:rsid w:val="00010EB4"/>
    <w:rsid w:val="00012DF1"/>
    <w:rsid w:val="00022413"/>
    <w:rsid w:val="000244AD"/>
    <w:rsid w:val="00024735"/>
    <w:rsid w:val="000254B5"/>
    <w:rsid w:val="00025D92"/>
    <w:rsid w:val="00036757"/>
    <w:rsid w:val="00037F93"/>
    <w:rsid w:val="00042126"/>
    <w:rsid w:val="000429EF"/>
    <w:rsid w:val="000476B6"/>
    <w:rsid w:val="0005359E"/>
    <w:rsid w:val="00063E1B"/>
    <w:rsid w:val="00067B59"/>
    <w:rsid w:val="00085C7A"/>
    <w:rsid w:val="00091206"/>
    <w:rsid w:val="0009366C"/>
    <w:rsid w:val="0009598B"/>
    <w:rsid w:val="000A6DE4"/>
    <w:rsid w:val="000A77D9"/>
    <w:rsid w:val="000A7D12"/>
    <w:rsid w:val="000B36C0"/>
    <w:rsid w:val="000C44B9"/>
    <w:rsid w:val="000C4E7E"/>
    <w:rsid w:val="000C6891"/>
    <w:rsid w:val="000D3A3C"/>
    <w:rsid w:val="000E0C7B"/>
    <w:rsid w:val="000E2774"/>
    <w:rsid w:val="000F2007"/>
    <w:rsid w:val="000F6D41"/>
    <w:rsid w:val="00100A64"/>
    <w:rsid w:val="00100AA9"/>
    <w:rsid w:val="00110AAA"/>
    <w:rsid w:val="001143D6"/>
    <w:rsid w:val="00120378"/>
    <w:rsid w:val="00126193"/>
    <w:rsid w:val="0012798F"/>
    <w:rsid w:val="001279C6"/>
    <w:rsid w:val="00132553"/>
    <w:rsid w:val="0013735E"/>
    <w:rsid w:val="00144751"/>
    <w:rsid w:val="00151AF1"/>
    <w:rsid w:val="00151B31"/>
    <w:rsid w:val="00153388"/>
    <w:rsid w:val="001636B9"/>
    <w:rsid w:val="00174F3A"/>
    <w:rsid w:val="00175EBD"/>
    <w:rsid w:val="00176618"/>
    <w:rsid w:val="0018169D"/>
    <w:rsid w:val="001848D9"/>
    <w:rsid w:val="00193649"/>
    <w:rsid w:val="00195197"/>
    <w:rsid w:val="00195A36"/>
    <w:rsid w:val="0019720C"/>
    <w:rsid w:val="001A0A67"/>
    <w:rsid w:val="001A1359"/>
    <w:rsid w:val="001A1902"/>
    <w:rsid w:val="001A350D"/>
    <w:rsid w:val="001A4FFA"/>
    <w:rsid w:val="001A6890"/>
    <w:rsid w:val="001A6F1A"/>
    <w:rsid w:val="001B4CEC"/>
    <w:rsid w:val="001B5465"/>
    <w:rsid w:val="001B5B44"/>
    <w:rsid w:val="001B7E1F"/>
    <w:rsid w:val="001C2D6B"/>
    <w:rsid w:val="001D01E5"/>
    <w:rsid w:val="001D5FF2"/>
    <w:rsid w:val="001D6F2E"/>
    <w:rsid w:val="001E1FA6"/>
    <w:rsid w:val="001E617A"/>
    <w:rsid w:val="001E6342"/>
    <w:rsid w:val="00200AF7"/>
    <w:rsid w:val="00203FB6"/>
    <w:rsid w:val="00215CC5"/>
    <w:rsid w:val="0022009F"/>
    <w:rsid w:val="00220593"/>
    <w:rsid w:val="00222AEC"/>
    <w:rsid w:val="00225DE5"/>
    <w:rsid w:val="00233ECE"/>
    <w:rsid w:val="002346CF"/>
    <w:rsid w:val="002521B5"/>
    <w:rsid w:val="00254BF5"/>
    <w:rsid w:val="00257879"/>
    <w:rsid w:val="002646E3"/>
    <w:rsid w:val="002668D7"/>
    <w:rsid w:val="002739EE"/>
    <w:rsid w:val="00283F4B"/>
    <w:rsid w:val="00284244"/>
    <w:rsid w:val="002969FF"/>
    <w:rsid w:val="002A1BF4"/>
    <w:rsid w:val="002A7DC1"/>
    <w:rsid w:val="002B0B42"/>
    <w:rsid w:val="002B3A72"/>
    <w:rsid w:val="002C10DA"/>
    <w:rsid w:val="002C6231"/>
    <w:rsid w:val="002F08AA"/>
    <w:rsid w:val="002F5B06"/>
    <w:rsid w:val="002F7CDC"/>
    <w:rsid w:val="003015D0"/>
    <w:rsid w:val="00304423"/>
    <w:rsid w:val="00315C39"/>
    <w:rsid w:val="00321F3E"/>
    <w:rsid w:val="00324E56"/>
    <w:rsid w:val="00331AF1"/>
    <w:rsid w:val="00337BE4"/>
    <w:rsid w:val="0034051B"/>
    <w:rsid w:val="00340A43"/>
    <w:rsid w:val="00344FF0"/>
    <w:rsid w:val="003468D7"/>
    <w:rsid w:val="003564E5"/>
    <w:rsid w:val="00356EB0"/>
    <w:rsid w:val="00356F3B"/>
    <w:rsid w:val="00360A4D"/>
    <w:rsid w:val="00363E52"/>
    <w:rsid w:val="00375274"/>
    <w:rsid w:val="00382736"/>
    <w:rsid w:val="00383390"/>
    <w:rsid w:val="003924C8"/>
    <w:rsid w:val="003A04D1"/>
    <w:rsid w:val="003A43EE"/>
    <w:rsid w:val="003A7220"/>
    <w:rsid w:val="003B095F"/>
    <w:rsid w:val="003B79A0"/>
    <w:rsid w:val="003C327E"/>
    <w:rsid w:val="003C4B3D"/>
    <w:rsid w:val="003C6E7F"/>
    <w:rsid w:val="003D5A2E"/>
    <w:rsid w:val="003E0E95"/>
    <w:rsid w:val="003F1C70"/>
    <w:rsid w:val="003F21BE"/>
    <w:rsid w:val="003F2E47"/>
    <w:rsid w:val="003F3C79"/>
    <w:rsid w:val="003F7825"/>
    <w:rsid w:val="00403544"/>
    <w:rsid w:val="0040659D"/>
    <w:rsid w:val="00407688"/>
    <w:rsid w:val="00410AF4"/>
    <w:rsid w:val="004115AA"/>
    <w:rsid w:val="004218C7"/>
    <w:rsid w:val="004255E5"/>
    <w:rsid w:val="00434A60"/>
    <w:rsid w:val="00434C92"/>
    <w:rsid w:val="00442EE7"/>
    <w:rsid w:val="0044327B"/>
    <w:rsid w:val="00443C47"/>
    <w:rsid w:val="004466DD"/>
    <w:rsid w:val="00452560"/>
    <w:rsid w:val="00455D82"/>
    <w:rsid w:val="00457927"/>
    <w:rsid w:val="00463BB4"/>
    <w:rsid w:val="00464C26"/>
    <w:rsid w:val="00467DBB"/>
    <w:rsid w:val="00472AFC"/>
    <w:rsid w:val="004750A4"/>
    <w:rsid w:val="00477DD1"/>
    <w:rsid w:val="004847F4"/>
    <w:rsid w:val="004860E9"/>
    <w:rsid w:val="004A0587"/>
    <w:rsid w:val="004A277F"/>
    <w:rsid w:val="004A6778"/>
    <w:rsid w:val="004B3B7D"/>
    <w:rsid w:val="004B64E8"/>
    <w:rsid w:val="004C56AB"/>
    <w:rsid w:val="004D088E"/>
    <w:rsid w:val="004D1CA0"/>
    <w:rsid w:val="004D4F06"/>
    <w:rsid w:val="004D51E8"/>
    <w:rsid w:val="004D5556"/>
    <w:rsid w:val="004D768F"/>
    <w:rsid w:val="004E2446"/>
    <w:rsid w:val="004E6E48"/>
    <w:rsid w:val="004F235A"/>
    <w:rsid w:val="004F2727"/>
    <w:rsid w:val="004F5B84"/>
    <w:rsid w:val="005038F5"/>
    <w:rsid w:val="0050731E"/>
    <w:rsid w:val="00507808"/>
    <w:rsid w:val="005160B4"/>
    <w:rsid w:val="0052025B"/>
    <w:rsid w:val="00520D10"/>
    <w:rsid w:val="005219FC"/>
    <w:rsid w:val="005225F1"/>
    <w:rsid w:val="005231C3"/>
    <w:rsid w:val="00531253"/>
    <w:rsid w:val="00531874"/>
    <w:rsid w:val="00540B36"/>
    <w:rsid w:val="0054217A"/>
    <w:rsid w:val="00563C1B"/>
    <w:rsid w:val="00563E06"/>
    <w:rsid w:val="00565DCA"/>
    <w:rsid w:val="005720FD"/>
    <w:rsid w:val="00575EE7"/>
    <w:rsid w:val="0058526B"/>
    <w:rsid w:val="0058554B"/>
    <w:rsid w:val="00590CFE"/>
    <w:rsid w:val="00596DDF"/>
    <w:rsid w:val="00596EB4"/>
    <w:rsid w:val="005978E9"/>
    <w:rsid w:val="005A0439"/>
    <w:rsid w:val="005A631C"/>
    <w:rsid w:val="005B4159"/>
    <w:rsid w:val="005B5C1A"/>
    <w:rsid w:val="005B6EAB"/>
    <w:rsid w:val="005D1541"/>
    <w:rsid w:val="005D363A"/>
    <w:rsid w:val="005D65CA"/>
    <w:rsid w:val="005D7AC7"/>
    <w:rsid w:val="005E1ADF"/>
    <w:rsid w:val="005F0E7A"/>
    <w:rsid w:val="005F421D"/>
    <w:rsid w:val="005F7AD2"/>
    <w:rsid w:val="00600FF9"/>
    <w:rsid w:val="0060196E"/>
    <w:rsid w:val="00617C41"/>
    <w:rsid w:val="0062458B"/>
    <w:rsid w:val="0063047D"/>
    <w:rsid w:val="00630E69"/>
    <w:rsid w:val="006362B2"/>
    <w:rsid w:val="0064108C"/>
    <w:rsid w:val="0065420A"/>
    <w:rsid w:val="00656821"/>
    <w:rsid w:val="00657D28"/>
    <w:rsid w:val="00661EDF"/>
    <w:rsid w:val="006700C6"/>
    <w:rsid w:val="00670BFF"/>
    <w:rsid w:val="00672C39"/>
    <w:rsid w:val="00673CD8"/>
    <w:rsid w:val="006864ED"/>
    <w:rsid w:val="006869EC"/>
    <w:rsid w:val="006873D8"/>
    <w:rsid w:val="00694A44"/>
    <w:rsid w:val="006A52DF"/>
    <w:rsid w:val="006B1F1C"/>
    <w:rsid w:val="006B3E0A"/>
    <w:rsid w:val="006B60F9"/>
    <w:rsid w:val="006C2A22"/>
    <w:rsid w:val="006D0AA4"/>
    <w:rsid w:val="006D358F"/>
    <w:rsid w:val="006D363F"/>
    <w:rsid w:val="006E32D5"/>
    <w:rsid w:val="006F03B6"/>
    <w:rsid w:val="006F0FCA"/>
    <w:rsid w:val="006F2513"/>
    <w:rsid w:val="006F549F"/>
    <w:rsid w:val="006F64CB"/>
    <w:rsid w:val="006F6CAF"/>
    <w:rsid w:val="00701276"/>
    <w:rsid w:val="00703E53"/>
    <w:rsid w:val="007076A8"/>
    <w:rsid w:val="00711530"/>
    <w:rsid w:val="00716EF6"/>
    <w:rsid w:val="0071759F"/>
    <w:rsid w:val="00721598"/>
    <w:rsid w:val="00723952"/>
    <w:rsid w:val="007253B3"/>
    <w:rsid w:val="00725837"/>
    <w:rsid w:val="007273AE"/>
    <w:rsid w:val="00731D46"/>
    <w:rsid w:val="00734BAD"/>
    <w:rsid w:val="007362A0"/>
    <w:rsid w:val="00737312"/>
    <w:rsid w:val="00744CDC"/>
    <w:rsid w:val="007450D4"/>
    <w:rsid w:val="007502EE"/>
    <w:rsid w:val="00752C57"/>
    <w:rsid w:val="00752E66"/>
    <w:rsid w:val="00772D67"/>
    <w:rsid w:val="00774D84"/>
    <w:rsid w:val="00776D2A"/>
    <w:rsid w:val="00781733"/>
    <w:rsid w:val="007819B7"/>
    <w:rsid w:val="00787155"/>
    <w:rsid w:val="0079159F"/>
    <w:rsid w:val="007916F0"/>
    <w:rsid w:val="00797887"/>
    <w:rsid w:val="007A2BC9"/>
    <w:rsid w:val="007A4C68"/>
    <w:rsid w:val="007A75DE"/>
    <w:rsid w:val="007C5CF9"/>
    <w:rsid w:val="007D340B"/>
    <w:rsid w:val="007E0FB2"/>
    <w:rsid w:val="007E6392"/>
    <w:rsid w:val="007F29CA"/>
    <w:rsid w:val="007F3C25"/>
    <w:rsid w:val="007F3D24"/>
    <w:rsid w:val="00811F2D"/>
    <w:rsid w:val="0081277D"/>
    <w:rsid w:val="00815938"/>
    <w:rsid w:val="008226BA"/>
    <w:rsid w:val="00827DA6"/>
    <w:rsid w:val="00835103"/>
    <w:rsid w:val="00835E8E"/>
    <w:rsid w:val="00846C21"/>
    <w:rsid w:val="00854416"/>
    <w:rsid w:val="00856036"/>
    <w:rsid w:val="00861EDE"/>
    <w:rsid w:val="00861FA8"/>
    <w:rsid w:val="00862FD6"/>
    <w:rsid w:val="00866F54"/>
    <w:rsid w:val="0086758F"/>
    <w:rsid w:val="00877EE4"/>
    <w:rsid w:val="00882D07"/>
    <w:rsid w:val="008830AA"/>
    <w:rsid w:val="00883FF2"/>
    <w:rsid w:val="0089235F"/>
    <w:rsid w:val="0089293E"/>
    <w:rsid w:val="00893E6C"/>
    <w:rsid w:val="008A364E"/>
    <w:rsid w:val="008B1A1E"/>
    <w:rsid w:val="008C1083"/>
    <w:rsid w:val="008C6E51"/>
    <w:rsid w:val="008D3E7C"/>
    <w:rsid w:val="008D7BC7"/>
    <w:rsid w:val="008F7807"/>
    <w:rsid w:val="0090104C"/>
    <w:rsid w:val="00902AB6"/>
    <w:rsid w:val="0091423E"/>
    <w:rsid w:val="00914F08"/>
    <w:rsid w:val="00915C8C"/>
    <w:rsid w:val="00924AD5"/>
    <w:rsid w:val="00931D9E"/>
    <w:rsid w:val="009340AB"/>
    <w:rsid w:val="009342DD"/>
    <w:rsid w:val="0093657E"/>
    <w:rsid w:val="0095559A"/>
    <w:rsid w:val="0096057D"/>
    <w:rsid w:val="00961ADD"/>
    <w:rsid w:val="009620B5"/>
    <w:rsid w:val="009622F4"/>
    <w:rsid w:val="00963F63"/>
    <w:rsid w:val="00964FF7"/>
    <w:rsid w:val="009714BC"/>
    <w:rsid w:val="009747B3"/>
    <w:rsid w:val="00977C73"/>
    <w:rsid w:val="00982B10"/>
    <w:rsid w:val="009941A3"/>
    <w:rsid w:val="00994CDF"/>
    <w:rsid w:val="009A258C"/>
    <w:rsid w:val="009A3C42"/>
    <w:rsid w:val="009A4056"/>
    <w:rsid w:val="009A696C"/>
    <w:rsid w:val="009B6937"/>
    <w:rsid w:val="009C0267"/>
    <w:rsid w:val="009C27CF"/>
    <w:rsid w:val="009C7A3E"/>
    <w:rsid w:val="009D05E5"/>
    <w:rsid w:val="009E5354"/>
    <w:rsid w:val="009F258C"/>
    <w:rsid w:val="009F36F6"/>
    <w:rsid w:val="009F6CCF"/>
    <w:rsid w:val="00A01EC9"/>
    <w:rsid w:val="00A05A7B"/>
    <w:rsid w:val="00A10F1E"/>
    <w:rsid w:val="00A12A0C"/>
    <w:rsid w:val="00A2294A"/>
    <w:rsid w:val="00A32725"/>
    <w:rsid w:val="00A365D5"/>
    <w:rsid w:val="00A36BF5"/>
    <w:rsid w:val="00A411F0"/>
    <w:rsid w:val="00A41DB8"/>
    <w:rsid w:val="00A43094"/>
    <w:rsid w:val="00A46AB2"/>
    <w:rsid w:val="00A53361"/>
    <w:rsid w:val="00A5786D"/>
    <w:rsid w:val="00A60191"/>
    <w:rsid w:val="00A60949"/>
    <w:rsid w:val="00A6251C"/>
    <w:rsid w:val="00A7295A"/>
    <w:rsid w:val="00A74A53"/>
    <w:rsid w:val="00A81609"/>
    <w:rsid w:val="00A8196A"/>
    <w:rsid w:val="00A8213C"/>
    <w:rsid w:val="00A822EC"/>
    <w:rsid w:val="00A85237"/>
    <w:rsid w:val="00A87232"/>
    <w:rsid w:val="00A9025D"/>
    <w:rsid w:val="00A90AD4"/>
    <w:rsid w:val="00A9288B"/>
    <w:rsid w:val="00A94068"/>
    <w:rsid w:val="00A9538D"/>
    <w:rsid w:val="00AA1DE0"/>
    <w:rsid w:val="00AA58D1"/>
    <w:rsid w:val="00AB07C5"/>
    <w:rsid w:val="00AB7127"/>
    <w:rsid w:val="00AC1C06"/>
    <w:rsid w:val="00AC5E76"/>
    <w:rsid w:val="00AD25AD"/>
    <w:rsid w:val="00AD70AE"/>
    <w:rsid w:val="00AE1FDF"/>
    <w:rsid w:val="00AE3042"/>
    <w:rsid w:val="00AE688E"/>
    <w:rsid w:val="00AF38F9"/>
    <w:rsid w:val="00AF5EC5"/>
    <w:rsid w:val="00AF6F9B"/>
    <w:rsid w:val="00AF7702"/>
    <w:rsid w:val="00B03B29"/>
    <w:rsid w:val="00B07AA7"/>
    <w:rsid w:val="00B16C8F"/>
    <w:rsid w:val="00B21491"/>
    <w:rsid w:val="00B25F01"/>
    <w:rsid w:val="00B32FA4"/>
    <w:rsid w:val="00B36F46"/>
    <w:rsid w:val="00B4078A"/>
    <w:rsid w:val="00B46728"/>
    <w:rsid w:val="00B47B13"/>
    <w:rsid w:val="00B47E64"/>
    <w:rsid w:val="00B505DC"/>
    <w:rsid w:val="00B51B06"/>
    <w:rsid w:val="00B521DA"/>
    <w:rsid w:val="00B53BE4"/>
    <w:rsid w:val="00B57C9A"/>
    <w:rsid w:val="00B6063F"/>
    <w:rsid w:val="00B65067"/>
    <w:rsid w:val="00B67C87"/>
    <w:rsid w:val="00B740DB"/>
    <w:rsid w:val="00B84815"/>
    <w:rsid w:val="00B85401"/>
    <w:rsid w:val="00B9042A"/>
    <w:rsid w:val="00B9135F"/>
    <w:rsid w:val="00B93EF7"/>
    <w:rsid w:val="00B94DC3"/>
    <w:rsid w:val="00B97ED2"/>
    <w:rsid w:val="00BA0855"/>
    <w:rsid w:val="00BA0973"/>
    <w:rsid w:val="00BA2CB6"/>
    <w:rsid w:val="00BA42C4"/>
    <w:rsid w:val="00BA65AD"/>
    <w:rsid w:val="00BA7817"/>
    <w:rsid w:val="00BB0E6E"/>
    <w:rsid w:val="00BC43F8"/>
    <w:rsid w:val="00BC460A"/>
    <w:rsid w:val="00BC7696"/>
    <w:rsid w:val="00BD208F"/>
    <w:rsid w:val="00BD7FFB"/>
    <w:rsid w:val="00BE1DFA"/>
    <w:rsid w:val="00BE341B"/>
    <w:rsid w:val="00BE7DDB"/>
    <w:rsid w:val="00BF0FE0"/>
    <w:rsid w:val="00BF42BA"/>
    <w:rsid w:val="00C05FCC"/>
    <w:rsid w:val="00C1304B"/>
    <w:rsid w:val="00C152BE"/>
    <w:rsid w:val="00C2671D"/>
    <w:rsid w:val="00C3726E"/>
    <w:rsid w:val="00C41288"/>
    <w:rsid w:val="00C42CA5"/>
    <w:rsid w:val="00C468B5"/>
    <w:rsid w:val="00C46E08"/>
    <w:rsid w:val="00C5222C"/>
    <w:rsid w:val="00C563AA"/>
    <w:rsid w:val="00C604AC"/>
    <w:rsid w:val="00C71C91"/>
    <w:rsid w:val="00C71FF0"/>
    <w:rsid w:val="00C75382"/>
    <w:rsid w:val="00C761C2"/>
    <w:rsid w:val="00C77259"/>
    <w:rsid w:val="00C84284"/>
    <w:rsid w:val="00C84A92"/>
    <w:rsid w:val="00C97E2D"/>
    <w:rsid w:val="00CB14A6"/>
    <w:rsid w:val="00CB3398"/>
    <w:rsid w:val="00CB652C"/>
    <w:rsid w:val="00CC2DDE"/>
    <w:rsid w:val="00CC54E7"/>
    <w:rsid w:val="00CD7103"/>
    <w:rsid w:val="00CE0D94"/>
    <w:rsid w:val="00CE4841"/>
    <w:rsid w:val="00D043D7"/>
    <w:rsid w:val="00D117FB"/>
    <w:rsid w:val="00D23C2E"/>
    <w:rsid w:val="00D27D4A"/>
    <w:rsid w:val="00D309F8"/>
    <w:rsid w:val="00D35727"/>
    <w:rsid w:val="00D47332"/>
    <w:rsid w:val="00D564A7"/>
    <w:rsid w:val="00D60AF8"/>
    <w:rsid w:val="00D61EC8"/>
    <w:rsid w:val="00D7687F"/>
    <w:rsid w:val="00D860D6"/>
    <w:rsid w:val="00D93516"/>
    <w:rsid w:val="00DA646D"/>
    <w:rsid w:val="00DA7F4C"/>
    <w:rsid w:val="00DB28DC"/>
    <w:rsid w:val="00DB7E9B"/>
    <w:rsid w:val="00DC1B6A"/>
    <w:rsid w:val="00DC5F94"/>
    <w:rsid w:val="00DD4AED"/>
    <w:rsid w:val="00DD7D7E"/>
    <w:rsid w:val="00DE0F64"/>
    <w:rsid w:val="00DE152F"/>
    <w:rsid w:val="00DE16D7"/>
    <w:rsid w:val="00DE257D"/>
    <w:rsid w:val="00DE293B"/>
    <w:rsid w:val="00DE3A31"/>
    <w:rsid w:val="00DE4F8A"/>
    <w:rsid w:val="00DE6335"/>
    <w:rsid w:val="00DF54FA"/>
    <w:rsid w:val="00DF68CE"/>
    <w:rsid w:val="00E05626"/>
    <w:rsid w:val="00E1767F"/>
    <w:rsid w:val="00E25B2F"/>
    <w:rsid w:val="00E32467"/>
    <w:rsid w:val="00E35CE2"/>
    <w:rsid w:val="00E373A5"/>
    <w:rsid w:val="00E40CF5"/>
    <w:rsid w:val="00E66A4D"/>
    <w:rsid w:val="00E67448"/>
    <w:rsid w:val="00E72B1C"/>
    <w:rsid w:val="00E86547"/>
    <w:rsid w:val="00E96169"/>
    <w:rsid w:val="00EA4826"/>
    <w:rsid w:val="00EB2A2D"/>
    <w:rsid w:val="00EB40B6"/>
    <w:rsid w:val="00ED0EE3"/>
    <w:rsid w:val="00ED3572"/>
    <w:rsid w:val="00ED64CB"/>
    <w:rsid w:val="00EE4711"/>
    <w:rsid w:val="00EE6E53"/>
    <w:rsid w:val="00EF1914"/>
    <w:rsid w:val="00EF7F13"/>
    <w:rsid w:val="00F03A33"/>
    <w:rsid w:val="00F05758"/>
    <w:rsid w:val="00F0780F"/>
    <w:rsid w:val="00F10881"/>
    <w:rsid w:val="00F11FA6"/>
    <w:rsid w:val="00F152BC"/>
    <w:rsid w:val="00F155A7"/>
    <w:rsid w:val="00F166F9"/>
    <w:rsid w:val="00F16D54"/>
    <w:rsid w:val="00F17E5B"/>
    <w:rsid w:val="00F30221"/>
    <w:rsid w:val="00F33840"/>
    <w:rsid w:val="00F350DB"/>
    <w:rsid w:val="00F41F28"/>
    <w:rsid w:val="00F510A5"/>
    <w:rsid w:val="00F56342"/>
    <w:rsid w:val="00F565AF"/>
    <w:rsid w:val="00F6015C"/>
    <w:rsid w:val="00F62A25"/>
    <w:rsid w:val="00F640C5"/>
    <w:rsid w:val="00F72CCB"/>
    <w:rsid w:val="00F75715"/>
    <w:rsid w:val="00F75894"/>
    <w:rsid w:val="00FA06A5"/>
    <w:rsid w:val="00FA08F2"/>
    <w:rsid w:val="00FA5372"/>
    <w:rsid w:val="00FB2E2F"/>
    <w:rsid w:val="00FB4293"/>
    <w:rsid w:val="00FC3E9A"/>
    <w:rsid w:val="00FC5B36"/>
    <w:rsid w:val="00FD300A"/>
    <w:rsid w:val="00FF137F"/>
    <w:rsid w:val="00FF2370"/>
    <w:rsid w:val="00FF4D24"/>
    <w:rsid w:val="00FF5A11"/>
    <w:rsid w:val="00FF6959"/>
    <w:rsid w:val="00FF6C14"/>
    <w:rsid w:val="01BE6316"/>
    <w:rsid w:val="09B0057B"/>
    <w:rsid w:val="1B877274"/>
    <w:rsid w:val="24E73B1F"/>
    <w:rsid w:val="26F03C06"/>
    <w:rsid w:val="28272821"/>
    <w:rsid w:val="2A547683"/>
    <w:rsid w:val="2E6B21BA"/>
    <w:rsid w:val="340A75A6"/>
    <w:rsid w:val="4CB35BC3"/>
    <w:rsid w:val="667765BF"/>
    <w:rsid w:val="7775238E"/>
    <w:rsid w:val="7A8638D9"/>
    <w:rsid w:val="7D7C10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qFormat/>
    <w:uiPriority w:val="39"/>
    <w:rPr>
      <w:rFonts w:eastAsia="仿宋_GB2312"/>
      <w:sz w:val="28"/>
    </w:rPr>
  </w:style>
  <w:style w:type="paragraph" w:styleId="6">
    <w:name w:val="Balloon Text"/>
    <w:basedOn w:val="1"/>
    <w:link w:val="21"/>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1 Char"/>
    <w:basedOn w:val="12"/>
    <w:link w:val="2"/>
    <w:qFormat/>
    <w:uiPriority w:val="9"/>
    <w:rPr>
      <w:rFonts w:ascii="Times New Roman" w:hAnsi="Times New Roman" w:eastAsia="黑体" w:cs="Arial"/>
      <w:b/>
      <w:bCs/>
      <w:kern w:val="44"/>
      <w:sz w:val="28"/>
      <w:szCs w:val="44"/>
    </w:rPr>
  </w:style>
  <w:style w:type="paragraph" w:customStyle="1" w:styleId="18">
    <w:name w:val="List Paragraph"/>
    <w:basedOn w:val="1"/>
    <w:qFormat/>
    <w:uiPriority w:val="34"/>
    <w:pPr>
      <w:ind w:firstLine="420" w:firstLineChars="200"/>
    </w:pPr>
  </w:style>
  <w:style w:type="character" w:customStyle="1" w:styleId="19">
    <w:name w:val="页眉 Char"/>
    <w:basedOn w:val="12"/>
    <w:link w:val="8"/>
    <w:qFormat/>
    <w:uiPriority w:val="99"/>
    <w:rPr>
      <w:sz w:val="18"/>
      <w:szCs w:val="18"/>
    </w:rPr>
  </w:style>
  <w:style w:type="character" w:customStyle="1" w:styleId="20">
    <w:name w:val="页脚 Char"/>
    <w:basedOn w:val="12"/>
    <w:link w:val="7"/>
    <w:qFormat/>
    <w:uiPriority w:val="99"/>
    <w:rPr>
      <w:sz w:val="18"/>
      <w:szCs w:val="18"/>
    </w:rPr>
  </w:style>
  <w:style w:type="character" w:customStyle="1" w:styleId="21">
    <w:name w:val="批注框文本 Char"/>
    <w:basedOn w:val="12"/>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2"/>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2"/>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2"/>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2072C1-F466-4511-904A-F32E14219B57}">
  <ds:schemaRefs/>
</ds:datastoreItem>
</file>

<file path=docProps/app.xml><?xml version="1.0" encoding="utf-8"?>
<Properties xmlns="http://schemas.openxmlformats.org/officeDocument/2006/extended-properties" xmlns:vt="http://schemas.openxmlformats.org/officeDocument/2006/docPropsVTypes">
  <Template>Normal</Template>
  <Pages>16</Pages>
  <Words>1063</Words>
  <Characters>6062</Characters>
  <Lines>50</Lines>
  <Paragraphs>14</Paragraphs>
  <TotalTime>0</TotalTime>
  <ScaleCrop>false</ScaleCrop>
  <LinksUpToDate>false</LinksUpToDate>
  <CharactersWithSpaces>7111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yaoqin</cp:lastModifiedBy>
  <dcterms:modified xsi:type="dcterms:W3CDTF">2011-01-06T18:16:50Z</dcterms:modified>
  <dc:title>新疆普天鹏华商务信息咨询有限公司</dc:title>
  <cp:revision>5873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