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新疆喀什地区叶城县佰西热克乡卫生院2021年度部门决算公开说明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新疆喀什地区叶城县佰西热克乡卫生院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45</w:t>
      </w:r>
      <w:r>
        <w:rPr>
          <w:rFonts w:hint="eastAsia" w:ascii="仿宋_GB2312" w:eastAsia="仿宋_GB2312"/>
          <w:sz w:val="32"/>
          <w:szCs w:val="32"/>
        </w:rPr>
        <w:t>人，其中：在职人员</w:t>
      </w:r>
      <w:r>
        <w:rPr>
          <w:rFonts w:ascii="仿宋_GB2312" w:eastAsia="仿宋_GB2312"/>
          <w:sz w:val="32"/>
          <w:szCs w:val="32"/>
        </w:rPr>
        <w:t>35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从部门决算单位构成看，新疆喀什地区叶城县佰西热克乡卫生院部门决算包括：新疆喀什地区叶城县佰西热克乡卫生院决算。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个处室，分别是：门诊部、住院部、检验科、财务科、体检科、公共卫生科、妇幼保健科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885.80</w:t>
      </w:r>
      <w:r>
        <w:rPr>
          <w:rFonts w:hint="eastAsia" w:ascii="仿宋_GB2312" w:eastAsia="仿宋_GB2312"/>
          <w:sz w:val="32"/>
          <w:szCs w:val="32"/>
        </w:rPr>
        <w:t>万元，与上年相比，增加45.66万元，</w:t>
      </w:r>
      <w:r>
        <w:rPr>
          <w:rFonts w:ascii="仿宋_GB2312" w:eastAsia="仿宋_GB2312"/>
          <w:sz w:val="32"/>
          <w:szCs w:val="32"/>
        </w:rPr>
        <w:t>增长5.43</w:t>
      </w:r>
      <w:r>
        <w:rPr>
          <w:rFonts w:hint="eastAsia" w:ascii="仿宋_GB2312" w:eastAsia="仿宋_GB2312"/>
          <w:sz w:val="32"/>
          <w:szCs w:val="32"/>
        </w:rPr>
        <w:t>%，主要原因是：人员工资调增，人员经费增加。本年支出</w:t>
      </w:r>
      <w:r>
        <w:rPr>
          <w:rFonts w:ascii="仿宋_GB2312" w:eastAsia="仿宋_GB2312"/>
          <w:sz w:val="32"/>
          <w:szCs w:val="32"/>
        </w:rPr>
        <w:t>885.80</w:t>
      </w:r>
      <w:r>
        <w:rPr>
          <w:rFonts w:hint="eastAsia" w:ascii="仿宋_GB2312" w:eastAsia="仿宋_GB2312"/>
          <w:sz w:val="32"/>
          <w:szCs w:val="32"/>
        </w:rPr>
        <w:t>万元，与上年相比，</w:t>
      </w:r>
      <w:r>
        <w:rPr>
          <w:rFonts w:ascii="仿宋_GB2312" w:eastAsia="仿宋_GB2312"/>
          <w:sz w:val="32"/>
          <w:szCs w:val="32"/>
        </w:rPr>
        <w:t>增加45.66</w:t>
      </w:r>
      <w:r>
        <w:rPr>
          <w:rFonts w:hint="eastAsia" w:ascii="仿宋_GB2312" w:eastAsia="仿宋_GB2312"/>
          <w:sz w:val="32"/>
          <w:szCs w:val="32"/>
        </w:rPr>
        <w:t>万元，</w:t>
      </w:r>
      <w:r>
        <w:rPr>
          <w:rFonts w:ascii="仿宋_GB2312" w:eastAsia="仿宋_GB2312"/>
          <w:sz w:val="32"/>
          <w:szCs w:val="32"/>
        </w:rPr>
        <w:t>增长5.43</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885.80</w:t>
      </w:r>
      <w:r>
        <w:rPr>
          <w:rFonts w:hint="eastAsia" w:ascii="仿宋_GB2312" w:eastAsia="仿宋_GB2312"/>
          <w:sz w:val="32"/>
          <w:szCs w:val="32"/>
        </w:rPr>
        <w:t>万元，其中：财政拨款收入</w:t>
      </w:r>
      <w:r>
        <w:rPr>
          <w:rFonts w:ascii="仿宋_GB2312" w:eastAsia="仿宋_GB2312"/>
          <w:sz w:val="32"/>
          <w:szCs w:val="32"/>
        </w:rPr>
        <w:t>869.19</w:t>
      </w:r>
      <w:r>
        <w:rPr>
          <w:rFonts w:hint="eastAsia" w:ascii="仿宋_GB2312" w:eastAsia="仿宋_GB2312"/>
          <w:sz w:val="32"/>
          <w:szCs w:val="32"/>
        </w:rPr>
        <w:t>万元，占98.13%；上级补助收入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16.61</w:t>
      </w:r>
      <w:r>
        <w:rPr>
          <w:rFonts w:hint="eastAsia" w:ascii="仿宋_GB2312" w:eastAsia="仿宋_GB2312"/>
          <w:sz w:val="32"/>
          <w:szCs w:val="32"/>
        </w:rPr>
        <w:t>万元，占1.87%；经营收入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年度本年支出885.80万元，其中：基本支出</w:t>
      </w:r>
      <w:r>
        <w:rPr>
          <w:rFonts w:ascii="仿宋_GB2312" w:eastAsia="仿宋_GB2312"/>
          <w:sz w:val="32"/>
          <w:szCs w:val="32"/>
        </w:rPr>
        <w:t>654.68</w:t>
      </w:r>
      <w:r>
        <w:rPr>
          <w:rFonts w:hint="eastAsia" w:ascii="仿宋_GB2312" w:eastAsia="仿宋_GB2312"/>
          <w:sz w:val="32"/>
          <w:szCs w:val="32"/>
        </w:rPr>
        <w:t>万元，占73.91%；项目支出</w:t>
      </w:r>
      <w:r>
        <w:rPr>
          <w:rFonts w:ascii="仿宋_GB2312" w:eastAsia="仿宋_GB2312"/>
          <w:sz w:val="32"/>
          <w:szCs w:val="32"/>
        </w:rPr>
        <w:t>231.12</w:t>
      </w:r>
      <w:r>
        <w:rPr>
          <w:rFonts w:hint="eastAsia" w:ascii="仿宋_GB2312" w:eastAsia="仿宋_GB2312"/>
          <w:sz w:val="32"/>
          <w:szCs w:val="32"/>
        </w:rPr>
        <w:t>万元，占26.09%；上缴上级支出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869.19万元，与上年相比，增加284.68万元，增长48.70%，主要原因是：人员工资调增，人员经费增加；增加乡镇卫生院业务工作经费。财政拨款支出869.19万元，与上年相比，增加284.68万元，增长48.70%，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596.43</w:t>
      </w:r>
      <w:r>
        <w:rPr>
          <w:rFonts w:hint="eastAsia" w:ascii="仿宋_GB2312" w:eastAsia="仿宋_GB2312"/>
          <w:sz w:val="32"/>
          <w:szCs w:val="32"/>
        </w:rPr>
        <w:t>万元，决算数</w:t>
      </w:r>
      <w:r>
        <w:rPr>
          <w:rFonts w:ascii="仿宋_GB2312" w:eastAsia="仿宋_GB2312"/>
          <w:sz w:val="32"/>
          <w:szCs w:val="32"/>
        </w:rPr>
        <w:t>869.19</w:t>
      </w:r>
      <w:r>
        <w:rPr>
          <w:rFonts w:hint="eastAsia" w:ascii="仿宋_GB2312" w:eastAsia="仿宋_GB2312"/>
          <w:sz w:val="32"/>
          <w:szCs w:val="32"/>
        </w:rPr>
        <w:t>万元，预决算差异率</w:t>
      </w:r>
      <w:r>
        <w:rPr>
          <w:rFonts w:ascii="仿宋_GB2312" w:eastAsia="仿宋_GB2312"/>
          <w:sz w:val="32"/>
          <w:szCs w:val="32"/>
        </w:rPr>
        <w:t>45.73</w:t>
      </w:r>
      <w:r>
        <w:rPr>
          <w:rFonts w:hint="eastAsia" w:ascii="仿宋_GB2312" w:eastAsia="仿宋_GB2312"/>
          <w:sz w:val="32"/>
          <w:szCs w:val="32"/>
        </w:rPr>
        <w:t>%，主要原因是：年中追加项目资金。财政拨款支出年初预算数</w:t>
      </w:r>
      <w:r>
        <w:rPr>
          <w:rFonts w:ascii="仿宋_GB2312" w:eastAsia="仿宋_GB2312"/>
          <w:sz w:val="32"/>
          <w:szCs w:val="32"/>
        </w:rPr>
        <w:t>596.43</w:t>
      </w:r>
      <w:r>
        <w:rPr>
          <w:rFonts w:hint="eastAsia" w:ascii="仿宋_GB2312" w:eastAsia="仿宋_GB2312"/>
          <w:sz w:val="32"/>
          <w:szCs w:val="32"/>
        </w:rPr>
        <w:t>万元，决算数</w:t>
      </w:r>
      <w:r>
        <w:rPr>
          <w:rFonts w:ascii="仿宋_GB2312" w:eastAsia="仿宋_GB2312"/>
          <w:sz w:val="32"/>
          <w:szCs w:val="32"/>
        </w:rPr>
        <w:t>869.19</w:t>
      </w:r>
      <w:r>
        <w:rPr>
          <w:rFonts w:hint="eastAsia" w:ascii="仿宋_GB2312" w:eastAsia="仿宋_GB2312"/>
          <w:sz w:val="32"/>
          <w:szCs w:val="32"/>
        </w:rPr>
        <w:t>万元，预决算差异率45.73%，主要原因是：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年度一般公共预算财政拨款支出869.19万元。按功能分类科目项级科目公开，其中：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2080505机关事业单位基本养老保险缴费支出62.71万元；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2080506机关事业单位职业年金缴费支出4.34万元；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2100302乡镇卫生院802.14万元。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638.08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638.08</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2021年度新疆喀什地区叶城县佰西热克乡卫生院（事业单位）公用经费0.00万元，比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5,259.12</w:t>
      </w:r>
      <w:r>
        <w:rPr>
          <w:rFonts w:hint="eastAsia" w:ascii="仿宋_GB2312" w:eastAsia="仿宋_GB2312"/>
          <w:sz w:val="32"/>
          <w:szCs w:val="32"/>
        </w:rPr>
        <w:t>（平方米），价值</w:t>
      </w:r>
      <w:r>
        <w:rPr>
          <w:rFonts w:ascii="仿宋_GB2312" w:eastAsia="仿宋_GB2312"/>
          <w:sz w:val="32"/>
          <w:szCs w:val="32"/>
        </w:rPr>
        <w:t>894.57</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40.50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辆，其他用车主要是：我单位的2辆救护车；单位价值50万元以上通用设备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3180E8F"/>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321F43"/>
    <w:rsid w:val="35C5793C"/>
    <w:rsid w:val="36325697"/>
    <w:rsid w:val="36E958BB"/>
    <w:rsid w:val="370D7281"/>
    <w:rsid w:val="38CB046A"/>
    <w:rsid w:val="3A643253"/>
    <w:rsid w:val="3B5D1933"/>
    <w:rsid w:val="3D1D5019"/>
    <w:rsid w:val="3D5275AC"/>
    <w:rsid w:val="3E1A76DD"/>
    <w:rsid w:val="3E2B7A03"/>
    <w:rsid w:val="3E9A7BA4"/>
    <w:rsid w:val="3F076061"/>
    <w:rsid w:val="3F6A08C0"/>
    <w:rsid w:val="40530095"/>
    <w:rsid w:val="42C94F1D"/>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55A03BD"/>
    <w:rsid w:val="6627325F"/>
    <w:rsid w:val="66F72012"/>
    <w:rsid w:val="67623B14"/>
    <w:rsid w:val="68706FD2"/>
    <w:rsid w:val="69AD798C"/>
    <w:rsid w:val="69F01279"/>
    <w:rsid w:val="6B311CD9"/>
    <w:rsid w:val="6B68175F"/>
    <w:rsid w:val="6B8500AE"/>
    <w:rsid w:val="6C81696B"/>
    <w:rsid w:val="6C976B1F"/>
    <w:rsid w:val="6D587ECB"/>
    <w:rsid w:val="6DE375B7"/>
    <w:rsid w:val="6F516C58"/>
    <w:rsid w:val="6FDFD92C"/>
    <w:rsid w:val="6FFF530B"/>
    <w:rsid w:val="70A609BC"/>
    <w:rsid w:val="73FB6630"/>
    <w:rsid w:val="74060C43"/>
    <w:rsid w:val="74947C20"/>
    <w:rsid w:val="761262E7"/>
    <w:rsid w:val="76416A32"/>
    <w:rsid w:val="77022DD9"/>
    <w:rsid w:val="77ED6F44"/>
    <w:rsid w:val="7CC36826"/>
    <w:rsid w:val="7DF42720"/>
    <w:rsid w:val="7E6C6E77"/>
    <w:rsid w:val="7F244B38"/>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4084</Words>
  <Characters>4531</Characters>
  <Lines>59</Lines>
  <Paragraphs>16</Paragraphs>
  <TotalTime>24</TotalTime>
  <ScaleCrop>false</ScaleCrop>
  <LinksUpToDate>false</LinksUpToDate>
  <CharactersWithSpaces>4543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2023-08-10T05:46:10Z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