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新疆喀什地区叶城县夏合甫乡卫生院2021年度部门决算公开说明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新疆喀什地区叶城县夏合甫乡卫生院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33</w:t>
      </w:r>
      <w:r>
        <w:rPr>
          <w:rFonts w:hint="eastAsia" w:ascii="仿宋_GB2312" w:eastAsia="仿宋_GB2312"/>
          <w:sz w:val="32"/>
          <w:szCs w:val="32"/>
        </w:rPr>
        <w:t>人，其中：在职人员</w:t>
      </w:r>
      <w:r>
        <w:rPr>
          <w:rFonts w:ascii="仿宋_GB2312" w:eastAsia="仿宋_GB2312"/>
          <w:sz w:val="32"/>
          <w:szCs w:val="32"/>
        </w:rPr>
        <w:t>28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5</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从部门决算单位构成看，新疆喀什地区叶城县夏合甫乡卫生院部门决算包括：新疆喀什地区叶城县夏合甫乡卫生院决算。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627.58</w:t>
      </w:r>
      <w:r>
        <w:rPr>
          <w:rFonts w:hint="eastAsia" w:ascii="仿宋_GB2312" w:eastAsia="仿宋_GB2312"/>
          <w:sz w:val="32"/>
          <w:szCs w:val="32"/>
        </w:rPr>
        <w:t>万元，与上年相比，减少50.77万元，</w:t>
      </w:r>
      <w:r>
        <w:rPr>
          <w:rFonts w:ascii="仿宋_GB2312" w:eastAsia="仿宋_GB2312"/>
          <w:sz w:val="32"/>
          <w:szCs w:val="32"/>
        </w:rPr>
        <w:t>降低7.48</w:t>
      </w:r>
      <w:r>
        <w:rPr>
          <w:rFonts w:hint="eastAsia" w:ascii="仿宋_GB2312" w:eastAsia="仿宋_GB2312"/>
          <w:sz w:val="32"/>
          <w:szCs w:val="32"/>
        </w:rPr>
        <w:t>%，主要原因是：收治病人</w:t>
      </w:r>
      <w:r>
        <w:rPr>
          <w:rFonts w:hint="eastAsia" w:ascii="仿宋_GB2312" w:eastAsia="仿宋_GB2312"/>
          <w:sz w:val="32"/>
          <w:szCs w:val="32"/>
          <w:lang w:val="en-US" w:eastAsia="zh-CN"/>
        </w:rPr>
        <w:t>少</w:t>
      </w:r>
      <w:r>
        <w:rPr>
          <w:rFonts w:hint="eastAsia" w:ascii="仿宋_GB2312" w:eastAsia="仿宋_GB2312"/>
          <w:sz w:val="32"/>
          <w:szCs w:val="32"/>
        </w:rPr>
        <w:t>，医疗事业收入</w:t>
      </w:r>
      <w:r>
        <w:rPr>
          <w:rFonts w:hint="eastAsia" w:ascii="仿宋_GB2312" w:eastAsia="仿宋_GB2312"/>
          <w:sz w:val="32"/>
          <w:szCs w:val="32"/>
          <w:lang w:val="en-US" w:eastAsia="zh-CN"/>
        </w:rPr>
        <w:t>减少</w:t>
      </w:r>
      <w:r>
        <w:rPr>
          <w:rFonts w:hint="eastAsia" w:ascii="仿宋_GB2312" w:eastAsia="仿宋_GB2312"/>
          <w:sz w:val="32"/>
          <w:szCs w:val="32"/>
        </w:rPr>
        <w:t>。本年支出</w:t>
      </w:r>
      <w:r>
        <w:rPr>
          <w:rFonts w:ascii="仿宋_GB2312" w:eastAsia="仿宋_GB2312"/>
          <w:sz w:val="32"/>
          <w:szCs w:val="32"/>
        </w:rPr>
        <w:t>627.58</w:t>
      </w:r>
      <w:r>
        <w:rPr>
          <w:rFonts w:hint="eastAsia" w:ascii="仿宋_GB2312" w:eastAsia="仿宋_GB2312"/>
          <w:sz w:val="32"/>
          <w:szCs w:val="32"/>
        </w:rPr>
        <w:t>万元，与上年相比，</w:t>
      </w:r>
      <w:r>
        <w:rPr>
          <w:rFonts w:ascii="仿宋_GB2312" w:eastAsia="仿宋_GB2312"/>
          <w:sz w:val="32"/>
          <w:szCs w:val="32"/>
        </w:rPr>
        <w:t>减少50.77</w:t>
      </w:r>
      <w:r>
        <w:rPr>
          <w:rFonts w:hint="eastAsia" w:ascii="仿宋_GB2312" w:eastAsia="仿宋_GB2312"/>
          <w:sz w:val="32"/>
          <w:szCs w:val="32"/>
        </w:rPr>
        <w:t>万元，</w:t>
      </w:r>
      <w:r>
        <w:rPr>
          <w:rFonts w:ascii="仿宋_GB2312" w:eastAsia="仿宋_GB2312"/>
          <w:sz w:val="32"/>
          <w:szCs w:val="32"/>
        </w:rPr>
        <w:t>降低7.48</w:t>
      </w:r>
      <w:r>
        <w:rPr>
          <w:rFonts w:hint="eastAsia" w:ascii="仿宋_GB2312" w:eastAsia="仿宋_GB2312"/>
          <w:sz w:val="32"/>
          <w:szCs w:val="32"/>
        </w:rPr>
        <w:t>%，主要原因是：收治病人</w:t>
      </w:r>
      <w:r>
        <w:rPr>
          <w:rFonts w:hint="eastAsia" w:ascii="仿宋_GB2312" w:eastAsia="仿宋_GB2312"/>
          <w:sz w:val="32"/>
          <w:szCs w:val="32"/>
          <w:lang w:val="en-US" w:eastAsia="zh-CN"/>
        </w:rPr>
        <w:t>少</w:t>
      </w:r>
      <w:r>
        <w:rPr>
          <w:rFonts w:hint="eastAsia" w:ascii="仿宋_GB2312" w:eastAsia="仿宋_GB2312"/>
          <w:sz w:val="32"/>
          <w:szCs w:val="32"/>
        </w:rPr>
        <w:t>，医疗事业支出</w:t>
      </w:r>
      <w:r>
        <w:rPr>
          <w:rFonts w:hint="eastAsia" w:ascii="仿宋_GB2312" w:eastAsia="仿宋_GB2312"/>
          <w:sz w:val="32"/>
          <w:szCs w:val="32"/>
          <w:lang w:val="en-US" w:eastAsia="zh-CN"/>
        </w:rPr>
        <w:t>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627.58</w:t>
      </w:r>
      <w:r>
        <w:rPr>
          <w:rFonts w:hint="eastAsia" w:ascii="仿宋_GB2312" w:eastAsia="仿宋_GB2312"/>
          <w:sz w:val="32"/>
          <w:szCs w:val="32"/>
        </w:rPr>
        <w:t>万元，其中：财政拨款收入</w:t>
      </w:r>
      <w:r>
        <w:rPr>
          <w:rFonts w:ascii="仿宋_GB2312" w:eastAsia="仿宋_GB2312"/>
          <w:sz w:val="32"/>
          <w:szCs w:val="32"/>
        </w:rPr>
        <w:t>615.89</w:t>
      </w:r>
      <w:r>
        <w:rPr>
          <w:rFonts w:hint="eastAsia" w:ascii="仿宋_GB2312" w:eastAsia="仿宋_GB2312"/>
          <w:sz w:val="32"/>
          <w:szCs w:val="32"/>
        </w:rPr>
        <w:t>万元，占98.14%；上级补助收入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11.69</w:t>
      </w:r>
      <w:r>
        <w:rPr>
          <w:rFonts w:hint="eastAsia" w:ascii="仿宋_GB2312" w:eastAsia="仿宋_GB2312"/>
          <w:sz w:val="32"/>
          <w:szCs w:val="32"/>
        </w:rPr>
        <w:t>万元，占1.86%；经营收入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年度本年支出627.58万元，其中：基本支出</w:t>
      </w:r>
      <w:r>
        <w:rPr>
          <w:rFonts w:ascii="仿宋_GB2312" w:eastAsia="仿宋_GB2312"/>
          <w:sz w:val="32"/>
          <w:szCs w:val="32"/>
        </w:rPr>
        <w:t>498.47</w:t>
      </w:r>
      <w:r>
        <w:rPr>
          <w:rFonts w:hint="eastAsia" w:ascii="仿宋_GB2312" w:eastAsia="仿宋_GB2312"/>
          <w:sz w:val="32"/>
          <w:szCs w:val="32"/>
        </w:rPr>
        <w:t>万元，占79.43%；项目支出</w:t>
      </w:r>
      <w:r>
        <w:rPr>
          <w:rFonts w:ascii="仿宋_GB2312" w:eastAsia="仿宋_GB2312"/>
          <w:sz w:val="32"/>
          <w:szCs w:val="32"/>
        </w:rPr>
        <w:t>129.10</w:t>
      </w:r>
      <w:r>
        <w:rPr>
          <w:rFonts w:hint="eastAsia" w:ascii="仿宋_GB2312" w:eastAsia="仿宋_GB2312"/>
          <w:sz w:val="32"/>
          <w:szCs w:val="32"/>
        </w:rPr>
        <w:t>万元，占20.57%；上缴上级支出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615.89万元，与上年相比，增加146.70万元，增长31.27%，主要原因是：人员工资调增，人员经费增加；增加乡镇卫生院业务工作经费。财政拨款支出615.89万元，与上年相比，增加146.70万元，增长31.27%，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472.12</w:t>
      </w:r>
      <w:r>
        <w:rPr>
          <w:rFonts w:hint="eastAsia" w:ascii="仿宋_GB2312" w:eastAsia="仿宋_GB2312"/>
          <w:sz w:val="32"/>
          <w:szCs w:val="32"/>
        </w:rPr>
        <w:t>万元，决算数</w:t>
      </w:r>
      <w:r>
        <w:rPr>
          <w:rFonts w:ascii="仿宋_GB2312" w:eastAsia="仿宋_GB2312"/>
          <w:sz w:val="32"/>
          <w:szCs w:val="32"/>
        </w:rPr>
        <w:t>615.89</w:t>
      </w:r>
      <w:r>
        <w:rPr>
          <w:rFonts w:hint="eastAsia" w:ascii="仿宋_GB2312" w:eastAsia="仿宋_GB2312"/>
          <w:sz w:val="32"/>
          <w:szCs w:val="32"/>
        </w:rPr>
        <w:t>万元，预决算差异率</w:t>
      </w:r>
      <w:r>
        <w:rPr>
          <w:rFonts w:ascii="仿宋_GB2312" w:eastAsia="仿宋_GB2312"/>
          <w:sz w:val="32"/>
          <w:szCs w:val="32"/>
        </w:rPr>
        <w:t>30.45</w:t>
      </w:r>
      <w:r>
        <w:rPr>
          <w:rFonts w:hint="eastAsia" w:ascii="仿宋_GB2312" w:eastAsia="仿宋_GB2312"/>
          <w:sz w:val="32"/>
          <w:szCs w:val="32"/>
        </w:rPr>
        <w:t>%，主要原因是：年中追加项目资金。财政拨款支出年初预算数</w:t>
      </w:r>
      <w:r>
        <w:rPr>
          <w:rFonts w:ascii="仿宋_GB2312" w:eastAsia="仿宋_GB2312"/>
          <w:sz w:val="32"/>
          <w:szCs w:val="32"/>
        </w:rPr>
        <w:t>472.12</w:t>
      </w:r>
      <w:r>
        <w:rPr>
          <w:rFonts w:hint="eastAsia" w:ascii="仿宋_GB2312" w:eastAsia="仿宋_GB2312"/>
          <w:sz w:val="32"/>
          <w:szCs w:val="32"/>
        </w:rPr>
        <w:t>万元，决算数</w:t>
      </w:r>
      <w:r>
        <w:rPr>
          <w:rFonts w:ascii="仿宋_GB2312" w:eastAsia="仿宋_GB2312"/>
          <w:sz w:val="32"/>
          <w:szCs w:val="32"/>
        </w:rPr>
        <w:t>615.89</w:t>
      </w:r>
      <w:r>
        <w:rPr>
          <w:rFonts w:hint="eastAsia" w:ascii="仿宋_GB2312" w:eastAsia="仿宋_GB2312"/>
          <w:sz w:val="32"/>
          <w:szCs w:val="32"/>
        </w:rPr>
        <w:t>万元，预决算差异率30.45%，主要原因是：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年度一般公共预算财政拨款支出615.89万元。按功能分类科目项级科目公开，其中：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2080505机关事业单位基本养老保险缴费支出48.55万元；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2100302乡镇卫生院567.34万元。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486.78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486.78</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2021年度新疆喀什地区叶城县夏合甫乡卫生院（事业单位）公用经费0.00万元，比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2,778.82</w:t>
      </w:r>
      <w:r>
        <w:rPr>
          <w:rFonts w:hint="eastAsia" w:ascii="仿宋_GB2312" w:eastAsia="仿宋_GB2312"/>
          <w:sz w:val="32"/>
          <w:szCs w:val="32"/>
        </w:rPr>
        <w:t>（平方米），价值</w:t>
      </w:r>
      <w:r>
        <w:rPr>
          <w:rFonts w:ascii="仿宋_GB2312" w:eastAsia="仿宋_GB2312"/>
          <w:sz w:val="32"/>
          <w:szCs w:val="32"/>
        </w:rPr>
        <w:t>333.93</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64.50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7B53275"/>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040CA0"/>
    <w:rsid w:val="3825377E"/>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30C5702"/>
    <w:rsid w:val="64133EB3"/>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0A48F5"/>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27</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2023-08-11T03:32:40Z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