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新疆喀什地区叶城县恰瓦克镇卫生院2021年度部门决算公开说明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新疆喀什地区叶城县恰瓦克镇卫生院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42</w:t>
      </w:r>
      <w:r>
        <w:rPr>
          <w:rFonts w:hint="eastAsia" w:ascii="仿宋_GB2312" w:eastAsia="仿宋_GB2312"/>
          <w:sz w:val="32"/>
          <w:szCs w:val="32"/>
        </w:rPr>
        <w:t>人，其中：在职人员</w:t>
      </w:r>
      <w:r>
        <w:rPr>
          <w:rFonts w:ascii="仿宋_GB2312" w:eastAsia="仿宋_GB2312"/>
          <w:sz w:val="32"/>
          <w:szCs w:val="32"/>
        </w:rPr>
        <w:t>31</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11</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从部门决算单位构成看，新疆喀什地区叶城县恰瓦克镇卫生院部门决算包括：新疆喀什地区叶城县恰瓦克镇卫生院决算。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796.83</w:t>
      </w:r>
      <w:r>
        <w:rPr>
          <w:rFonts w:hint="eastAsia" w:ascii="仿宋_GB2312" w:eastAsia="仿宋_GB2312"/>
          <w:sz w:val="32"/>
          <w:szCs w:val="32"/>
        </w:rPr>
        <w:t>万元，与上年相比，增加30.92万元，</w:t>
      </w:r>
      <w:r>
        <w:rPr>
          <w:rFonts w:ascii="仿宋_GB2312" w:eastAsia="仿宋_GB2312"/>
          <w:sz w:val="32"/>
          <w:szCs w:val="32"/>
        </w:rPr>
        <w:t>增长4.04</w:t>
      </w:r>
      <w:r>
        <w:rPr>
          <w:rFonts w:hint="eastAsia" w:ascii="仿宋_GB2312" w:eastAsia="仿宋_GB2312"/>
          <w:sz w:val="32"/>
          <w:szCs w:val="32"/>
        </w:rPr>
        <w:t>%，主要原因是：人员工资调增，人员经费增加。本年支出</w:t>
      </w:r>
      <w:r>
        <w:rPr>
          <w:rFonts w:ascii="仿宋_GB2312" w:eastAsia="仿宋_GB2312"/>
          <w:sz w:val="32"/>
          <w:szCs w:val="32"/>
        </w:rPr>
        <w:t>796.83</w:t>
      </w:r>
      <w:r>
        <w:rPr>
          <w:rFonts w:hint="eastAsia" w:ascii="仿宋_GB2312" w:eastAsia="仿宋_GB2312"/>
          <w:sz w:val="32"/>
          <w:szCs w:val="32"/>
        </w:rPr>
        <w:t>万元，与上年相比，</w:t>
      </w:r>
      <w:r>
        <w:rPr>
          <w:rFonts w:ascii="仿宋_GB2312" w:eastAsia="仿宋_GB2312"/>
          <w:sz w:val="32"/>
          <w:szCs w:val="32"/>
        </w:rPr>
        <w:t>增加30.92</w:t>
      </w:r>
      <w:r>
        <w:rPr>
          <w:rFonts w:hint="eastAsia" w:ascii="仿宋_GB2312" w:eastAsia="仿宋_GB2312"/>
          <w:sz w:val="32"/>
          <w:szCs w:val="32"/>
        </w:rPr>
        <w:t>万元，</w:t>
      </w:r>
      <w:r>
        <w:rPr>
          <w:rFonts w:ascii="仿宋_GB2312" w:eastAsia="仿宋_GB2312"/>
          <w:sz w:val="32"/>
          <w:szCs w:val="32"/>
        </w:rPr>
        <w:t>增长4.04</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796.83</w:t>
      </w:r>
      <w:r>
        <w:rPr>
          <w:rFonts w:hint="eastAsia" w:ascii="仿宋_GB2312" w:eastAsia="仿宋_GB2312"/>
          <w:sz w:val="32"/>
          <w:szCs w:val="32"/>
        </w:rPr>
        <w:t>万元，其中：财政拨款收入</w:t>
      </w:r>
      <w:r>
        <w:rPr>
          <w:rFonts w:ascii="仿宋_GB2312" w:eastAsia="仿宋_GB2312"/>
          <w:sz w:val="32"/>
          <w:szCs w:val="32"/>
        </w:rPr>
        <w:t>784.78</w:t>
      </w:r>
      <w:r>
        <w:rPr>
          <w:rFonts w:hint="eastAsia" w:ascii="仿宋_GB2312" w:eastAsia="仿宋_GB2312"/>
          <w:sz w:val="32"/>
          <w:szCs w:val="32"/>
        </w:rPr>
        <w:t>万元，占98.49%；上级补助收入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12.05</w:t>
      </w:r>
      <w:r>
        <w:rPr>
          <w:rFonts w:hint="eastAsia" w:ascii="仿宋_GB2312" w:eastAsia="仿宋_GB2312"/>
          <w:sz w:val="32"/>
          <w:szCs w:val="32"/>
        </w:rPr>
        <w:t>万元，占1.51%；经营收入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年度本年支出796.83万元，其中：基本支出</w:t>
      </w:r>
      <w:r>
        <w:rPr>
          <w:rFonts w:ascii="仿宋_GB2312" w:eastAsia="仿宋_GB2312"/>
          <w:sz w:val="32"/>
          <w:szCs w:val="32"/>
        </w:rPr>
        <w:t>610.90</w:t>
      </w:r>
      <w:r>
        <w:rPr>
          <w:rFonts w:hint="eastAsia" w:ascii="仿宋_GB2312" w:eastAsia="仿宋_GB2312"/>
          <w:sz w:val="32"/>
          <w:szCs w:val="32"/>
        </w:rPr>
        <w:t>万元，占76.67%；项目支出</w:t>
      </w:r>
      <w:r>
        <w:rPr>
          <w:rFonts w:ascii="仿宋_GB2312" w:eastAsia="仿宋_GB2312"/>
          <w:sz w:val="32"/>
          <w:szCs w:val="32"/>
        </w:rPr>
        <w:t>185.93</w:t>
      </w:r>
      <w:r>
        <w:rPr>
          <w:rFonts w:hint="eastAsia" w:ascii="仿宋_GB2312" w:eastAsia="仿宋_GB2312"/>
          <w:sz w:val="32"/>
          <w:szCs w:val="32"/>
        </w:rPr>
        <w:t>万元，占23.33%；上缴上级支出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784.78万元，与上年相比，增加214.23万元，增长37.55%，主要原因是：人员工资调增，人员经费增加；增加乡镇卫生院业务工作经费。财政拨款支出784.78万元，与上年相比，增加214.23万元，增长37.55%，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573.21</w:t>
      </w:r>
      <w:r>
        <w:rPr>
          <w:rFonts w:hint="eastAsia" w:ascii="仿宋_GB2312" w:eastAsia="仿宋_GB2312"/>
          <w:sz w:val="32"/>
          <w:szCs w:val="32"/>
        </w:rPr>
        <w:t>万元，决算数</w:t>
      </w:r>
      <w:r>
        <w:rPr>
          <w:rFonts w:ascii="仿宋_GB2312" w:eastAsia="仿宋_GB2312"/>
          <w:sz w:val="32"/>
          <w:szCs w:val="32"/>
        </w:rPr>
        <w:t>784.78</w:t>
      </w:r>
      <w:r>
        <w:rPr>
          <w:rFonts w:hint="eastAsia" w:ascii="仿宋_GB2312" w:eastAsia="仿宋_GB2312"/>
          <w:sz w:val="32"/>
          <w:szCs w:val="32"/>
        </w:rPr>
        <w:t>万元，预决算差异率</w:t>
      </w:r>
      <w:r>
        <w:rPr>
          <w:rFonts w:ascii="仿宋_GB2312" w:eastAsia="仿宋_GB2312"/>
          <w:sz w:val="32"/>
          <w:szCs w:val="32"/>
        </w:rPr>
        <w:t>36.91</w:t>
      </w:r>
      <w:r>
        <w:rPr>
          <w:rFonts w:hint="eastAsia" w:ascii="仿宋_GB2312" w:eastAsia="仿宋_GB2312"/>
          <w:sz w:val="32"/>
          <w:szCs w:val="32"/>
        </w:rPr>
        <w:t>%，主要原因是：年中追加项目资金。财政拨款支出年初预算数</w:t>
      </w:r>
      <w:r>
        <w:rPr>
          <w:rFonts w:ascii="仿宋_GB2312" w:eastAsia="仿宋_GB2312"/>
          <w:sz w:val="32"/>
          <w:szCs w:val="32"/>
        </w:rPr>
        <w:t>573.21</w:t>
      </w:r>
      <w:r>
        <w:rPr>
          <w:rFonts w:hint="eastAsia" w:ascii="仿宋_GB2312" w:eastAsia="仿宋_GB2312"/>
          <w:sz w:val="32"/>
          <w:szCs w:val="32"/>
        </w:rPr>
        <w:t>万元，决算数</w:t>
      </w:r>
      <w:r>
        <w:rPr>
          <w:rFonts w:ascii="仿宋_GB2312" w:eastAsia="仿宋_GB2312"/>
          <w:sz w:val="32"/>
          <w:szCs w:val="32"/>
        </w:rPr>
        <w:t>784.78</w:t>
      </w:r>
      <w:r>
        <w:rPr>
          <w:rFonts w:hint="eastAsia" w:ascii="仿宋_GB2312" w:eastAsia="仿宋_GB2312"/>
          <w:sz w:val="32"/>
          <w:szCs w:val="32"/>
        </w:rPr>
        <w:t>万元，预决算差异率36.91%，主要原因是：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年度一般公共预算财政拨款支出784.78万元。按功能分类科目项级科目公开，其中：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2080505机关事业单位基本养老保险缴费支出58.89万元；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2100302乡镇卫生院725.90万元。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598.85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598.85</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2021年度新疆喀什地区叶城县恰瓦克镇卫生院（事业单位）公用经费0.00万元，比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1,145.89</w:t>
      </w:r>
      <w:r>
        <w:rPr>
          <w:rFonts w:hint="eastAsia" w:ascii="仿宋_GB2312" w:eastAsia="仿宋_GB2312"/>
          <w:sz w:val="32"/>
          <w:szCs w:val="32"/>
        </w:rPr>
        <w:t>（平方米），价值</w:t>
      </w:r>
      <w:r>
        <w:rPr>
          <w:rFonts w:ascii="仿宋_GB2312" w:eastAsia="仿宋_GB2312"/>
          <w:sz w:val="32"/>
          <w:szCs w:val="32"/>
        </w:rPr>
        <w:t>143.78</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61.35</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660F88"/>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796DB9"/>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1BD6015"/>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3AF64F4"/>
    <w:rsid w:val="54054866"/>
    <w:rsid w:val="54F22EA5"/>
    <w:rsid w:val="55516A31"/>
    <w:rsid w:val="59444B98"/>
    <w:rsid w:val="59996596"/>
    <w:rsid w:val="5A7842F4"/>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E8B62A4"/>
    <w:rsid w:val="6F516C58"/>
    <w:rsid w:val="6FDFD92C"/>
    <w:rsid w:val="6FFF530B"/>
    <w:rsid w:val="70A609BC"/>
    <w:rsid w:val="73FB6630"/>
    <w:rsid w:val="74060C43"/>
    <w:rsid w:val="74947C20"/>
    <w:rsid w:val="74BD48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43</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2023-08-10T10:53:18Z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