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新疆喀什地区叶城县技工学校2021年度部门决算公开说明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培养中级技术人员，提高社会职业素质，技术工人培训，相关技能培训。</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新疆喀什地区叶城县技工学校</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53</w:t>
      </w:r>
      <w:r>
        <w:rPr>
          <w:rFonts w:hint="eastAsia" w:ascii="仿宋_GB2312" w:eastAsia="仿宋_GB2312"/>
          <w:sz w:val="32"/>
          <w:szCs w:val="32"/>
        </w:rPr>
        <w:t>人，其中：在职人员</w:t>
      </w:r>
      <w:r>
        <w:rPr>
          <w:rFonts w:ascii="仿宋_GB2312" w:eastAsia="仿宋_GB2312"/>
          <w:sz w:val="32"/>
          <w:szCs w:val="32"/>
        </w:rPr>
        <w:t>53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从部门决算单位构成看，新疆喀什地区叶城县技工学校部门决算包括：新疆喀什地区叶城县技工学校决算。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个处室，分别是：综合股、总务股、教务股、群团办</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1,199.42</w:t>
      </w:r>
      <w:r>
        <w:rPr>
          <w:rFonts w:hint="eastAsia" w:ascii="仿宋_GB2312" w:eastAsia="仿宋_GB2312"/>
          <w:sz w:val="32"/>
          <w:szCs w:val="32"/>
        </w:rPr>
        <w:t>万元，与上年相比，增加1,199.42万元，</w:t>
      </w:r>
      <w:r>
        <w:rPr>
          <w:rFonts w:ascii="仿宋_GB2312" w:eastAsia="仿宋_GB2312"/>
          <w:sz w:val="32"/>
          <w:szCs w:val="32"/>
        </w:rPr>
        <w:t>增长100.00</w:t>
      </w:r>
      <w:r>
        <w:rPr>
          <w:rFonts w:hint="eastAsia" w:ascii="仿宋_GB2312" w:eastAsia="仿宋_GB2312"/>
          <w:sz w:val="32"/>
          <w:szCs w:val="32"/>
        </w:rPr>
        <w:t>%，主要原因是：我单位为2021年新增单位。本年支出</w:t>
      </w:r>
      <w:r>
        <w:rPr>
          <w:rFonts w:ascii="仿宋_GB2312" w:eastAsia="仿宋_GB2312"/>
          <w:sz w:val="32"/>
          <w:szCs w:val="32"/>
        </w:rPr>
        <w:t>1,199.42</w:t>
      </w:r>
      <w:r>
        <w:rPr>
          <w:rFonts w:hint="eastAsia" w:ascii="仿宋_GB2312" w:eastAsia="仿宋_GB2312"/>
          <w:sz w:val="32"/>
          <w:szCs w:val="32"/>
        </w:rPr>
        <w:t>万元，与上年相比，</w:t>
      </w:r>
      <w:r>
        <w:rPr>
          <w:rFonts w:ascii="仿宋_GB2312" w:eastAsia="仿宋_GB2312"/>
          <w:sz w:val="32"/>
          <w:szCs w:val="32"/>
        </w:rPr>
        <w:t>增加1,199.42</w:t>
      </w:r>
      <w:r>
        <w:rPr>
          <w:rFonts w:hint="eastAsia" w:ascii="仿宋_GB2312" w:eastAsia="仿宋_GB2312"/>
          <w:sz w:val="32"/>
          <w:szCs w:val="32"/>
        </w:rPr>
        <w:t>万元，</w:t>
      </w:r>
      <w:r>
        <w:rPr>
          <w:rFonts w:ascii="仿宋_GB2312" w:eastAsia="仿宋_GB2312"/>
          <w:sz w:val="32"/>
          <w:szCs w:val="32"/>
        </w:rPr>
        <w:t>增长100.00</w:t>
      </w:r>
      <w:r>
        <w:rPr>
          <w:rFonts w:hint="eastAsia" w:ascii="仿宋_GB2312" w:eastAsia="仿宋_GB2312"/>
          <w:sz w:val="32"/>
          <w:szCs w:val="32"/>
        </w:rPr>
        <w:t>%，主要原因是：我单位为2021年新增单位。</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1,199.42</w:t>
      </w:r>
      <w:r>
        <w:rPr>
          <w:rFonts w:hint="eastAsia" w:ascii="仿宋_GB2312" w:eastAsia="仿宋_GB2312"/>
          <w:sz w:val="32"/>
          <w:szCs w:val="32"/>
        </w:rPr>
        <w:t>万元，其中：财政拨款收入</w:t>
      </w:r>
      <w:r>
        <w:rPr>
          <w:rFonts w:ascii="仿宋_GB2312" w:eastAsia="仿宋_GB2312"/>
          <w:sz w:val="32"/>
          <w:szCs w:val="32"/>
        </w:rPr>
        <w:t>1,199.42</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年度本年支出1,199.42万元，其中：基本支出</w:t>
      </w:r>
      <w:r>
        <w:rPr>
          <w:rFonts w:ascii="仿宋_GB2312" w:eastAsia="仿宋_GB2312"/>
          <w:sz w:val="32"/>
          <w:szCs w:val="32"/>
        </w:rPr>
        <w:t>210.36</w:t>
      </w:r>
      <w:r>
        <w:rPr>
          <w:rFonts w:hint="eastAsia" w:ascii="仿宋_GB2312" w:eastAsia="仿宋_GB2312"/>
          <w:sz w:val="32"/>
          <w:szCs w:val="32"/>
        </w:rPr>
        <w:t>万元，占17.54%；项目支出</w:t>
      </w:r>
      <w:r>
        <w:rPr>
          <w:rFonts w:ascii="仿宋_GB2312" w:eastAsia="仿宋_GB2312"/>
          <w:sz w:val="32"/>
          <w:szCs w:val="32"/>
        </w:rPr>
        <w:t>989.06</w:t>
      </w:r>
      <w:r>
        <w:rPr>
          <w:rFonts w:hint="eastAsia" w:ascii="仿宋_GB2312" w:eastAsia="仿宋_GB2312"/>
          <w:sz w:val="32"/>
          <w:szCs w:val="32"/>
        </w:rPr>
        <w:t>万元，占82.46%；上缴上级支出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1,199.42万元，与上年相比，增加1,199.42万元，增长100.00%，主要原因是：我单位为2021年新增单位。财政拨款支出1,199.42万元，与上年相比，增加1,199.42万元，增长100.00%，主要原因是：我单位为2021年新增单位。</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248.80</w:t>
      </w:r>
      <w:r>
        <w:rPr>
          <w:rFonts w:hint="eastAsia" w:ascii="仿宋_GB2312" w:eastAsia="仿宋_GB2312"/>
          <w:sz w:val="32"/>
          <w:szCs w:val="32"/>
        </w:rPr>
        <w:t>万元，决算数</w:t>
      </w:r>
      <w:r>
        <w:rPr>
          <w:rFonts w:ascii="仿宋_GB2312" w:eastAsia="仿宋_GB2312"/>
          <w:sz w:val="32"/>
          <w:szCs w:val="32"/>
        </w:rPr>
        <w:t>1,199.42</w:t>
      </w:r>
      <w:r>
        <w:rPr>
          <w:rFonts w:hint="eastAsia" w:ascii="仿宋_GB2312" w:eastAsia="仿宋_GB2312"/>
          <w:sz w:val="32"/>
          <w:szCs w:val="32"/>
        </w:rPr>
        <w:t>万元，预决算差异率</w:t>
      </w:r>
      <w:r>
        <w:rPr>
          <w:rFonts w:ascii="仿宋_GB2312" w:eastAsia="仿宋_GB2312"/>
          <w:sz w:val="32"/>
          <w:szCs w:val="32"/>
        </w:rPr>
        <w:t>382.08</w:t>
      </w:r>
      <w:r>
        <w:rPr>
          <w:rFonts w:hint="eastAsia" w:ascii="仿宋_GB2312" w:eastAsia="仿宋_GB2312"/>
          <w:sz w:val="32"/>
          <w:szCs w:val="32"/>
        </w:rPr>
        <w:t>%，主要原因是：年初只做人员经费预算，未做项目预算，年中追加项目经费，导致预决算存在差异。财政拨款支出年初预算数</w:t>
      </w:r>
      <w:r>
        <w:rPr>
          <w:rFonts w:ascii="仿宋_GB2312" w:eastAsia="仿宋_GB2312"/>
          <w:sz w:val="32"/>
          <w:szCs w:val="32"/>
        </w:rPr>
        <w:t>248.80</w:t>
      </w:r>
      <w:r>
        <w:rPr>
          <w:rFonts w:hint="eastAsia" w:ascii="仿宋_GB2312" w:eastAsia="仿宋_GB2312"/>
          <w:sz w:val="32"/>
          <w:szCs w:val="32"/>
        </w:rPr>
        <w:t>万元，决算数</w:t>
      </w:r>
      <w:r>
        <w:rPr>
          <w:rFonts w:ascii="仿宋_GB2312" w:eastAsia="仿宋_GB2312"/>
          <w:sz w:val="32"/>
          <w:szCs w:val="32"/>
        </w:rPr>
        <w:t>1,199.42</w:t>
      </w:r>
      <w:r>
        <w:rPr>
          <w:rFonts w:hint="eastAsia" w:ascii="仿宋_GB2312" w:eastAsia="仿宋_GB2312"/>
          <w:sz w:val="32"/>
          <w:szCs w:val="32"/>
        </w:rPr>
        <w:t>万元，预决算差异率382.08%，主要原因是：年初只做人员经费预算，未做项目预算，年中追加项目经费，导致预决算存在差异。</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年度一般公共预算财政拨款支出1,199.42万元。按功能分类科目项级科目公开，其中：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2050303技校教育174.01万元；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2080505机关事业单位基本养老保险缴费支出20.77万元；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2080799其他就业补助支出989.06万元；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2210201住房公积金15.58万元。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210.36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209.57</w:t>
      </w:r>
      <w:r>
        <w:rPr>
          <w:rFonts w:hint="eastAsia" w:ascii="仿宋_GB2312" w:eastAsia="仿宋_GB2312"/>
          <w:sz w:val="32"/>
          <w:szCs w:val="32"/>
        </w:rPr>
        <w:t>万元，包括：基本工资、津贴补贴、奖金、绩效工资、机关事业单位基本养老保险缴费、职工基本医疗保险缴费、其他社会保障缴费、住房公积金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公用经费0.78万元，包括：办公费、差旅费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2021年度新疆喀什地区叶城县技工学校（事业单位）公用经费0.78万元，比</w:t>
      </w:r>
      <w:r>
        <w:rPr>
          <w:rFonts w:hint="eastAsia" w:ascii="仿宋_GB2312" w:eastAsia="仿宋_GB2312"/>
          <w:sz w:val="32"/>
          <w:szCs w:val="32"/>
          <w:lang w:val="en-US" w:eastAsia="zh-CN"/>
        </w:rPr>
        <w:t>上年</w:t>
      </w:r>
      <w:r>
        <w:rPr>
          <w:rFonts w:hint="eastAsia" w:ascii="仿宋_GB2312" w:eastAsia="仿宋_GB2312"/>
          <w:sz w:val="32"/>
          <w:szCs w:val="32"/>
        </w:rPr>
        <w:t>增加0.78</w:t>
      </w:r>
      <w:r>
        <w:rPr>
          <w:rFonts w:hint="eastAsia" w:ascii="仿宋_GB2312" w:eastAsia="仿宋_GB2312"/>
          <w:sz w:val="32"/>
          <w:szCs w:val="32"/>
          <w:lang w:val="en-US" w:eastAsia="zh-CN"/>
        </w:rPr>
        <w:t>万</w:t>
      </w:r>
      <w:r>
        <w:rPr>
          <w:rFonts w:hint="eastAsia" w:ascii="仿宋_GB2312" w:eastAsia="仿宋_GB2312"/>
          <w:sz w:val="32"/>
          <w:szCs w:val="32"/>
        </w:rPr>
        <w:t>元，增长100.00%，主要原因是：我单位为2021年新增单位。</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191.93万元。预算绩效管理取得的成效：开展了技能提升培训，提高受益人员的基本素质，促进社会创业进步，增加社会工作岗位促进就业作用。发现的问题及原因：项目细化管理工作不足。各项资金的使用没有做到细致的预算。下一步改进措施：进一步加强单位内部的预算管理意识，严格按照预算编制的相关制度进行预算编制；进一步提高预算编制的科学性、合理性、严谨性和可控性。年初做好资金计划，按照项目进度及时拨付资金，减少不必要的浪费，节约成本。具体项目自评情况附项目支出绩效自评表。</w:t>
      </w:r>
      <w:bookmarkStart w:id="54" w:name="_GoBack"/>
      <w:bookmarkEnd w:id="54"/>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BB6E6B"/>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245730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464703"/>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E2F2363"/>
    <w:rsid w:val="6F516C58"/>
    <w:rsid w:val="6FDFD92C"/>
    <w:rsid w:val="6FFF530B"/>
    <w:rsid w:val="70A609BC"/>
    <w:rsid w:val="73FB6630"/>
    <w:rsid w:val="74060C43"/>
    <w:rsid w:val="74947C20"/>
    <w:rsid w:val="761262E7"/>
    <w:rsid w:val="76416A32"/>
    <w:rsid w:val="77022DD9"/>
    <w:rsid w:val="77ED6F44"/>
    <w:rsid w:val="7A6A5B66"/>
    <w:rsid w:val="7BF758CF"/>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4106</Words>
  <Characters>4617</Characters>
  <Lines>59</Lines>
  <Paragraphs>16</Paragraphs>
  <TotalTime>27</TotalTime>
  <ScaleCrop>false</ScaleCrop>
  <LinksUpToDate>false</LinksUpToDate>
  <CharactersWithSpaces>4633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2023-08-10T09:14:48Z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