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新疆喀什地区叶城县铁提乡卫生院2021年度部门决算公开说明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新疆喀什地区叶城县铁提乡卫生院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39</w:t>
      </w:r>
      <w:r>
        <w:rPr>
          <w:rFonts w:hint="eastAsia" w:ascii="仿宋_GB2312" w:eastAsia="仿宋_GB2312"/>
          <w:sz w:val="32"/>
          <w:szCs w:val="32"/>
        </w:rPr>
        <w:t>人，其中：在职人员</w:t>
      </w:r>
      <w:r>
        <w:rPr>
          <w:rFonts w:ascii="仿宋_GB2312" w:eastAsia="仿宋_GB2312"/>
          <w:sz w:val="32"/>
          <w:szCs w:val="32"/>
        </w:rPr>
        <w:t>30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从部门决算单位构成看，新疆喀什地区叶城县铁提乡卫生院部门决算包括：新疆喀什地区叶城县铁提乡卫生院决算。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698.40</w:t>
      </w:r>
      <w:r>
        <w:rPr>
          <w:rFonts w:hint="eastAsia" w:ascii="仿宋_GB2312" w:eastAsia="仿宋_GB2312"/>
          <w:sz w:val="32"/>
          <w:szCs w:val="32"/>
        </w:rPr>
        <w:t>万元，与上年相比，减少68.20万元，</w:t>
      </w:r>
      <w:r>
        <w:rPr>
          <w:rFonts w:ascii="仿宋_GB2312" w:eastAsia="仿宋_GB2312"/>
          <w:sz w:val="32"/>
          <w:szCs w:val="32"/>
        </w:rPr>
        <w:t>降低8.90</w:t>
      </w:r>
      <w:r>
        <w:rPr>
          <w:rFonts w:hint="eastAsia" w:ascii="仿宋_GB2312" w:eastAsia="仿宋_GB2312"/>
          <w:sz w:val="32"/>
          <w:szCs w:val="32"/>
        </w:rPr>
        <w:t>%，主要原因是：收治病人少，事业收入减少。本年支出</w:t>
      </w:r>
      <w:r>
        <w:rPr>
          <w:rFonts w:ascii="仿宋_GB2312" w:eastAsia="仿宋_GB2312"/>
          <w:sz w:val="32"/>
          <w:szCs w:val="32"/>
        </w:rPr>
        <w:t>698.40</w:t>
      </w:r>
      <w:r>
        <w:rPr>
          <w:rFonts w:hint="eastAsia" w:ascii="仿宋_GB2312" w:eastAsia="仿宋_GB2312"/>
          <w:sz w:val="32"/>
          <w:szCs w:val="32"/>
        </w:rPr>
        <w:t>万元，与上年相比，</w:t>
      </w:r>
      <w:r>
        <w:rPr>
          <w:rFonts w:ascii="仿宋_GB2312" w:eastAsia="仿宋_GB2312"/>
          <w:sz w:val="32"/>
          <w:szCs w:val="32"/>
        </w:rPr>
        <w:t>减少68.20</w:t>
      </w:r>
      <w:r>
        <w:rPr>
          <w:rFonts w:hint="eastAsia" w:ascii="仿宋_GB2312" w:eastAsia="仿宋_GB2312"/>
          <w:sz w:val="32"/>
          <w:szCs w:val="32"/>
        </w:rPr>
        <w:t>万元，</w:t>
      </w:r>
      <w:r>
        <w:rPr>
          <w:rFonts w:ascii="仿宋_GB2312" w:eastAsia="仿宋_GB2312"/>
          <w:sz w:val="32"/>
          <w:szCs w:val="32"/>
        </w:rPr>
        <w:t>降低8.90</w:t>
      </w:r>
      <w:r>
        <w:rPr>
          <w:rFonts w:hint="eastAsia" w:ascii="仿宋_GB2312" w:eastAsia="仿宋_GB2312"/>
          <w:sz w:val="32"/>
          <w:szCs w:val="32"/>
        </w:rPr>
        <w:t>%，主要原因是：收治病人少，事业支出减少。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698.40</w:t>
      </w:r>
      <w:r>
        <w:rPr>
          <w:rFonts w:hint="eastAsia" w:ascii="仿宋_GB2312" w:eastAsia="仿宋_GB2312"/>
          <w:sz w:val="32"/>
          <w:szCs w:val="32"/>
        </w:rPr>
        <w:t>万元，其中：财政拨款收入</w:t>
      </w:r>
      <w:r>
        <w:rPr>
          <w:rFonts w:ascii="仿宋_GB2312" w:eastAsia="仿宋_GB2312"/>
          <w:sz w:val="32"/>
          <w:szCs w:val="32"/>
        </w:rPr>
        <w:t>687.60</w:t>
      </w:r>
      <w:r>
        <w:rPr>
          <w:rFonts w:hint="eastAsia" w:ascii="仿宋_GB2312" w:eastAsia="仿宋_GB2312"/>
          <w:sz w:val="32"/>
          <w:szCs w:val="32"/>
        </w:rPr>
        <w:t>万元，占98.45%；上级补助收入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10.80</w:t>
      </w:r>
      <w:r>
        <w:rPr>
          <w:rFonts w:hint="eastAsia" w:ascii="仿宋_GB2312" w:eastAsia="仿宋_GB2312"/>
          <w:sz w:val="32"/>
          <w:szCs w:val="32"/>
        </w:rPr>
        <w:t>万元，占1.55%；经营收入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年度本年支出698.40万元，其中：基本支出</w:t>
      </w:r>
      <w:r>
        <w:rPr>
          <w:rFonts w:ascii="仿宋_GB2312" w:eastAsia="仿宋_GB2312"/>
          <w:sz w:val="32"/>
          <w:szCs w:val="32"/>
        </w:rPr>
        <w:t>549.18</w:t>
      </w:r>
      <w:r>
        <w:rPr>
          <w:rFonts w:hint="eastAsia" w:ascii="仿宋_GB2312" w:eastAsia="仿宋_GB2312"/>
          <w:sz w:val="32"/>
          <w:szCs w:val="32"/>
        </w:rPr>
        <w:t>万元，占78.63%；项目支出</w:t>
      </w:r>
      <w:r>
        <w:rPr>
          <w:rFonts w:ascii="仿宋_GB2312" w:eastAsia="仿宋_GB2312"/>
          <w:sz w:val="32"/>
          <w:szCs w:val="32"/>
        </w:rPr>
        <w:t>149.22</w:t>
      </w:r>
      <w:r>
        <w:rPr>
          <w:rFonts w:hint="eastAsia" w:ascii="仿宋_GB2312" w:eastAsia="仿宋_GB2312"/>
          <w:sz w:val="32"/>
          <w:szCs w:val="32"/>
        </w:rPr>
        <w:t>万元，占21.37%；上缴上级支出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687.60万元，与上年相比，增加165.12万元，增长31.60%，主要原因是：人员工资调增，人员经费增加；增加乡镇卫生院业务工作经费。财政拨款支出687.60万元，与上年相比，增加165.12万元，增长31.60%，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514.45</w:t>
      </w:r>
      <w:r>
        <w:rPr>
          <w:rFonts w:hint="eastAsia" w:ascii="仿宋_GB2312" w:eastAsia="仿宋_GB2312"/>
          <w:sz w:val="32"/>
          <w:szCs w:val="32"/>
        </w:rPr>
        <w:t>万元，决算数</w:t>
      </w:r>
      <w:r>
        <w:rPr>
          <w:rFonts w:ascii="仿宋_GB2312" w:eastAsia="仿宋_GB2312"/>
          <w:sz w:val="32"/>
          <w:szCs w:val="32"/>
        </w:rPr>
        <w:t>687.60</w:t>
      </w:r>
      <w:r>
        <w:rPr>
          <w:rFonts w:hint="eastAsia" w:ascii="仿宋_GB2312" w:eastAsia="仿宋_GB2312"/>
          <w:sz w:val="32"/>
          <w:szCs w:val="32"/>
        </w:rPr>
        <w:t>万元，预决算差异率</w:t>
      </w:r>
      <w:r>
        <w:rPr>
          <w:rFonts w:ascii="仿宋_GB2312" w:eastAsia="仿宋_GB2312"/>
          <w:sz w:val="32"/>
          <w:szCs w:val="32"/>
        </w:rPr>
        <w:t>33.66</w:t>
      </w:r>
      <w:r>
        <w:rPr>
          <w:rFonts w:hint="eastAsia" w:ascii="仿宋_GB2312" w:eastAsia="仿宋_GB2312"/>
          <w:sz w:val="32"/>
          <w:szCs w:val="32"/>
        </w:rPr>
        <w:t>%，主要原因是：年中追加项目资金。财政拨款支出年初预算数</w:t>
      </w:r>
      <w:r>
        <w:rPr>
          <w:rFonts w:ascii="仿宋_GB2312" w:eastAsia="仿宋_GB2312"/>
          <w:sz w:val="32"/>
          <w:szCs w:val="32"/>
        </w:rPr>
        <w:t>514.45</w:t>
      </w:r>
      <w:r>
        <w:rPr>
          <w:rFonts w:hint="eastAsia" w:ascii="仿宋_GB2312" w:eastAsia="仿宋_GB2312"/>
          <w:sz w:val="32"/>
          <w:szCs w:val="32"/>
        </w:rPr>
        <w:t>万元，决算数</w:t>
      </w:r>
      <w:r>
        <w:rPr>
          <w:rFonts w:ascii="仿宋_GB2312" w:eastAsia="仿宋_GB2312"/>
          <w:sz w:val="32"/>
          <w:szCs w:val="32"/>
        </w:rPr>
        <w:t>687.60</w:t>
      </w:r>
      <w:r>
        <w:rPr>
          <w:rFonts w:hint="eastAsia" w:ascii="仿宋_GB2312" w:eastAsia="仿宋_GB2312"/>
          <w:sz w:val="32"/>
          <w:szCs w:val="32"/>
        </w:rPr>
        <w:t>万元，预决算差异率33.66%，主要原因是：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年度一般公共预算财政拨款支出687.60万元。按功能分类科目项级科目公开，其中：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2080505机关事业单位基本养老保险缴费支出53.03万元；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2100302乡镇卫生院634.57万元。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538.38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538.38</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2021年度新疆喀什地区叶城县铁提乡卫生院（事业单位）公用经费0.00万元，比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2,425.62</w:t>
      </w:r>
      <w:r>
        <w:rPr>
          <w:rFonts w:hint="eastAsia" w:ascii="仿宋_GB2312" w:eastAsia="仿宋_GB2312"/>
          <w:sz w:val="32"/>
          <w:szCs w:val="32"/>
        </w:rPr>
        <w:t>（平方米），价值</w:t>
      </w:r>
      <w:r>
        <w:rPr>
          <w:rFonts w:ascii="仿宋_GB2312" w:eastAsia="仿宋_GB2312"/>
          <w:sz w:val="32"/>
          <w:szCs w:val="32"/>
        </w:rPr>
        <w:t>526.98</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1E22C51"/>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4F96831"/>
    <w:rsid w:val="258917FB"/>
    <w:rsid w:val="27AF63CE"/>
    <w:rsid w:val="27CF2642"/>
    <w:rsid w:val="28605A33"/>
    <w:rsid w:val="294E4805"/>
    <w:rsid w:val="29E96D83"/>
    <w:rsid w:val="29EC087F"/>
    <w:rsid w:val="2A053397"/>
    <w:rsid w:val="2ABE0B21"/>
    <w:rsid w:val="2B3A3AD8"/>
    <w:rsid w:val="2D1136DF"/>
    <w:rsid w:val="2D3E7A11"/>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9B73E8B"/>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8F82540"/>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7FA7034"/>
    <w:rsid w:val="79973351"/>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21</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2023-08-10T12:00:24Z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