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keepLines w:val="0"/>
        <w:pageBreakBefore w:val="0"/>
        <w:kinsoku/>
        <w:overflowPunct/>
        <w:topLinePunct w:val="0"/>
        <w:bidi w:val="0"/>
        <w:spacing w:before="0" w:after="0" w:line="560" w:lineRule="exact"/>
        <w:ind w:left="0" w:right="0" w:firstLine="40" w:firstLineChars="200"/>
        <w:textAlignment w:val="auto"/>
        <w:rPr>
          <w:rFonts w:ascii="Times New Roman"/>
          <w:color w:val="auto"/>
          <w:sz w:val="2"/>
          <w:highlight w:val="none"/>
        </w:rPr>
      </w:pPr>
    </w:p>
    <w:p>
      <w:pPr>
        <w:pStyle w:val="7"/>
        <w:keepLines w:val="0"/>
        <w:pageBreakBefore w:val="0"/>
        <w:kinsoku/>
        <w:overflowPunct/>
        <w:topLinePunct w:val="0"/>
        <w:bidi w:val="0"/>
        <w:spacing w:before="0" w:after="0" w:line="560" w:lineRule="exact"/>
        <w:ind w:left="0" w:right="0" w:firstLine="400" w:firstLineChars="200"/>
        <w:textAlignment w:val="auto"/>
        <w:rPr>
          <w:rFonts w:ascii="Times New Roman"/>
          <w:color w:val="auto"/>
          <w:sz w:val="20"/>
          <w:highlight w:val="none"/>
        </w:rPr>
      </w:pPr>
    </w:p>
    <w:p>
      <w:pPr>
        <w:pStyle w:val="7"/>
        <w:keepLines w:val="0"/>
        <w:pageBreakBefore w:val="0"/>
        <w:kinsoku/>
        <w:overflowPunct/>
        <w:topLinePunct w:val="0"/>
        <w:bidi w:val="0"/>
        <w:spacing w:before="0" w:after="0" w:line="560" w:lineRule="exact"/>
        <w:ind w:left="0" w:right="0" w:firstLine="400" w:firstLineChars="200"/>
        <w:textAlignment w:val="auto"/>
        <w:rPr>
          <w:rFonts w:ascii="Times New Roman"/>
          <w:color w:val="auto"/>
          <w:sz w:val="20"/>
          <w:highlight w:val="none"/>
        </w:rPr>
      </w:pPr>
    </w:p>
    <w:p>
      <w:pPr>
        <w:pStyle w:val="7"/>
        <w:keepLines w:val="0"/>
        <w:pageBreakBefore w:val="0"/>
        <w:kinsoku/>
        <w:overflowPunct/>
        <w:topLinePunct w:val="0"/>
        <w:bidi w:val="0"/>
        <w:spacing w:before="0" w:after="0" w:line="560" w:lineRule="exact"/>
        <w:ind w:left="0" w:right="0" w:firstLine="400" w:firstLineChars="200"/>
        <w:textAlignment w:val="auto"/>
        <w:rPr>
          <w:rFonts w:ascii="Times New Roman"/>
          <w:color w:val="auto"/>
          <w:sz w:val="20"/>
          <w:highlight w:val="none"/>
        </w:rPr>
      </w:pPr>
    </w:p>
    <w:p>
      <w:pPr>
        <w:pStyle w:val="7"/>
        <w:keepLines w:val="0"/>
        <w:pageBreakBefore w:val="0"/>
        <w:kinsoku/>
        <w:overflowPunct/>
        <w:topLinePunct w:val="0"/>
        <w:bidi w:val="0"/>
        <w:spacing w:before="0" w:after="0" w:line="560" w:lineRule="exact"/>
        <w:ind w:left="0" w:right="0" w:firstLine="400" w:firstLineChars="200"/>
        <w:textAlignment w:val="auto"/>
        <w:rPr>
          <w:rFonts w:ascii="Times New Roman"/>
          <w:color w:val="auto"/>
          <w:sz w:val="20"/>
          <w:highlight w:val="none"/>
        </w:rPr>
      </w:pPr>
    </w:p>
    <w:p>
      <w:pPr>
        <w:pStyle w:val="7"/>
        <w:keepLines w:val="0"/>
        <w:pageBreakBefore w:val="0"/>
        <w:kinsoku/>
        <w:overflowPunct/>
        <w:topLinePunct w:val="0"/>
        <w:bidi w:val="0"/>
        <w:spacing w:before="0" w:after="0" w:line="560" w:lineRule="exact"/>
        <w:ind w:left="0" w:right="0" w:firstLine="400" w:firstLineChars="200"/>
        <w:textAlignment w:val="auto"/>
        <w:rPr>
          <w:rFonts w:ascii="Times New Roman"/>
          <w:color w:val="auto"/>
          <w:sz w:val="20"/>
          <w:highlight w:val="none"/>
        </w:rPr>
      </w:pPr>
    </w:p>
    <w:p>
      <w:pPr>
        <w:pStyle w:val="7"/>
        <w:keepLines w:val="0"/>
        <w:pageBreakBefore w:val="0"/>
        <w:kinsoku/>
        <w:overflowPunct/>
        <w:topLinePunct w:val="0"/>
        <w:bidi w:val="0"/>
        <w:spacing w:before="0" w:after="0" w:line="560" w:lineRule="exact"/>
        <w:ind w:left="0" w:right="0" w:firstLine="800" w:firstLineChars="200"/>
        <w:textAlignment w:val="auto"/>
        <w:rPr>
          <w:rFonts w:hint="eastAsia" w:ascii="微软雅黑" w:hAnsi="微软雅黑" w:eastAsia="微软雅黑" w:cs="宋体"/>
          <w:b/>
          <w:color w:val="auto"/>
          <w:sz w:val="40"/>
          <w:szCs w:val="22"/>
          <w:highlight w:val="none"/>
          <w:lang w:val="zh-CN" w:eastAsia="zh-CN" w:bidi="zh-CN"/>
        </w:rPr>
      </w:pPr>
    </w:p>
    <w:p>
      <w:pPr>
        <w:keepLines w:val="0"/>
        <w:pageBreakBefore w:val="0"/>
        <w:kinsoku/>
        <w:overflowPunct/>
        <w:topLinePunct w:val="0"/>
        <w:bidi w:val="0"/>
        <w:spacing w:before="0" w:after="0" w:line="560" w:lineRule="exact"/>
        <w:ind w:left="0" w:right="0" w:firstLine="880" w:firstLineChars="200"/>
        <w:jc w:val="center"/>
        <w:textAlignment w:val="auto"/>
        <w:rPr>
          <w:rFonts w:hint="eastAsia" w:ascii="微软雅黑" w:hAnsi="微软雅黑" w:eastAsia="微软雅黑"/>
          <w:b/>
          <w:color w:val="auto"/>
          <w:sz w:val="40"/>
          <w:highlight w:val="none"/>
        </w:rPr>
      </w:pPr>
      <w:r>
        <w:rPr>
          <w:rFonts w:hint="eastAsia" w:ascii="方正小标宋简体" w:eastAsia="方正小标宋简体" w:cs="宋体"/>
          <w:color w:val="auto"/>
          <w:sz w:val="44"/>
          <w:szCs w:val="44"/>
          <w:highlight w:val="none"/>
          <w:lang w:val="en-US" w:eastAsia="zh-CN"/>
        </w:rPr>
        <w:t>叶城县人民医院</w:t>
      </w:r>
      <w:bookmarkStart w:id="101" w:name="_GoBack"/>
      <w:bookmarkEnd w:id="101"/>
      <w:r>
        <w:rPr>
          <w:rFonts w:hint="eastAsia" w:ascii="方正小标宋简体" w:eastAsia="方正小标宋简体" w:cs="宋体"/>
          <w:color w:val="auto"/>
          <w:sz w:val="44"/>
          <w:szCs w:val="44"/>
          <w:highlight w:val="none"/>
          <w:lang w:val="en-US" w:eastAsia="zh-CN"/>
        </w:rPr>
        <w:t>设备采购项目</w:t>
      </w:r>
      <w:r>
        <w:rPr>
          <w:rFonts w:hint="eastAsia" w:ascii="方正小标宋简体" w:hAnsi="宋体" w:eastAsia="方正小标宋简体" w:cs="宋体"/>
          <w:color w:val="auto"/>
          <w:sz w:val="44"/>
          <w:szCs w:val="44"/>
          <w:highlight w:val="none"/>
          <w:lang w:val="en-US" w:eastAsia="zh-CN"/>
        </w:rPr>
        <w:t>绩效评价报告</w:t>
      </w:r>
    </w:p>
    <w:p>
      <w:pPr>
        <w:pStyle w:val="7"/>
        <w:keepLines w:val="0"/>
        <w:pageBreakBefore w:val="0"/>
        <w:kinsoku/>
        <w:overflowPunct/>
        <w:topLinePunct w:val="0"/>
        <w:bidi w:val="0"/>
        <w:spacing w:before="0" w:after="0" w:line="560" w:lineRule="exact"/>
        <w:ind w:left="0" w:right="0" w:firstLine="632" w:firstLineChars="200"/>
        <w:jc w:val="center"/>
        <w:textAlignment w:val="auto"/>
        <w:rPr>
          <w:rFonts w:ascii="微软雅黑"/>
          <w:b/>
          <w:color w:val="auto"/>
          <w:sz w:val="40"/>
          <w:highlight w:val="none"/>
        </w:rPr>
      </w:pPr>
      <w:r>
        <w:rPr>
          <w:rFonts w:hint="eastAsia" w:ascii="仿宋_GB2312" w:hAnsi="仿宋" w:eastAsia="仿宋_GB2312" w:cs="Times New Roman"/>
          <w:color w:val="auto"/>
          <w:spacing w:val="-2"/>
          <w:sz w:val="32"/>
          <w:szCs w:val="32"/>
          <w:highlight w:val="none"/>
          <w:lang w:eastAsia="zh-CN"/>
        </w:rPr>
        <w:t>（</w:t>
      </w:r>
      <w:r>
        <w:rPr>
          <w:rFonts w:hint="eastAsia" w:ascii="仿宋_GB2312" w:hAnsi="仿宋" w:eastAsia="仿宋_GB2312" w:cs="Times New Roman"/>
          <w:color w:val="auto"/>
          <w:spacing w:val="-2"/>
          <w:sz w:val="32"/>
          <w:szCs w:val="32"/>
          <w:highlight w:val="none"/>
          <w:lang w:val="en-US" w:eastAsia="zh-CN"/>
        </w:rPr>
        <w:t>2022年度</w:t>
      </w:r>
      <w:r>
        <w:rPr>
          <w:rFonts w:hint="eastAsia" w:ascii="仿宋_GB2312" w:hAnsi="仿宋" w:eastAsia="仿宋_GB2312" w:cs="Times New Roman"/>
          <w:color w:val="auto"/>
          <w:spacing w:val="-2"/>
          <w:sz w:val="32"/>
          <w:szCs w:val="32"/>
          <w:highlight w:val="none"/>
          <w:lang w:eastAsia="zh-CN"/>
        </w:rPr>
        <w:t>）</w:t>
      </w:r>
    </w:p>
    <w:p>
      <w:pPr>
        <w:pStyle w:val="7"/>
        <w:keepLines w:val="0"/>
        <w:pageBreakBefore w:val="0"/>
        <w:kinsoku/>
        <w:overflowPunct/>
        <w:topLinePunct w:val="0"/>
        <w:bidi w:val="0"/>
        <w:spacing w:before="0" w:after="0" w:line="560" w:lineRule="exact"/>
        <w:ind w:left="0" w:right="0" w:firstLine="803" w:firstLineChars="200"/>
        <w:jc w:val="center"/>
        <w:textAlignment w:val="auto"/>
        <w:rPr>
          <w:rFonts w:ascii="微软雅黑"/>
          <w:b/>
          <w:color w:val="auto"/>
          <w:sz w:val="40"/>
          <w:highlight w:val="none"/>
        </w:rPr>
      </w:pPr>
    </w:p>
    <w:p>
      <w:pPr>
        <w:pStyle w:val="7"/>
        <w:keepLines w:val="0"/>
        <w:pageBreakBefore w:val="0"/>
        <w:kinsoku/>
        <w:overflowPunct/>
        <w:topLinePunct w:val="0"/>
        <w:bidi w:val="0"/>
        <w:spacing w:before="0" w:after="0" w:line="560" w:lineRule="exact"/>
        <w:ind w:left="0" w:right="0" w:firstLine="803" w:firstLineChars="200"/>
        <w:textAlignment w:val="auto"/>
        <w:rPr>
          <w:rFonts w:ascii="微软雅黑"/>
          <w:b/>
          <w:color w:val="auto"/>
          <w:sz w:val="40"/>
          <w:highlight w:val="none"/>
        </w:rPr>
      </w:pPr>
    </w:p>
    <w:p>
      <w:pPr>
        <w:pStyle w:val="7"/>
        <w:keepLines w:val="0"/>
        <w:pageBreakBefore w:val="0"/>
        <w:kinsoku/>
        <w:overflowPunct/>
        <w:topLinePunct w:val="0"/>
        <w:bidi w:val="0"/>
        <w:spacing w:before="0" w:after="0" w:line="560" w:lineRule="exact"/>
        <w:ind w:left="0" w:right="0" w:firstLine="803" w:firstLineChars="200"/>
        <w:textAlignment w:val="auto"/>
        <w:rPr>
          <w:rFonts w:ascii="微软雅黑"/>
          <w:b/>
          <w:color w:val="auto"/>
          <w:sz w:val="40"/>
          <w:highlight w:val="none"/>
        </w:rPr>
      </w:pPr>
    </w:p>
    <w:p>
      <w:pPr>
        <w:pStyle w:val="7"/>
        <w:keepLines w:val="0"/>
        <w:pageBreakBefore w:val="0"/>
        <w:kinsoku/>
        <w:overflowPunct/>
        <w:topLinePunct w:val="0"/>
        <w:bidi w:val="0"/>
        <w:spacing w:before="0" w:after="0" w:line="560" w:lineRule="exact"/>
        <w:ind w:left="0" w:right="0" w:firstLine="803" w:firstLineChars="200"/>
        <w:textAlignment w:val="auto"/>
        <w:rPr>
          <w:rFonts w:ascii="微软雅黑"/>
          <w:b/>
          <w:color w:val="auto"/>
          <w:sz w:val="40"/>
          <w:highlight w:val="none"/>
        </w:rPr>
      </w:pPr>
    </w:p>
    <w:p>
      <w:pPr>
        <w:pStyle w:val="7"/>
        <w:keepLines w:val="0"/>
        <w:pageBreakBefore w:val="0"/>
        <w:kinsoku/>
        <w:overflowPunct/>
        <w:topLinePunct w:val="0"/>
        <w:bidi w:val="0"/>
        <w:spacing w:before="0" w:after="0" w:line="560" w:lineRule="exact"/>
        <w:ind w:left="0" w:right="0" w:firstLine="462" w:firstLineChars="200"/>
        <w:textAlignment w:val="auto"/>
        <w:rPr>
          <w:rFonts w:ascii="微软雅黑"/>
          <w:b/>
          <w:color w:val="auto"/>
          <w:sz w:val="23"/>
          <w:highlight w:val="none"/>
        </w:rPr>
      </w:pPr>
    </w:p>
    <w:p>
      <w:pPr>
        <w:pStyle w:val="7"/>
        <w:keepLines w:val="0"/>
        <w:pageBreakBefore w:val="0"/>
        <w:kinsoku/>
        <w:overflowPunct/>
        <w:topLinePunct w:val="0"/>
        <w:bidi w:val="0"/>
        <w:spacing w:before="0" w:after="0" w:line="560" w:lineRule="exact"/>
        <w:ind w:left="0" w:right="0" w:firstLine="560" w:firstLineChars="200"/>
        <w:textAlignment w:val="auto"/>
        <w:rPr>
          <w:rFonts w:hint="eastAsia" w:ascii="仿宋" w:hAnsi="仿宋" w:eastAsia="仿宋" w:cs="仿宋"/>
          <w:color w:val="auto"/>
          <w:sz w:val="32"/>
          <w:szCs w:val="32"/>
          <w:highlight w:val="none"/>
          <w:lang w:val="en-US" w:eastAsia="zh-CN"/>
        </w:rPr>
      </w:pPr>
      <w:r>
        <w:rPr>
          <w:rFonts w:hint="eastAsia" w:ascii="黑体" w:eastAsia="黑体"/>
          <w:color w:val="auto"/>
          <w:highlight w:val="none"/>
          <w:lang w:val="en-US" w:eastAsia="zh-CN"/>
        </w:rPr>
        <w:t>项目名称：</w:t>
      </w:r>
      <w:r>
        <w:rPr>
          <w:rFonts w:hint="eastAsia" w:ascii="仿宋" w:hAnsi="仿宋" w:eastAsia="仿宋" w:cs="仿宋"/>
          <w:color w:val="auto"/>
          <w:sz w:val="32"/>
          <w:szCs w:val="32"/>
          <w:highlight w:val="none"/>
          <w:lang w:val="en-US" w:eastAsia="zh-CN"/>
        </w:rPr>
        <w:t>叶城县人民医院期间设备采购项目</w:t>
      </w:r>
    </w:p>
    <w:p>
      <w:pPr>
        <w:pStyle w:val="7"/>
        <w:keepLines w:val="0"/>
        <w:pageBreakBefore w:val="0"/>
        <w:kinsoku/>
        <w:overflowPunct/>
        <w:topLinePunct w:val="0"/>
        <w:bidi w:val="0"/>
        <w:spacing w:before="0" w:after="0" w:line="560" w:lineRule="exact"/>
        <w:ind w:left="0" w:right="0" w:firstLine="560" w:firstLineChars="200"/>
        <w:textAlignment w:val="auto"/>
        <w:rPr>
          <w:rFonts w:hint="eastAsia" w:ascii="仿宋" w:hAnsi="仿宋" w:eastAsia="仿宋" w:cs="仿宋"/>
          <w:color w:val="auto"/>
          <w:sz w:val="32"/>
          <w:szCs w:val="32"/>
          <w:highlight w:val="none"/>
          <w:lang w:val="en-US" w:eastAsia="zh-CN"/>
        </w:rPr>
      </w:pPr>
      <w:r>
        <w:rPr>
          <w:rFonts w:hint="eastAsia" w:ascii="黑体" w:eastAsia="黑体"/>
          <w:color w:val="auto"/>
          <w:highlight w:val="none"/>
          <w:lang w:val="en-US" w:eastAsia="zh-CN"/>
        </w:rPr>
        <w:t>预算单位：</w:t>
      </w:r>
      <w:r>
        <w:rPr>
          <w:rFonts w:hint="eastAsia" w:ascii="仿宋" w:hAnsi="仿宋" w:eastAsia="仿宋" w:cs="仿宋"/>
          <w:color w:val="auto"/>
          <w:sz w:val="32"/>
          <w:szCs w:val="32"/>
          <w:highlight w:val="none"/>
          <w:lang w:val="en-US" w:eastAsia="zh-CN"/>
        </w:rPr>
        <w:t>叶城县人民医院</w:t>
      </w:r>
    </w:p>
    <w:p>
      <w:pPr>
        <w:pStyle w:val="7"/>
        <w:keepLines w:val="0"/>
        <w:pageBreakBefore w:val="0"/>
        <w:kinsoku/>
        <w:overflowPunct/>
        <w:topLinePunct w:val="0"/>
        <w:bidi w:val="0"/>
        <w:spacing w:before="0" w:after="0" w:line="560" w:lineRule="exact"/>
        <w:ind w:left="0" w:right="0" w:firstLine="560" w:firstLineChars="200"/>
        <w:textAlignment w:val="auto"/>
        <w:rPr>
          <w:rFonts w:hint="eastAsia" w:ascii="仿宋" w:hAnsi="仿宋" w:eastAsia="仿宋" w:cs="仿宋"/>
          <w:color w:val="auto"/>
          <w:sz w:val="32"/>
          <w:szCs w:val="32"/>
          <w:highlight w:val="none"/>
          <w:lang w:val="en-US" w:eastAsia="zh-CN"/>
        </w:rPr>
      </w:pPr>
      <w:r>
        <w:rPr>
          <w:rFonts w:hint="eastAsia" w:ascii="黑体" w:eastAsia="黑体"/>
          <w:color w:val="auto"/>
          <w:highlight w:val="none"/>
          <w:lang w:val="en-US" w:eastAsia="zh-CN"/>
        </w:rPr>
        <w:t>实施单位：</w:t>
      </w:r>
      <w:r>
        <w:rPr>
          <w:rFonts w:hint="eastAsia" w:ascii="仿宋" w:hAnsi="仿宋" w:eastAsia="仿宋" w:cs="仿宋"/>
          <w:color w:val="auto"/>
          <w:sz w:val="32"/>
          <w:szCs w:val="32"/>
          <w:highlight w:val="none"/>
          <w:lang w:val="en-US" w:eastAsia="zh-CN"/>
        </w:rPr>
        <w:t>叶城县人民医院</w:t>
      </w:r>
    </w:p>
    <w:p>
      <w:pPr>
        <w:pStyle w:val="7"/>
        <w:keepLines w:val="0"/>
        <w:pageBreakBefore w:val="0"/>
        <w:kinsoku/>
        <w:overflowPunct/>
        <w:topLinePunct w:val="0"/>
        <w:bidi w:val="0"/>
        <w:spacing w:before="0" w:after="0" w:line="560" w:lineRule="exact"/>
        <w:ind w:left="0" w:right="0" w:firstLine="560" w:firstLineChars="200"/>
        <w:textAlignment w:val="auto"/>
        <w:rPr>
          <w:rFonts w:hint="default" w:ascii="黑体" w:eastAsia="黑体"/>
          <w:color w:val="auto"/>
          <w:highlight w:val="none"/>
          <w:lang w:val="en-US" w:eastAsia="zh-CN"/>
        </w:rPr>
      </w:pPr>
      <w:r>
        <w:rPr>
          <w:rFonts w:hint="eastAsia" w:ascii="黑体" w:eastAsia="黑体"/>
          <w:color w:val="auto"/>
          <w:highlight w:val="none"/>
          <w:lang w:val="en-US" w:eastAsia="zh-CN"/>
        </w:rPr>
        <w:t>委托机构：</w:t>
      </w:r>
      <w:r>
        <w:rPr>
          <w:rFonts w:hint="eastAsia" w:ascii="仿宋" w:hAnsi="仿宋" w:eastAsia="仿宋" w:cs="仿宋"/>
          <w:color w:val="auto"/>
          <w:sz w:val="32"/>
          <w:szCs w:val="32"/>
          <w:highlight w:val="none"/>
          <w:lang w:val="en-US" w:eastAsia="zh-CN"/>
        </w:rPr>
        <w:t>叶城县财政局</w:t>
      </w:r>
    </w:p>
    <w:p>
      <w:pPr>
        <w:pStyle w:val="7"/>
        <w:keepLines w:val="0"/>
        <w:pageBreakBefore w:val="0"/>
        <w:kinsoku/>
        <w:overflowPunct/>
        <w:topLinePunct w:val="0"/>
        <w:bidi w:val="0"/>
        <w:spacing w:before="0" w:after="0" w:line="560" w:lineRule="exact"/>
        <w:ind w:left="0" w:right="0" w:firstLine="560" w:firstLineChars="200"/>
        <w:textAlignment w:val="auto"/>
        <w:rPr>
          <w:rFonts w:hint="eastAsia" w:ascii="方正仿宋_GB2312" w:hAnsi="方正仿宋_GB2312" w:eastAsia="方正仿宋_GB2312" w:cs="方正仿宋_GB2312"/>
          <w:color w:val="auto"/>
          <w:spacing w:val="-11"/>
          <w:sz w:val="32"/>
          <w:szCs w:val="32"/>
          <w:highlight w:val="none"/>
          <w:lang w:val="en-US" w:eastAsia="zh-CN"/>
        </w:rPr>
      </w:pPr>
      <w:r>
        <w:rPr>
          <w:rFonts w:hint="eastAsia" w:ascii="黑体" w:eastAsia="黑体"/>
          <w:color w:val="auto"/>
          <w:highlight w:val="none"/>
          <w:lang w:val="en-US" w:eastAsia="zh-CN"/>
        </w:rPr>
        <w:t>评价机构：</w:t>
      </w:r>
      <w:r>
        <w:rPr>
          <w:rFonts w:hint="eastAsia" w:ascii="方正仿宋_GB2312" w:hAnsi="方正仿宋_GB2312" w:eastAsia="方正仿宋_GB2312" w:cs="方正仿宋_GB2312"/>
          <w:color w:val="auto"/>
          <w:spacing w:val="-11"/>
          <w:sz w:val="32"/>
          <w:szCs w:val="32"/>
          <w:highlight w:val="none"/>
          <w:lang w:val="en-US" w:eastAsia="zh-CN"/>
        </w:rPr>
        <w:t>新疆永新中正项目管理咨询有限公司</w:t>
      </w:r>
    </w:p>
    <w:p>
      <w:pPr>
        <w:pStyle w:val="7"/>
        <w:keepLines w:val="0"/>
        <w:pageBreakBefore w:val="0"/>
        <w:kinsoku/>
        <w:overflowPunct/>
        <w:topLinePunct w:val="0"/>
        <w:bidi w:val="0"/>
        <w:spacing w:before="0" w:after="0" w:line="560" w:lineRule="exact"/>
        <w:ind w:left="0" w:right="0" w:firstLine="560" w:firstLineChars="200"/>
        <w:textAlignment w:val="auto"/>
        <w:rPr>
          <w:rFonts w:hint="default" w:ascii="方正仿宋_GB2312" w:hAnsi="方正仿宋_GB2312" w:eastAsia="方正仿宋_GB2312" w:cs="方正仿宋_GB2312"/>
          <w:color w:val="auto"/>
          <w:spacing w:val="-11"/>
          <w:sz w:val="32"/>
          <w:szCs w:val="32"/>
          <w:highlight w:val="none"/>
          <w:lang w:val="en-US" w:eastAsia="zh-CN"/>
        </w:rPr>
      </w:pPr>
      <w:r>
        <w:rPr>
          <w:rFonts w:hint="eastAsia" w:ascii="黑体" w:eastAsia="黑体"/>
          <w:color w:val="auto"/>
          <w:highlight w:val="none"/>
          <w:lang w:val="en-US" w:eastAsia="zh-CN"/>
        </w:rPr>
        <w:t>主评人：</w:t>
      </w:r>
      <w:r>
        <w:rPr>
          <w:rFonts w:hint="eastAsia" w:ascii="方正仿宋_GB2312" w:hAnsi="方正仿宋_GB2312" w:eastAsia="方正仿宋_GB2312" w:cs="方正仿宋_GB2312"/>
          <w:color w:val="auto"/>
          <w:spacing w:val="-11"/>
          <w:sz w:val="32"/>
          <w:szCs w:val="32"/>
          <w:highlight w:val="none"/>
          <w:lang w:val="en-US" w:eastAsia="zh-CN"/>
        </w:rPr>
        <w:t>刘建梅</w:t>
      </w:r>
    </w:p>
    <w:p>
      <w:pPr>
        <w:pStyle w:val="7"/>
        <w:keepLines w:val="0"/>
        <w:pageBreakBefore w:val="0"/>
        <w:kinsoku/>
        <w:overflowPunct/>
        <w:topLinePunct w:val="0"/>
        <w:bidi w:val="0"/>
        <w:spacing w:before="0" w:after="0" w:line="560" w:lineRule="exact"/>
        <w:ind w:left="0" w:right="0" w:firstLine="560" w:firstLineChars="200"/>
        <w:textAlignment w:val="auto"/>
        <w:rPr>
          <w:rFonts w:hint="eastAsia" w:ascii="Times New Roman" w:eastAsia="Times New Roman"/>
          <w:color w:val="auto"/>
          <w:highlight w:val="none"/>
          <w:lang w:val="en-US" w:eastAsia="zh-CN"/>
        </w:rPr>
      </w:pPr>
    </w:p>
    <w:p>
      <w:pPr>
        <w:pStyle w:val="7"/>
        <w:keepLines w:val="0"/>
        <w:pageBreakBefore w:val="0"/>
        <w:kinsoku/>
        <w:overflowPunct/>
        <w:topLinePunct w:val="0"/>
        <w:bidi w:val="0"/>
        <w:spacing w:before="0" w:after="0" w:line="560" w:lineRule="exact"/>
        <w:ind w:right="0"/>
        <w:textAlignment w:val="auto"/>
        <w:rPr>
          <w:rFonts w:hint="eastAsia" w:ascii="Times New Roman" w:eastAsia="Times New Roman"/>
          <w:color w:val="auto"/>
          <w:highlight w:val="none"/>
          <w:lang w:val="en-US" w:eastAsia="zh-CN"/>
        </w:rPr>
      </w:pPr>
    </w:p>
    <w:p>
      <w:pPr>
        <w:pStyle w:val="7"/>
        <w:keepLines w:val="0"/>
        <w:pageBreakBefore w:val="0"/>
        <w:kinsoku/>
        <w:overflowPunct/>
        <w:topLinePunct w:val="0"/>
        <w:bidi w:val="0"/>
        <w:spacing w:before="0" w:after="0" w:line="560" w:lineRule="exact"/>
        <w:ind w:left="0" w:right="0" w:firstLine="560" w:firstLineChars="200"/>
        <w:textAlignment w:val="auto"/>
        <w:rPr>
          <w:rFonts w:hint="eastAsia" w:ascii="Times New Roman" w:eastAsia="Times New Roman"/>
          <w:color w:val="auto"/>
          <w:highlight w:val="none"/>
          <w:lang w:val="en-US" w:eastAsia="zh-CN"/>
        </w:rPr>
      </w:pPr>
    </w:p>
    <w:p>
      <w:pPr>
        <w:pStyle w:val="7"/>
        <w:keepLines w:val="0"/>
        <w:pageBreakBefore w:val="0"/>
        <w:kinsoku/>
        <w:overflowPunct/>
        <w:topLinePunct w:val="0"/>
        <w:bidi w:val="0"/>
        <w:spacing w:before="0" w:after="0" w:line="560" w:lineRule="exact"/>
        <w:ind w:left="0" w:right="0" w:firstLine="660" w:firstLineChars="200"/>
        <w:textAlignment w:val="auto"/>
        <w:rPr>
          <w:rFonts w:ascii="黑体"/>
          <w:color w:val="auto"/>
          <w:sz w:val="33"/>
          <w:highlight w:val="none"/>
        </w:rPr>
      </w:pPr>
    </w:p>
    <w:p>
      <w:pPr>
        <w:pStyle w:val="7"/>
        <w:keepLines w:val="0"/>
        <w:pageBreakBefore w:val="0"/>
        <w:kinsoku/>
        <w:overflowPunct/>
        <w:topLinePunct w:val="0"/>
        <w:bidi w:val="0"/>
        <w:spacing w:before="0" w:after="0" w:line="560" w:lineRule="exact"/>
        <w:ind w:left="0" w:right="0" w:firstLine="560" w:firstLineChars="200"/>
        <w:jc w:val="center"/>
        <w:textAlignment w:val="auto"/>
        <w:rPr>
          <w:rFonts w:hint="eastAsia" w:ascii="黑体" w:eastAsia="黑体"/>
          <w:color w:val="auto"/>
          <w:highlight w:val="none"/>
        </w:rPr>
      </w:pPr>
      <w:r>
        <w:rPr>
          <w:rFonts w:hint="eastAsia" w:ascii="黑体" w:eastAsia="黑体"/>
          <w:color w:val="auto"/>
          <w:highlight w:val="none"/>
        </w:rPr>
        <w:t>二〇</w:t>
      </w:r>
      <w:r>
        <w:rPr>
          <w:rFonts w:hint="eastAsia" w:ascii="黑体" w:eastAsia="黑体"/>
          <w:color w:val="auto"/>
          <w:highlight w:val="none"/>
          <w:lang w:val="en-US" w:eastAsia="zh-CN"/>
        </w:rPr>
        <w:t>二三</w:t>
      </w:r>
      <w:r>
        <w:rPr>
          <w:rFonts w:hint="eastAsia" w:ascii="黑体" w:eastAsia="黑体"/>
          <w:color w:val="auto"/>
          <w:highlight w:val="none"/>
        </w:rPr>
        <w:t>年</w:t>
      </w:r>
      <w:r>
        <w:rPr>
          <w:rFonts w:hint="eastAsia" w:ascii="黑体" w:eastAsia="黑体"/>
          <w:color w:val="auto"/>
          <w:highlight w:val="none"/>
          <w:lang w:val="en-US" w:eastAsia="zh-CN"/>
        </w:rPr>
        <w:t>七</w:t>
      </w:r>
      <w:r>
        <w:rPr>
          <w:rFonts w:hint="eastAsia" w:ascii="黑体" w:eastAsia="黑体"/>
          <w:color w:val="auto"/>
          <w:highlight w:val="none"/>
        </w:rPr>
        <w:t>月</w:t>
      </w:r>
    </w:p>
    <w:p>
      <w:pPr>
        <w:keepLines w:val="0"/>
        <w:pageBreakBefore w:val="0"/>
        <w:kinsoku/>
        <w:overflowPunct/>
        <w:topLinePunct w:val="0"/>
        <w:bidi w:val="0"/>
        <w:spacing w:before="0" w:after="0" w:line="560" w:lineRule="exact"/>
        <w:ind w:left="0" w:right="0" w:firstLine="440" w:firstLineChars="200"/>
        <w:jc w:val="center"/>
        <w:textAlignment w:val="auto"/>
        <w:rPr>
          <w:rFonts w:hint="eastAsia" w:ascii="黑体" w:eastAsia="黑体"/>
          <w:color w:val="auto"/>
          <w:highlight w:val="none"/>
        </w:rPr>
        <w:sectPr>
          <w:pgSz w:w="11910" w:h="16840"/>
          <w:pgMar w:top="1220" w:right="1480" w:bottom="280" w:left="1500" w:header="720" w:footer="720" w:gutter="0"/>
          <w:cols w:space="720" w:num="1"/>
        </w:sectPr>
      </w:pPr>
    </w:p>
    <w:p>
      <w:pPr>
        <w:spacing w:before="0" w:beforeAutospacing="0"/>
        <w:ind w:right="458"/>
        <w:jc w:val="center"/>
        <w:rPr>
          <w:rFonts w:hint="eastAsia" w:ascii="PMingLiU" w:eastAsia="PMingLiU"/>
          <w:color w:val="auto"/>
          <w:sz w:val="32"/>
          <w:highlight w:val="none"/>
        </w:rPr>
      </w:pPr>
      <w:bookmarkStart w:id="0" w:name="摘  要"/>
      <w:bookmarkEnd w:id="0"/>
      <w:bookmarkStart w:id="1" w:name="_bookmark0"/>
      <w:bookmarkEnd w:id="1"/>
      <w:r>
        <w:rPr>
          <w:rFonts w:hint="eastAsia" w:ascii="PMingLiU" w:eastAsia="PMingLiU"/>
          <w:color w:val="auto"/>
          <w:sz w:val="32"/>
          <w:highlight w:val="none"/>
        </w:rPr>
        <w:t>目录</w:t>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TOC \o "1-2" \h \u </w:instrText>
      </w:r>
      <w:r>
        <w:rPr>
          <w:color w:val="auto"/>
          <w:highlight w:val="none"/>
        </w:rPr>
        <w:fldChar w:fldCharType="separate"/>
      </w:r>
      <w:r>
        <w:rPr>
          <w:color w:val="auto"/>
          <w:highlight w:val="none"/>
        </w:rPr>
        <w:fldChar w:fldCharType="begin"/>
      </w:r>
      <w:r>
        <w:rPr>
          <w:color w:val="auto"/>
          <w:highlight w:val="none"/>
        </w:rPr>
        <w:instrText xml:space="preserve"> HYPERLINK \l _Toc24092 </w:instrText>
      </w:r>
      <w:r>
        <w:rPr>
          <w:color w:val="auto"/>
          <w:highlight w:val="none"/>
        </w:rPr>
        <w:fldChar w:fldCharType="separate"/>
      </w:r>
      <w:r>
        <w:rPr>
          <w:rFonts w:hint="eastAsia" w:ascii="黑体" w:hAnsi="黑体" w:eastAsia="黑体" w:cs="黑体"/>
          <w:bCs w:val="0"/>
          <w:color w:val="auto"/>
          <w:kern w:val="0"/>
          <w:szCs w:val="32"/>
          <w:highlight w:val="none"/>
          <w:lang w:val="en-US" w:eastAsia="zh-CN" w:bidi="zh-CN"/>
        </w:rPr>
        <w:t>摘要</w:t>
      </w:r>
      <w:r>
        <w:rPr>
          <w:color w:val="auto"/>
          <w:highlight w:val="none"/>
        </w:rPr>
        <w:tab/>
      </w:r>
      <w:r>
        <w:rPr>
          <w:color w:val="auto"/>
          <w:highlight w:val="none"/>
        </w:rPr>
        <w:fldChar w:fldCharType="begin"/>
      </w:r>
      <w:r>
        <w:rPr>
          <w:color w:val="auto"/>
          <w:highlight w:val="none"/>
        </w:rPr>
        <w:instrText xml:space="preserve"> PAGEREF _Toc24092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_Toc20066 </w:instrText>
      </w:r>
      <w:r>
        <w:rPr>
          <w:color w:val="auto"/>
          <w:highlight w:val="none"/>
        </w:rPr>
        <w:fldChar w:fldCharType="separate"/>
      </w:r>
      <w:r>
        <w:rPr>
          <w:rFonts w:hint="eastAsia" w:ascii="黑体" w:hAnsi="黑体" w:eastAsia="黑体" w:cs="黑体"/>
          <w:color w:val="auto"/>
          <w:kern w:val="0"/>
          <w:szCs w:val="32"/>
          <w:highlight w:val="none"/>
          <w:lang w:val="en-US" w:eastAsia="zh-CN"/>
        </w:rPr>
        <w:t>·概述</w:t>
      </w:r>
      <w:r>
        <w:rPr>
          <w:color w:val="auto"/>
          <w:highlight w:val="none"/>
        </w:rPr>
        <w:tab/>
      </w:r>
      <w:r>
        <w:rPr>
          <w:color w:val="auto"/>
          <w:highlight w:val="none"/>
        </w:rPr>
        <w:fldChar w:fldCharType="begin"/>
      </w:r>
      <w:r>
        <w:rPr>
          <w:color w:val="auto"/>
          <w:highlight w:val="none"/>
        </w:rPr>
        <w:instrText xml:space="preserve"> PAGEREF _Toc20066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_Toc20160 </w:instrText>
      </w:r>
      <w:r>
        <w:rPr>
          <w:color w:val="auto"/>
          <w:highlight w:val="none"/>
        </w:rPr>
        <w:fldChar w:fldCharType="separate"/>
      </w:r>
      <w:r>
        <w:rPr>
          <w:rFonts w:hint="eastAsia" w:ascii="黑体" w:hAnsi="黑体" w:eastAsia="黑体" w:cs="黑体"/>
          <w:bCs/>
          <w:color w:val="auto"/>
          <w:kern w:val="0"/>
          <w:szCs w:val="32"/>
          <w:highlight w:val="none"/>
          <w:lang w:val="en-US" w:eastAsia="zh-CN" w:bidi="zh-CN"/>
        </w:rPr>
        <w:t>·评价结论和绩效分析</w:t>
      </w:r>
      <w:r>
        <w:rPr>
          <w:color w:val="auto"/>
          <w:highlight w:val="none"/>
        </w:rPr>
        <w:tab/>
      </w:r>
      <w:r>
        <w:rPr>
          <w:color w:val="auto"/>
          <w:highlight w:val="none"/>
        </w:rPr>
        <w:fldChar w:fldCharType="begin"/>
      </w:r>
      <w:r>
        <w:rPr>
          <w:color w:val="auto"/>
          <w:highlight w:val="none"/>
        </w:rPr>
        <w:instrText xml:space="preserve"> PAGEREF _Toc20160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_Toc28743 </w:instrText>
      </w:r>
      <w:r>
        <w:rPr>
          <w:color w:val="auto"/>
          <w:highlight w:val="none"/>
        </w:rPr>
        <w:fldChar w:fldCharType="separate"/>
      </w:r>
      <w:r>
        <w:rPr>
          <w:rFonts w:hint="eastAsia" w:ascii="楷体" w:hAnsi="楷体" w:eastAsia="楷体" w:cs="楷体"/>
          <w:bCs w:val="0"/>
          <w:color w:val="auto"/>
          <w:kern w:val="2"/>
          <w:szCs w:val="32"/>
          <w:highlight w:val="none"/>
          <w:lang w:val="en-US" w:bidi="ar-SA"/>
        </w:rPr>
        <w:t>（一）评价结论</w:t>
      </w:r>
      <w:r>
        <w:rPr>
          <w:color w:val="auto"/>
          <w:highlight w:val="none"/>
        </w:rPr>
        <w:tab/>
      </w:r>
      <w:r>
        <w:rPr>
          <w:color w:val="auto"/>
          <w:highlight w:val="none"/>
        </w:rPr>
        <w:fldChar w:fldCharType="begin"/>
      </w:r>
      <w:r>
        <w:rPr>
          <w:color w:val="auto"/>
          <w:highlight w:val="none"/>
        </w:rPr>
        <w:instrText xml:space="preserve"> PAGEREF _Toc28743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_Toc8510 </w:instrText>
      </w:r>
      <w:r>
        <w:rPr>
          <w:color w:val="auto"/>
          <w:highlight w:val="none"/>
        </w:rPr>
        <w:fldChar w:fldCharType="separate"/>
      </w:r>
      <w:r>
        <w:rPr>
          <w:rFonts w:hint="eastAsia" w:ascii="楷体" w:hAnsi="楷体" w:eastAsia="楷体" w:cs="楷体"/>
          <w:bCs w:val="0"/>
          <w:color w:val="auto"/>
          <w:kern w:val="2"/>
          <w:szCs w:val="32"/>
          <w:highlight w:val="none"/>
          <w:lang w:val="zh-CN" w:eastAsia="zh-CN" w:bidi="ar-SA"/>
        </w:rPr>
        <w:t>（</w:t>
      </w:r>
      <w:r>
        <w:rPr>
          <w:rFonts w:hint="eastAsia" w:ascii="楷体" w:hAnsi="楷体" w:eastAsia="楷体" w:cs="楷体"/>
          <w:bCs w:val="0"/>
          <w:color w:val="auto"/>
          <w:kern w:val="2"/>
          <w:szCs w:val="32"/>
          <w:highlight w:val="none"/>
          <w:lang w:val="en-US" w:eastAsia="zh-CN" w:bidi="ar-SA"/>
        </w:rPr>
        <w:t>二</w:t>
      </w:r>
      <w:r>
        <w:rPr>
          <w:rFonts w:hint="eastAsia" w:ascii="楷体" w:hAnsi="楷体" w:eastAsia="楷体" w:cs="楷体"/>
          <w:bCs w:val="0"/>
          <w:color w:val="auto"/>
          <w:kern w:val="2"/>
          <w:szCs w:val="32"/>
          <w:highlight w:val="none"/>
          <w:lang w:val="zh-CN" w:eastAsia="zh-CN" w:bidi="ar-SA"/>
        </w:rPr>
        <w:t>）主要绩效</w:t>
      </w:r>
      <w:r>
        <w:rPr>
          <w:color w:val="auto"/>
          <w:highlight w:val="none"/>
        </w:rPr>
        <w:tab/>
      </w:r>
      <w:r>
        <w:rPr>
          <w:color w:val="auto"/>
          <w:highlight w:val="none"/>
        </w:rPr>
        <w:fldChar w:fldCharType="begin"/>
      </w:r>
      <w:r>
        <w:rPr>
          <w:color w:val="auto"/>
          <w:highlight w:val="none"/>
        </w:rPr>
        <w:instrText xml:space="preserve"> PAGEREF _Toc8510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_Toc5472 </w:instrText>
      </w:r>
      <w:r>
        <w:rPr>
          <w:color w:val="auto"/>
          <w:highlight w:val="none"/>
        </w:rPr>
        <w:fldChar w:fldCharType="separate"/>
      </w:r>
      <w:r>
        <w:rPr>
          <w:rFonts w:hint="eastAsia" w:ascii="黑体" w:hAnsi="黑体" w:eastAsia="黑体" w:cs="黑体"/>
          <w:bCs/>
          <w:color w:val="auto"/>
          <w:kern w:val="2"/>
          <w:szCs w:val="32"/>
          <w:highlight w:val="none"/>
          <w:lang w:val="en-US" w:eastAsia="zh-CN" w:bidi="zh-CN"/>
        </w:rPr>
        <w:t>·经验教训和建议</w:t>
      </w:r>
      <w:r>
        <w:rPr>
          <w:color w:val="auto"/>
          <w:highlight w:val="none"/>
        </w:rPr>
        <w:tab/>
      </w:r>
      <w:r>
        <w:rPr>
          <w:color w:val="auto"/>
          <w:highlight w:val="none"/>
        </w:rPr>
        <w:fldChar w:fldCharType="begin"/>
      </w:r>
      <w:r>
        <w:rPr>
          <w:color w:val="auto"/>
          <w:highlight w:val="none"/>
        </w:rPr>
        <w:instrText xml:space="preserve"> PAGEREF _Toc5472 \h </w:instrText>
      </w:r>
      <w:r>
        <w:rPr>
          <w:color w:val="auto"/>
          <w:highlight w:val="none"/>
        </w:rPr>
        <w:fldChar w:fldCharType="separate"/>
      </w:r>
      <w:r>
        <w:rPr>
          <w:color w:val="auto"/>
          <w:highlight w:val="none"/>
        </w:rPr>
        <w:t>5</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_Toc3291 </w:instrText>
      </w:r>
      <w:r>
        <w:rPr>
          <w:color w:val="auto"/>
          <w:highlight w:val="none"/>
        </w:rPr>
        <w:fldChar w:fldCharType="separate"/>
      </w:r>
      <w:r>
        <w:rPr>
          <w:rFonts w:hint="eastAsia" w:ascii="楷体" w:hAnsi="楷体" w:eastAsia="楷体" w:cs="楷体"/>
          <w:color w:val="auto"/>
          <w:kern w:val="2"/>
          <w:szCs w:val="32"/>
          <w:highlight w:val="none"/>
          <w:lang w:val="en-US" w:bidi="ar-SA"/>
        </w:rPr>
        <w:t>（一）主要经验</w:t>
      </w:r>
      <w:r>
        <w:rPr>
          <w:color w:val="auto"/>
          <w:highlight w:val="none"/>
        </w:rPr>
        <w:tab/>
      </w:r>
      <w:r>
        <w:rPr>
          <w:color w:val="auto"/>
          <w:highlight w:val="none"/>
        </w:rPr>
        <w:fldChar w:fldCharType="begin"/>
      </w:r>
      <w:r>
        <w:rPr>
          <w:color w:val="auto"/>
          <w:highlight w:val="none"/>
        </w:rPr>
        <w:instrText xml:space="preserve"> PAGEREF _Toc3291 \h </w:instrText>
      </w:r>
      <w:r>
        <w:rPr>
          <w:color w:val="auto"/>
          <w:highlight w:val="none"/>
        </w:rPr>
        <w:fldChar w:fldCharType="separate"/>
      </w:r>
      <w:r>
        <w:rPr>
          <w:color w:val="auto"/>
          <w:highlight w:val="none"/>
        </w:rPr>
        <w:t>5</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_Toc12283 </w:instrText>
      </w:r>
      <w:r>
        <w:rPr>
          <w:color w:val="auto"/>
          <w:highlight w:val="none"/>
        </w:rPr>
        <w:fldChar w:fldCharType="separate"/>
      </w:r>
      <w:r>
        <w:rPr>
          <w:rFonts w:hint="eastAsia" w:ascii="楷体" w:hAnsi="楷体" w:eastAsia="楷体" w:cs="楷体"/>
          <w:bCs/>
          <w:color w:val="auto"/>
          <w:szCs w:val="32"/>
          <w:highlight w:val="none"/>
        </w:rPr>
        <w:t>（二）</w:t>
      </w:r>
      <w:r>
        <w:rPr>
          <w:rFonts w:hint="eastAsia" w:ascii="楷体" w:hAnsi="楷体" w:eastAsia="楷体" w:cs="楷体"/>
          <w:color w:val="auto"/>
          <w:szCs w:val="32"/>
          <w:highlight w:val="none"/>
        </w:rPr>
        <w:t>存在的问题</w:t>
      </w:r>
      <w:r>
        <w:rPr>
          <w:color w:val="auto"/>
          <w:highlight w:val="none"/>
        </w:rPr>
        <w:tab/>
      </w:r>
      <w:r>
        <w:rPr>
          <w:color w:val="auto"/>
          <w:highlight w:val="none"/>
        </w:rPr>
        <w:fldChar w:fldCharType="begin"/>
      </w:r>
      <w:r>
        <w:rPr>
          <w:color w:val="auto"/>
          <w:highlight w:val="none"/>
        </w:rPr>
        <w:instrText xml:space="preserve"> PAGEREF _Toc12283 \h </w:instrText>
      </w:r>
      <w:r>
        <w:rPr>
          <w:color w:val="auto"/>
          <w:highlight w:val="none"/>
        </w:rPr>
        <w:fldChar w:fldCharType="separate"/>
      </w:r>
      <w:r>
        <w:rPr>
          <w:color w:val="auto"/>
          <w:highlight w:val="none"/>
        </w:rPr>
        <w:t>6</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_Toc23127 </w:instrText>
      </w:r>
      <w:r>
        <w:rPr>
          <w:color w:val="auto"/>
          <w:highlight w:val="none"/>
        </w:rPr>
        <w:fldChar w:fldCharType="separate"/>
      </w:r>
      <w:r>
        <w:rPr>
          <w:rFonts w:hint="eastAsia" w:ascii="楷体" w:hAnsi="楷体" w:eastAsia="楷体" w:cs="楷体"/>
          <w:color w:val="auto"/>
          <w:kern w:val="2"/>
          <w:szCs w:val="32"/>
          <w:highlight w:val="none"/>
          <w:lang w:val="en-US" w:eastAsia="zh-CN" w:bidi="ar-SA"/>
        </w:rPr>
        <w:t>（三）</w:t>
      </w:r>
      <w:r>
        <w:rPr>
          <w:rFonts w:hint="eastAsia" w:ascii="楷体" w:hAnsi="楷体" w:eastAsia="楷体" w:cs="楷体"/>
          <w:color w:val="auto"/>
          <w:kern w:val="2"/>
          <w:szCs w:val="32"/>
          <w:highlight w:val="none"/>
          <w:lang w:val="zh-CN" w:eastAsia="zh-CN" w:bidi="ar-SA"/>
        </w:rPr>
        <w:t>建议和改进措施</w:t>
      </w:r>
      <w:r>
        <w:rPr>
          <w:color w:val="auto"/>
          <w:highlight w:val="none"/>
        </w:rPr>
        <w:tab/>
      </w:r>
      <w:r>
        <w:rPr>
          <w:color w:val="auto"/>
          <w:highlight w:val="none"/>
        </w:rPr>
        <w:fldChar w:fldCharType="begin"/>
      </w:r>
      <w:r>
        <w:rPr>
          <w:color w:val="auto"/>
          <w:highlight w:val="none"/>
        </w:rPr>
        <w:instrText xml:space="preserve"> PAGEREF _Toc23127 \h </w:instrText>
      </w:r>
      <w:r>
        <w:rPr>
          <w:color w:val="auto"/>
          <w:highlight w:val="none"/>
        </w:rPr>
        <w:fldChar w:fldCharType="separate"/>
      </w:r>
      <w:r>
        <w:rPr>
          <w:color w:val="auto"/>
          <w:highlight w:val="none"/>
        </w:rPr>
        <w:t>6</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_Toc20159 </w:instrText>
      </w:r>
      <w:r>
        <w:rPr>
          <w:color w:val="auto"/>
          <w:highlight w:val="none"/>
        </w:rPr>
        <w:fldChar w:fldCharType="separate"/>
      </w:r>
      <w:r>
        <w:rPr>
          <w:rFonts w:hint="eastAsia" w:ascii="黑体" w:hAnsi="黑体" w:eastAsia="黑体" w:cs="黑体"/>
          <w:bCs w:val="0"/>
          <w:color w:val="auto"/>
          <w:kern w:val="0"/>
          <w:szCs w:val="32"/>
          <w:highlight w:val="none"/>
          <w:lang w:val="en-US" w:eastAsia="zh-CN" w:bidi="zh-CN"/>
        </w:rPr>
        <w:t>前言</w:t>
      </w:r>
      <w:r>
        <w:rPr>
          <w:color w:val="auto"/>
          <w:highlight w:val="none"/>
        </w:rPr>
        <w:tab/>
      </w:r>
      <w:r>
        <w:rPr>
          <w:color w:val="auto"/>
          <w:highlight w:val="none"/>
        </w:rPr>
        <w:fldChar w:fldCharType="begin"/>
      </w:r>
      <w:r>
        <w:rPr>
          <w:color w:val="auto"/>
          <w:highlight w:val="none"/>
        </w:rPr>
        <w:instrText xml:space="preserve"> PAGEREF _Toc20159 \h </w:instrText>
      </w:r>
      <w:r>
        <w:rPr>
          <w:color w:val="auto"/>
          <w:highlight w:val="none"/>
        </w:rPr>
        <w:fldChar w:fldCharType="separate"/>
      </w:r>
      <w:r>
        <w:rPr>
          <w:color w:val="auto"/>
          <w:highlight w:val="none"/>
        </w:rPr>
        <w:t>9</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_Toc19201 </w:instrText>
      </w:r>
      <w:r>
        <w:rPr>
          <w:color w:val="auto"/>
          <w:highlight w:val="none"/>
        </w:rPr>
        <w:fldChar w:fldCharType="separate"/>
      </w:r>
      <w:r>
        <w:rPr>
          <w:rFonts w:hint="eastAsia" w:ascii="黑体" w:hAnsi="黑体" w:eastAsia="黑体" w:cs="黑体"/>
          <w:bCs w:val="0"/>
          <w:color w:val="auto"/>
          <w:kern w:val="0"/>
          <w:szCs w:val="32"/>
          <w:highlight w:val="none"/>
          <w:lang w:val="zh-CN" w:eastAsia="zh-CN" w:bidi="zh-CN"/>
        </w:rPr>
        <w:t>一、</w:t>
      </w:r>
      <w:r>
        <w:rPr>
          <w:rFonts w:hint="eastAsia" w:ascii="黑体" w:hAnsi="黑体" w:eastAsia="黑体" w:cs="黑体"/>
          <w:bCs w:val="0"/>
          <w:color w:val="auto"/>
          <w:kern w:val="0"/>
          <w:szCs w:val="32"/>
          <w:highlight w:val="none"/>
          <w:lang w:val="en-US" w:eastAsia="zh-CN" w:bidi="zh-CN"/>
        </w:rPr>
        <w:t>基本情况</w:t>
      </w:r>
      <w:r>
        <w:rPr>
          <w:color w:val="auto"/>
          <w:highlight w:val="none"/>
        </w:rPr>
        <w:tab/>
      </w:r>
      <w:r>
        <w:rPr>
          <w:color w:val="auto"/>
          <w:highlight w:val="none"/>
        </w:rPr>
        <w:fldChar w:fldCharType="begin"/>
      </w:r>
      <w:r>
        <w:rPr>
          <w:color w:val="auto"/>
          <w:highlight w:val="none"/>
        </w:rPr>
        <w:instrText xml:space="preserve"> PAGEREF _Toc19201 \h </w:instrText>
      </w:r>
      <w:r>
        <w:rPr>
          <w:color w:val="auto"/>
          <w:highlight w:val="none"/>
        </w:rPr>
        <w:fldChar w:fldCharType="separate"/>
      </w:r>
      <w:r>
        <w:rPr>
          <w:color w:val="auto"/>
          <w:highlight w:val="none"/>
        </w:rPr>
        <w:t>9</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_Toc28155 </w:instrText>
      </w:r>
      <w:r>
        <w:rPr>
          <w:color w:val="auto"/>
          <w:highlight w:val="none"/>
        </w:rPr>
        <w:fldChar w:fldCharType="separate"/>
      </w:r>
      <w:r>
        <w:rPr>
          <w:rFonts w:hint="eastAsia" w:ascii="楷体" w:hAnsi="楷体" w:eastAsia="楷体" w:cs="楷体"/>
          <w:bCs w:val="0"/>
          <w:color w:val="auto"/>
          <w:kern w:val="2"/>
          <w:szCs w:val="32"/>
          <w:highlight w:val="none"/>
          <w:lang w:val="zh-CN" w:eastAsia="zh-CN" w:bidi="ar-SA"/>
        </w:rPr>
        <w:t>（一）</w:t>
      </w:r>
      <w:r>
        <w:rPr>
          <w:rFonts w:hint="eastAsia" w:ascii="楷体" w:hAnsi="楷体" w:eastAsia="楷体" w:cs="楷体"/>
          <w:bCs w:val="0"/>
          <w:color w:val="auto"/>
          <w:kern w:val="2"/>
          <w:szCs w:val="32"/>
          <w:highlight w:val="none"/>
          <w:lang w:val="en-US" w:eastAsia="zh-CN" w:bidi="ar-SA"/>
        </w:rPr>
        <w:t>项目概况</w:t>
      </w:r>
      <w:r>
        <w:rPr>
          <w:color w:val="auto"/>
          <w:highlight w:val="none"/>
        </w:rPr>
        <w:tab/>
      </w:r>
      <w:r>
        <w:rPr>
          <w:color w:val="auto"/>
          <w:highlight w:val="none"/>
        </w:rPr>
        <w:fldChar w:fldCharType="begin"/>
      </w:r>
      <w:r>
        <w:rPr>
          <w:color w:val="auto"/>
          <w:highlight w:val="none"/>
        </w:rPr>
        <w:instrText xml:space="preserve"> PAGEREF _Toc28155 \h </w:instrText>
      </w:r>
      <w:r>
        <w:rPr>
          <w:color w:val="auto"/>
          <w:highlight w:val="none"/>
        </w:rPr>
        <w:fldChar w:fldCharType="separate"/>
      </w:r>
      <w:r>
        <w:rPr>
          <w:color w:val="auto"/>
          <w:highlight w:val="none"/>
        </w:rPr>
        <w:t>9</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_Toc4417 </w:instrText>
      </w:r>
      <w:r>
        <w:rPr>
          <w:color w:val="auto"/>
          <w:highlight w:val="none"/>
        </w:rPr>
        <w:fldChar w:fldCharType="separate"/>
      </w:r>
      <w:r>
        <w:rPr>
          <w:rFonts w:hint="eastAsia" w:ascii="楷体" w:hAnsi="楷体" w:eastAsia="楷体" w:cs="楷体"/>
          <w:bCs w:val="0"/>
          <w:color w:val="auto"/>
          <w:kern w:val="2"/>
          <w:szCs w:val="32"/>
          <w:highlight w:val="none"/>
          <w:lang w:val="zh-CN" w:eastAsia="zh-CN" w:bidi="ar-SA"/>
        </w:rPr>
        <w:t>（</w:t>
      </w:r>
      <w:r>
        <w:rPr>
          <w:rFonts w:hint="eastAsia" w:ascii="楷体" w:hAnsi="楷体" w:eastAsia="楷体" w:cs="楷体"/>
          <w:bCs w:val="0"/>
          <w:color w:val="auto"/>
          <w:kern w:val="2"/>
          <w:szCs w:val="32"/>
          <w:highlight w:val="none"/>
          <w:lang w:val="en-US" w:eastAsia="zh-CN" w:bidi="ar-SA"/>
        </w:rPr>
        <w:t>二</w:t>
      </w:r>
      <w:r>
        <w:rPr>
          <w:rFonts w:hint="eastAsia" w:ascii="楷体" w:hAnsi="楷体" w:eastAsia="楷体" w:cs="楷体"/>
          <w:bCs w:val="0"/>
          <w:color w:val="auto"/>
          <w:kern w:val="2"/>
          <w:szCs w:val="32"/>
          <w:highlight w:val="none"/>
          <w:lang w:val="zh-CN" w:eastAsia="zh-CN" w:bidi="ar-SA"/>
        </w:rPr>
        <w:t>）项目绩效目标</w:t>
      </w:r>
      <w:r>
        <w:rPr>
          <w:color w:val="auto"/>
          <w:highlight w:val="none"/>
        </w:rPr>
        <w:tab/>
      </w:r>
      <w:r>
        <w:rPr>
          <w:color w:val="auto"/>
          <w:highlight w:val="none"/>
        </w:rPr>
        <w:fldChar w:fldCharType="begin"/>
      </w:r>
      <w:r>
        <w:rPr>
          <w:color w:val="auto"/>
          <w:highlight w:val="none"/>
        </w:rPr>
        <w:instrText xml:space="preserve"> PAGEREF _Toc4417 \h </w:instrText>
      </w:r>
      <w:r>
        <w:rPr>
          <w:color w:val="auto"/>
          <w:highlight w:val="none"/>
        </w:rPr>
        <w:fldChar w:fldCharType="separate"/>
      </w:r>
      <w:r>
        <w:rPr>
          <w:color w:val="auto"/>
          <w:highlight w:val="none"/>
        </w:rPr>
        <w:t>12</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_Toc18557 </w:instrText>
      </w:r>
      <w:r>
        <w:rPr>
          <w:color w:val="auto"/>
          <w:highlight w:val="none"/>
        </w:rPr>
        <w:fldChar w:fldCharType="separate"/>
      </w:r>
      <w:r>
        <w:rPr>
          <w:rFonts w:hint="eastAsia" w:ascii="黑体" w:hAnsi="黑体" w:eastAsia="黑体" w:cs="黑体"/>
          <w:bCs/>
          <w:color w:val="auto"/>
          <w:szCs w:val="32"/>
          <w:highlight w:val="none"/>
        </w:rPr>
        <w:t>二、 绩效</w:t>
      </w:r>
      <w:r>
        <w:rPr>
          <w:rFonts w:hint="eastAsia" w:ascii="黑体" w:hAnsi="黑体" w:eastAsia="黑体" w:cs="黑体"/>
          <w:bCs/>
          <w:color w:val="auto"/>
          <w:szCs w:val="32"/>
          <w:highlight w:val="none"/>
          <w:lang w:val="en-US" w:eastAsia="zh-CN"/>
        </w:rPr>
        <w:t>评价</w:t>
      </w:r>
      <w:r>
        <w:rPr>
          <w:rFonts w:hint="eastAsia" w:ascii="黑体" w:hAnsi="黑体" w:eastAsia="黑体" w:cs="黑体"/>
          <w:bCs/>
          <w:color w:val="auto"/>
          <w:szCs w:val="32"/>
          <w:highlight w:val="none"/>
        </w:rPr>
        <w:t>工作</w:t>
      </w:r>
      <w:r>
        <w:rPr>
          <w:rFonts w:hint="eastAsia" w:ascii="黑体" w:hAnsi="黑体" w:eastAsia="黑体" w:cs="黑体"/>
          <w:bCs/>
          <w:color w:val="auto"/>
          <w:szCs w:val="32"/>
          <w:highlight w:val="none"/>
          <w:lang w:val="en-US" w:eastAsia="zh-CN"/>
        </w:rPr>
        <w:t>开展</w:t>
      </w:r>
      <w:r>
        <w:rPr>
          <w:rFonts w:hint="eastAsia" w:ascii="黑体" w:hAnsi="黑体" w:eastAsia="黑体" w:cs="黑体"/>
          <w:bCs/>
          <w:color w:val="auto"/>
          <w:szCs w:val="32"/>
          <w:highlight w:val="none"/>
        </w:rPr>
        <w:t>情况</w:t>
      </w:r>
      <w:r>
        <w:rPr>
          <w:color w:val="auto"/>
          <w:highlight w:val="none"/>
        </w:rPr>
        <w:tab/>
      </w:r>
      <w:r>
        <w:rPr>
          <w:color w:val="auto"/>
          <w:highlight w:val="none"/>
        </w:rPr>
        <w:fldChar w:fldCharType="begin"/>
      </w:r>
      <w:r>
        <w:rPr>
          <w:color w:val="auto"/>
          <w:highlight w:val="none"/>
        </w:rPr>
        <w:instrText xml:space="preserve"> PAGEREF _Toc18557 \h </w:instrText>
      </w:r>
      <w:r>
        <w:rPr>
          <w:color w:val="auto"/>
          <w:highlight w:val="none"/>
        </w:rPr>
        <w:fldChar w:fldCharType="separate"/>
      </w:r>
      <w:r>
        <w:rPr>
          <w:color w:val="auto"/>
          <w:highlight w:val="none"/>
        </w:rPr>
        <w:t>14</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_Toc11918 </w:instrText>
      </w:r>
      <w:r>
        <w:rPr>
          <w:color w:val="auto"/>
          <w:highlight w:val="none"/>
        </w:rPr>
        <w:fldChar w:fldCharType="separate"/>
      </w:r>
      <w:r>
        <w:rPr>
          <w:rFonts w:hint="eastAsia" w:ascii="楷体" w:hAnsi="楷体" w:eastAsia="楷体" w:cs="楷体"/>
          <w:bCs/>
          <w:color w:val="auto"/>
          <w:szCs w:val="32"/>
          <w:highlight w:val="none"/>
        </w:rPr>
        <w:t>（一） 评价目的</w:t>
      </w:r>
      <w:r>
        <w:rPr>
          <w:rFonts w:hint="eastAsia" w:ascii="楷体" w:hAnsi="楷体" w:eastAsia="楷体" w:cs="楷体"/>
          <w:bCs/>
          <w:color w:val="auto"/>
          <w:szCs w:val="32"/>
          <w:highlight w:val="none"/>
          <w:lang w:eastAsia="zh-CN"/>
        </w:rPr>
        <w:t>、</w:t>
      </w:r>
      <w:r>
        <w:rPr>
          <w:rFonts w:hint="eastAsia" w:ascii="楷体" w:hAnsi="楷体" w:eastAsia="楷体" w:cs="楷体"/>
          <w:bCs/>
          <w:color w:val="auto"/>
          <w:szCs w:val="32"/>
          <w:highlight w:val="none"/>
          <w:lang w:val="en-US" w:eastAsia="zh-CN"/>
        </w:rPr>
        <w:t>对象和范围及</w:t>
      </w:r>
      <w:r>
        <w:rPr>
          <w:rFonts w:hint="eastAsia" w:ascii="楷体" w:hAnsi="楷体" w:eastAsia="楷体" w:cs="楷体"/>
          <w:bCs/>
          <w:color w:val="auto"/>
          <w:szCs w:val="32"/>
          <w:highlight w:val="none"/>
        </w:rPr>
        <w:t>依据</w:t>
      </w:r>
      <w:r>
        <w:rPr>
          <w:color w:val="auto"/>
          <w:highlight w:val="none"/>
        </w:rPr>
        <w:tab/>
      </w:r>
      <w:r>
        <w:rPr>
          <w:color w:val="auto"/>
          <w:highlight w:val="none"/>
        </w:rPr>
        <w:fldChar w:fldCharType="begin"/>
      </w:r>
      <w:r>
        <w:rPr>
          <w:color w:val="auto"/>
          <w:highlight w:val="none"/>
        </w:rPr>
        <w:instrText xml:space="preserve"> PAGEREF _Toc11918 \h </w:instrText>
      </w:r>
      <w:r>
        <w:rPr>
          <w:color w:val="auto"/>
          <w:highlight w:val="none"/>
        </w:rPr>
        <w:fldChar w:fldCharType="separate"/>
      </w:r>
      <w:r>
        <w:rPr>
          <w:color w:val="auto"/>
          <w:highlight w:val="none"/>
        </w:rPr>
        <w:t>14</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_Toc19520 </w:instrText>
      </w:r>
      <w:r>
        <w:rPr>
          <w:color w:val="auto"/>
          <w:highlight w:val="none"/>
        </w:rPr>
        <w:fldChar w:fldCharType="separate"/>
      </w:r>
      <w:r>
        <w:rPr>
          <w:rFonts w:hint="eastAsia" w:ascii="楷体" w:hAnsi="楷体" w:eastAsia="楷体" w:cs="楷体"/>
          <w:bCs/>
          <w:color w:val="auto"/>
          <w:szCs w:val="32"/>
          <w:highlight w:val="none"/>
        </w:rPr>
        <w:t>（二） 绩效评价原则、评价方法、评价标准</w:t>
      </w:r>
      <w:r>
        <w:rPr>
          <w:rFonts w:hint="eastAsia" w:ascii="楷体" w:hAnsi="楷体" w:eastAsia="楷体" w:cs="楷体"/>
          <w:bCs/>
          <w:color w:val="auto"/>
          <w:szCs w:val="32"/>
          <w:highlight w:val="none"/>
          <w:lang w:eastAsia="zh-CN"/>
        </w:rPr>
        <w:t>、</w:t>
      </w:r>
      <w:r>
        <w:rPr>
          <w:rFonts w:hint="eastAsia" w:ascii="楷体" w:hAnsi="楷体" w:eastAsia="楷体" w:cs="楷体"/>
          <w:bCs/>
          <w:color w:val="auto"/>
          <w:szCs w:val="32"/>
          <w:highlight w:val="none"/>
        </w:rPr>
        <w:t>评价指标体系</w:t>
      </w:r>
      <w:r>
        <w:rPr>
          <w:color w:val="auto"/>
          <w:highlight w:val="none"/>
        </w:rPr>
        <w:tab/>
      </w:r>
      <w:r>
        <w:rPr>
          <w:color w:val="auto"/>
          <w:highlight w:val="none"/>
        </w:rPr>
        <w:fldChar w:fldCharType="begin"/>
      </w:r>
      <w:r>
        <w:rPr>
          <w:color w:val="auto"/>
          <w:highlight w:val="none"/>
        </w:rPr>
        <w:instrText xml:space="preserve"> PAGEREF _Toc19520 \h </w:instrText>
      </w:r>
      <w:r>
        <w:rPr>
          <w:color w:val="auto"/>
          <w:highlight w:val="none"/>
        </w:rPr>
        <w:fldChar w:fldCharType="separate"/>
      </w:r>
      <w:r>
        <w:rPr>
          <w:color w:val="auto"/>
          <w:highlight w:val="none"/>
        </w:rPr>
        <w:t>16</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_Toc27110 </w:instrText>
      </w:r>
      <w:r>
        <w:rPr>
          <w:color w:val="auto"/>
          <w:highlight w:val="none"/>
        </w:rPr>
        <w:fldChar w:fldCharType="separate"/>
      </w:r>
      <w:r>
        <w:rPr>
          <w:rFonts w:hint="eastAsia" w:ascii="楷体" w:hAnsi="楷体" w:eastAsia="楷体" w:cs="楷体"/>
          <w:bCs/>
          <w:color w:val="auto"/>
          <w:kern w:val="2"/>
          <w:szCs w:val="32"/>
          <w:highlight w:val="none"/>
          <w:lang w:val="zh-CN" w:eastAsia="zh-CN" w:bidi="zh-CN"/>
        </w:rPr>
        <w:t>(三) 绩效评价实施过程</w:t>
      </w:r>
      <w:r>
        <w:rPr>
          <w:color w:val="auto"/>
          <w:highlight w:val="none"/>
        </w:rPr>
        <w:tab/>
      </w:r>
      <w:r>
        <w:rPr>
          <w:color w:val="auto"/>
          <w:highlight w:val="none"/>
        </w:rPr>
        <w:fldChar w:fldCharType="begin"/>
      </w:r>
      <w:r>
        <w:rPr>
          <w:color w:val="auto"/>
          <w:highlight w:val="none"/>
        </w:rPr>
        <w:instrText xml:space="preserve"> PAGEREF _Toc27110 \h </w:instrText>
      </w:r>
      <w:r>
        <w:rPr>
          <w:color w:val="auto"/>
          <w:highlight w:val="none"/>
        </w:rPr>
        <w:fldChar w:fldCharType="separate"/>
      </w:r>
      <w:r>
        <w:rPr>
          <w:color w:val="auto"/>
          <w:highlight w:val="none"/>
        </w:rPr>
        <w:t>20</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_Toc14705 </w:instrText>
      </w:r>
      <w:r>
        <w:rPr>
          <w:color w:val="auto"/>
          <w:highlight w:val="none"/>
        </w:rPr>
        <w:fldChar w:fldCharType="separate"/>
      </w:r>
      <w:r>
        <w:rPr>
          <w:rFonts w:hint="eastAsia" w:ascii="黑体" w:hAnsi="黑体" w:eastAsia="黑体" w:cs="黑体"/>
          <w:bCs/>
          <w:color w:val="auto"/>
          <w:szCs w:val="32"/>
          <w:highlight w:val="none"/>
          <w:lang w:val="zh-CN" w:eastAsia="zh-CN" w:bidi="zh-CN"/>
        </w:rPr>
        <w:t>三、评价结论和绩效分析（附相关评分表）</w:t>
      </w:r>
      <w:r>
        <w:rPr>
          <w:color w:val="auto"/>
          <w:highlight w:val="none"/>
        </w:rPr>
        <w:tab/>
      </w:r>
      <w:r>
        <w:rPr>
          <w:color w:val="auto"/>
          <w:highlight w:val="none"/>
        </w:rPr>
        <w:fldChar w:fldCharType="begin"/>
      </w:r>
      <w:r>
        <w:rPr>
          <w:color w:val="auto"/>
          <w:highlight w:val="none"/>
        </w:rPr>
        <w:instrText xml:space="preserve"> PAGEREF _Toc14705 \h </w:instrText>
      </w:r>
      <w:r>
        <w:rPr>
          <w:color w:val="auto"/>
          <w:highlight w:val="none"/>
        </w:rPr>
        <w:fldChar w:fldCharType="separate"/>
      </w:r>
      <w:r>
        <w:rPr>
          <w:color w:val="auto"/>
          <w:highlight w:val="none"/>
        </w:rPr>
        <w:t>25</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_Toc27463 </w:instrText>
      </w:r>
      <w:r>
        <w:rPr>
          <w:color w:val="auto"/>
          <w:highlight w:val="none"/>
        </w:rPr>
        <w:fldChar w:fldCharType="separate"/>
      </w:r>
      <w:r>
        <w:rPr>
          <w:rFonts w:hint="eastAsia" w:ascii="楷体" w:hAnsi="楷体" w:eastAsia="楷体" w:cs="楷体"/>
          <w:bCs/>
          <w:color w:val="auto"/>
          <w:szCs w:val="32"/>
          <w:highlight w:val="none"/>
          <w:lang w:val="zh-CN" w:eastAsia="zh-CN" w:bidi="zh-CN"/>
        </w:rPr>
        <w:t>（一）评价结论</w:t>
      </w:r>
      <w:r>
        <w:rPr>
          <w:color w:val="auto"/>
          <w:highlight w:val="none"/>
        </w:rPr>
        <w:tab/>
      </w:r>
      <w:r>
        <w:rPr>
          <w:color w:val="auto"/>
          <w:highlight w:val="none"/>
        </w:rPr>
        <w:fldChar w:fldCharType="begin"/>
      </w:r>
      <w:r>
        <w:rPr>
          <w:color w:val="auto"/>
          <w:highlight w:val="none"/>
        </w:rPr>
        <w:instrText xml:space="preserve"> PAGEREF _Toc27463 \h </w:instrText>
      </w:r>
      <w:r>
        <w:rPr>
          <w:color w:val="auto"/>
          <w:highlight w:val="none"/>
        </w:rPr>
        <w:fldChar w:fldCharType="separate"/>
      </w:r>
      <w:r>
        <w:rPr>
          <w:color w:val="auto"/>
          <w:highlight w:val="none"/>
        </w:rPr>
        <w:t>25</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_Toc26259 </w:instrText>
      </w:r>
      <w:r>
        <w:rPr>
          <w:color w:val="auto"/>
          <w:highlight w:val="none"/>
        </w:rPr>
        <w:fldChar w:fldCharType="separate"/>
      </w:r>
      <w:r>
        <w:rPr>
          <w:rFonts w:hint="eastAsia" w:ascii="楷体" w:hAnsi="楷体" w:eastAsia="楷体" w:cs="楷体"/>
          <w:bCs/>
          <w:color w:val="auto"/>
          <w:szCs w:val="32"/>
          <w:highlight w:val="none"/>
          <w:lang w:val="en-US" w:eastAsia="zh-CN" w:bidi="zh-CN"/>
        </w:rPr>
        <w:t>(二）绩效分析</w:t>
      </w:r>
      <w:r>
        <w:rPr>
          <w:color w:val="auto"/>
          <w:highlight w:val="none"/>
        </w:rPr>
        <w:tab/>
      </w:r>
      <w:r>
        <w:rPr>
          <w:color w:val="auto"/>
          <w:highlight w:val="none"/>
        </w:rPr>
        <w:fldChar w:fldCharType="begin"/>
      </w:r>
      <w:r>
        <w:rPr>
          <w:color w:val="auto"/>
          <w:highlight w:val="none"/>
        </w:rPr>
        <w:instrText xml:space="preserve"> PAGEREF _Toc26259 \h </w:instrText>
      </w:r>
      <w:r>
        <w:rPr>
          <w:color w:val="auto"/>
          <w:highlight w:val="none"/>
        </w:rPr>
        <w:fldChar w:fldCharType="separate"/>
      </w:r>
      <w:r>
        <w:rPr>
          <w:color w:val="auto"/>
          <w:highlight w:val="none"/>
        </w:rPr>
        <w:t>26</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_Toc11195 </w:instrText>
      </w:r>
      <w:r>
        <w:rPr>
          <w:color w:val="auto"/>
          <w:highlight w:val="none"/>
        </w:rPr>
        <w:fldChar w:fldCharType="separate"/>
      </w:r>
      <w:r>
        <w:rPr>
          <w:rFonts w:hint="eastAsia" w:ascii="黑体" w:hAnsi="黑体" w:eastAsia="黑体" w:cs="黑体"/>
          <w:bCs/>
          <w:color w:val="auto"/>
          <w:szCs w:val="32"/>
          <w:highlight w:val="none"/>
          <w:lang w:val="zh-CN" w:eastAsia="zh-CN" w:bidi="zh-CN"/>
        </w:rPr>
        <w:t>四、绩效评价指标分析</w:t>
      </w:r>
      <w:r>
        <w:rPr>
          <w:color w:val="auto"/>
          <w:highlight w:val="none"/>
        </w:rPr>
        <w:tab/>
      </w:r>
      <w:r>
        <w:rPr>
          <w:color w:val="auto"/>
          <w:highlight w:val="none"/>
        </w:rPr>
        <w:fldChar w:fldCharType="begin"/>
      </w:r>
      <w:r>
        <w:rPr>
          <w:color w:val="auto"/>
          <w:highlight w:val="none"/>
        </w:rPr>
        <w:instrText xml:space="preserve"> PAGEREF _Toc11195 \h </w:instrText>
      </w:r>
      <w:r>
        <w:rPr>
          <w:color w:val="auto"/>
          <w:highlight w:val="none"/>
        </w:rPr>
        <w:fldChar w:fldCharType="separate"/>
      </w:r>
      <w:r>
        <w:rPr>
          <w:color w:val="auto"/>
          <w:highlight w:val="none"/>
        </w:rPr>
        <w:t>27</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_Toc15050 </w:instrText>
      </w:r>
      <w:r>
        <w:rPr>
          <w:color w:val="auto"/>
          <w:highlight w:val="none"/>
        </w:rPr>
        <w:fldChar w:fldCharType="separate"/>
      </w:r>
      <w:r>
        <w:rPr>
          <w:rFonts w:hint="eastAsia" w:ascii="楷体" w:hAnsi="楷体" w:eastAsia="楷体" w:cs="楷体"/>
          <w:bCs/>
          <w:i w:val="0"/>
          <w:iCs w:val="0"/>
          <w:color w:val="auto"/>
          <w:kern w:val="0"/>
          <w:szCs w:val="32"/>
          <w:highlight w:val="none"/>
          <w:lang w:val="zh-CN" w:eastAsia="zh-CN" w:bidi="zh-CN"/>
        </w:rPr>
        <w:t>（一）项目决策情况</w:t>
      </w:r>
      <w:r>
        <w:rPr>
          <w:color w:val="auto"/>
          <w:highlight w:val="none"/>
        </w:rPr>
        <w:tab/>
      </w:r>
      <w:r>
        <w:rPr>
          <w:color w:val="auto"/>
          <w:highlight w:val="none"/>
        </w:rPr>
        <w:fldChar w:fldCharType="begin"/>
      </w:r>
      <w:r>
        <w:rPr>
          <w:color w:val="auto"/>
          <w:highlight w:val="none"/>
        </w:rPr>
        <w:instrText xml:space="preserve"> PAGEREF _Toc15050 \h </w:instrText>
      </w:r>
      <w:r>
        <w:rPr>
          <w:color w:val="auto"/>
          <w:highlight w:val="none"/>
        </w:rPr>
        <w:fldChar w:fldCharType="separate"/>
      </w:r>
      <w:r>
        <w:rPr>
          <w:color w:val="auto"/>
          <w:highlight w:val="none"/>
        </w:rPr>
        <w:t>27</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_Toc9973 </w:instrText>
      </w:r>
      <w:r>
        <w:rPr>
          <w:color w:val="auto"/>
          <w:highlight w:val="none"/>
        </w:rPr>
        <w:fldChar w:fldCharType="separate"/>
      </w:r>
      <w:r>
        <w:rPr>
          <w:rFonts w:hint="eastAsia" w:ascii="楷体" w:hAnsi="楷体" w:eastAsia="楷体" w:cs="楷体"/>
          <w:bCs/>
          <w:i w:val="0"/>
          <w:iCs w:val="0"/>
          <w:color w:val="auto"/>
          <w:kern w:val="0"/>
          <w:szCs w:val="32"/>
          <w:highlight w:val="none"/>
          <w:lang w:val="zh-CN" w:eastAsia="zh-CN" w:bidi="zh-CN"/>
        </w:rPr>
        <w:t>（二）项目过程情况</w:t>
      </w:r>
      <w:r>
        <w:rPr>
          <w:color w:val="auto"/>
          <w:highlight w:val="none"/>
        </w:rPr>
        <w:tab/>
      </w:r>
      <w:r>
        <w:rPr>
          <w:color w:val="auto"/>
          <w:highlight w:val="none"/>
        </w:rPr>
        <w:fldChar w:fldCharType="begin"/>
      </w:r>
      <w:r>
        <w:rPr>
          <w:color w:val="auto"/>
          <w:highlight w:val="none"/>
        </w:rPr>
        <w:instrText xml:space="preserve"> PAGEREF _Toc9973 \h </w:instrText>
      </w:r>
      <w:r>
        <w:rPr>
          <w:color w:val="auto"/>
          <w:highlight w:val="none"/>
        </w:rPr>
        <w:fldChar w:fldCharType="separate"/>
      </w:r>
      <w:r>
        <w:rPr>
          <w:color w:val="auto"/>
          <w:highlight w:val="none"/>
        </w:rPr>
        <w:t>30</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_Toc14240 </w:instrText>
      </w:r>
      <w:r>
        <w:rPr>
          <w:color w:val="auto"/>
          <w:highlight w:val="none"/>
        </w:rPr>
        <w:fldChar w:fldCharType="separate"/>
      </w:r>
      <w:r>
        <w:rPr>
          <w:rFonts w:hint="eastAsia" w:ascii="方正楷体简体" w:hAnsi="方正楷体简体" w:eastAsia="方正楷体简体" w:cs="方正楷体简体"/>
          <w:color w:val="auto"/>
          <w:spacing w:val="-23"/>
          <w:szCs w:val="32"/>
          <w:highlight w:val="none"/>
        </w:rPr>
        <w:t>（三）项目产出情况</w:t>
      </w:r>
      <w:r>
        <w:rPr>
          <w:color w:val="auto"/>
          <w:highlight w:val="none"/>
        </w:rPr>
        <w:tab/>
      </w:r>
      <w:r>
        <w:rPr>
          <w:color w:val="auto"/>
          <w:highlight w:val="none"/>
        </w:rPr>
        <w:fldChar w:fldCharType="begin"/>
      </w:r>
      <w:r>
        <w:rPr>
          <w:color w:val="auto"/>
          <w:highlight w:val="none"/>
        </w:rPr>
        <w:instrText xml:space="preserve"> PAGEREF _Toc14240 \h </w:instrText>
      </w:r>
      <w:r>
        <w:rPr>
          <w:color w:val="auto"/>
          <w:highlight w:val="none"/>
        </w:rPr>
        <w:fldChar w:fldCharType="separate"/>
      </w:r>
      <w:r>
        <w:rPr>
          <w:color w:val="auto"/>
          <w:highlight w:val="none"/>
        </w:rPr>
        <w:t>33</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_Toc25227 </w:instrText>
      </w:r>
      <w:r>
        <w:rPr>
          <w:color w:val="auto"/>
          <w:highlight w:val="none"/>
        </w:rPr>
        <w:fldChar w:fldCharType="separate"/>
      </w:r>
      <w:r>
        <w:rPr>
          <w:rFonts w:hint="eastAsia" w:ascii="方正楷体简体" w:hAnsi="方正楷体简体" w:eastAsia="方正楷体简体" w:cs="方正楷体简体"/>
          <w:color w:val="auto"/>
          <w:spacing w:val="-23"/>
          <w:szCs w:val="32"/>
          <w:highlight w:val="none"/>
        </w:rPr>
        <w:t>（四）项目效益情况</w:t>
      </w:r>
      <w:r>
        <w:rPr>
          <w:color w:val="auto"/>
          <w:highlight w:val="none"/>
        </w:rPr>
        <w:tab/>
      </w:r>
      <w:r>
        <w:rPr>
          <w:color w:val="auto"/>
          <w:highlight w:val="none"/>
        </w:rPr>
        <w:fldChar w:fldCharType="begin"/>
      </w:r>
      <w:r>
        <w:rPr>
          <w:color w:val="auto"/>
          <w:highlight w:val="none"/>
        </w:rPr>
        <w:instrText xml:space="preserve"> PAGEREF _Toc25227 \h </w:instrText>
      </w:r>
      <w:r>
        <w:rPr>
          <w:color w:val="auto"/>
          <w:highlight w:val="none"/>
        </w:rPr>
        <w:fldChar w:fldCharType="separate"/>
      </w:r>
      <w:r>
        <w:rPr>
          <w:color w:val="auto"/>
          <w:highlight w:val="none"/>
        </w:rPr>
        <w:t>35</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_Toc30136 </w:instrText>
      </w:r>
      <w:r>
        <w:rPr>
          <w:color w:val="auto"/>
          <w:highlight w:val="none"/>
        </w:rPr>
        <w:fldChar w:fldCharType="separate"/>
      </w:r>
      <w:r>
        <w:rPr>
          <w:rFonts w:hint="eastAsia" w:ascii="黑体" w:hAnsi="黑体" w:eastAsia="黑体" w:cs="黑体"/>
          <w:bCs/>
          <w:color w:val="auto"/>
          <w:szCs w:val="32"/>
          <w:highlight w:val="none"/>
          <w:lang w:val="en-US" w:eastAsia="zh-CN" w:bidi="zh-CN"/>
        </w:rPr>
        <w:t>五</w:t>
      </w:r>
      <w:r>
        <w:rPr>
          <w:rFonts w:hint="eastAsia" w:ascii="黑体" w:hAnsi="黑体" w:eastAsia="黑体" w:cs="黑体"/>
          <w:bCs/>
          <w:color w:val="auto"/>
          <w:szCs w:val="32"/>
          <w:highlight w:val="none"/>
          <w:lang w:val="zh-CN" w:eastAsia="zh-CN" w:bidi="zh-CN"/>
        </w:rPr>
        <w:t>、</w:t>
      </w:r>
      <w:r>
        <w:rPr>
          <w:rFonts w:hint="eastAsia" w:ascii="黑体" w:hAnsi="黑体" w:eastAsia="黑体" w:cs="黑体"/>
          <w:bCs/>
          <w:color w:val="auto"/>
          <w:szCs w:val="32"/>
          <w:highlight w:val="none"/>
          <w:lang w:val="en-US" w:eastAsia="zh-CN" w:bidi="zh-CN"/>
        </w:rPr>
        <w:t>主要经验及做法、存在的问题及原因分析</w:t>
      </w:r>
      <w:r>
        <w:rPr>
          <w:color w:val="auto"/>
          <w:highlight w:val="none"/>
        </w:rPr>
        <w:tab/>
      </w:r>
      <w:r>
        <w:rPr>
          <w:color w:val="auto"/>
          <w:highlight w:val="none"/>
        </w:rPr>
        <w:fldChar w:fldCharType="begin"/>
      </w:r>
      <w:r>
        <w:rPr>
          <w:color w:val="auto"/>
          <w:highlight w:val="none"/>
        </w:rPr>
        <w:instrText xml:space="preserve"> PAGEREF _Toc30136 \h </w:instrText>
      </w:r>
      <w:r>
        <w:rPr>
          <w:color w:val="auto"/>
          <w:highlight w:val="none"/>
        </w:rPr>
        <w:fldChar w:fldCharType="separate"/>
      </w:r>
      <w:r>
        <w:rPr>
          <w:color w:val="auto"/>
          <w:highlight w:val="none"/>
        </w:rPr>
        <w:t>37</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_Toc16467 </w:instrText>
      </w:r>
      <w:r>
        <w:rPr>
          <w:color w:val="auto"/>
          <w:highlight w:val="none"/>
        </w:rPr>
        <w:fldChar w:fldCharType="separate"/>
      </w:r>
      <w:r>
        <w:rPr>
          <w:rFonts w:hint="eastAsia" w:ascii="楷体" w:hAnsi="楷体" w:eastAsia="楷体" w:cs="楷体"/>
          <w:color w:val="auto"/>
          <w:kern w:val="2"/>
          <w:szCs w:val="32"/>
          <w:highlight w:val="none"/>
          <w:lang w:val="en-US" w:bidi="ar-SA"/>
        </w:rPr>
        <w:t>（一）主要经验</w:t>
      </w:r>
      <w:r>
        <w:rPr>
          <w:rFonts w:hint="eastAsia" w:ascii="楷体" w:hAnsi="楷体" w:eastAsia="楷体" w:cs="楷体"/>
          <w:color w:val="auto"/>
          <w:kern w:val="2"/>
          <w:szCs w:val="32"/>
          <w:highlight w:val="none"/>
          <w:lang w:val="en-US" w:eastAsia="zh-CN" w:bidi="ar-SA"/>
        </w:rPr>
        <w:t>及做法</w:t>
      </w:r>
      <w:r>
        <w:rPr>
          <w:color w:val="auto"/>
          <w:highlight w:val="none"/>
        </w:rPr>
        <w:tab/>
      </w:r>
      <w:r>
        <w:rPr>
          <w:color w:val="auto"/>
          <w:highlight w:val="none"/>
        </w:rPr>
        <w:fldChar w:fldCharType="begin"/>
      </w:r>
      <w:r>
        <w:rPr>
          <w:color w:val="auto"/>
          <w:highlight w:val="none"/>
        </w:rPr>
        <w:instrText xml:space="preserve"> PAGEREF _Toc16467 \h </w:instrText>
      </w:r>
      <w:r>
        <w:rPr>
          <w:color w:val="auto"/>
          <w:highlight w:val="none"/>
        </w:rPr>
        <w:fldChar w:fldCharType="separate"/>
      </w:r>
      <w:r>
        <w:rPr>
          <w:color w:val="auto"/>
          <w:highlight w:val="none"/>
        </w:rPr>
        <w:t>37</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_Toc21580 </w:instrText>
      </w:r>
      <w:r>
        <w:rPr>
          <w:color w:val="auto"/>
          <w:highlight w:val="none"/>
        </w:rPr>
        <w:fldChar w:fldCharType="separate"/>
      </w:r>
      <w:r>
        <w:rPr>
          <w:rFonts w:hint="eastAsia" w:ascii="楷体" w:hAnsi="楷体" w:eastAsia="楷体" w:cs="楷体"/>
          <w:bCs/>
          <w:color w:val="auto"/>
          <w:szCs w:val="32"/>
          <w:highlight w:val="none"/>
        </w:rPr>
        <w:t>（二）</w:t>
      </w:r>
      <w:r>
        <w:rPr>
          <w:rFonts w:hint="eastAsia" w:ascii="楷体" w:hAnsi="楷体" w:eastAsia="楷体" w:cs="楷体"/>
          <w:color w:val="auto"/>
          <w:szCs w:val="32"/>
          <w:highlight w:val="none"/>
        </w:rPr>
        <w:t>存在的问题</w:t>
      </w:r>
      <w:r>
        <w:rPr>
          <w:color w:val="auto"/>
          <w:highlight w:val="none"/>
        </w:rPr>
        <w:tab/>
      </w:r>
      <w:r>
        <w:rPr>
          <w:color w:val="auto"/>
          <w:highlight w:val="none"/>
        </w:rPr>
        <w:fldChar w:fldCharType="begin"/>
      </w:r>
      <w:r>
        <w:rPr>
          <w:color w:val="auto"/>
          <w:highlight w:val="none"/>
        </w:rPr>
        <w:instrText xml:space="preserve"> PAGEREF _Toc21580 \h </w:instrText>
      </w:r>
      <w:r>
        <w:rPr>
          <w:color w:val="auto"/>
          <w:highlight w:val="none"/>
        </w:rPr>
        <w:fldChar w:fldCharType="separate"/>
      </w:r>
      <w:r>
        <w:rPr>
          <w:color w:val="auto"/>
          <w:highlight w:val="none"/>
        </w:rPr>
        <w:t>38</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_Toc31862 </w:instrText>
      </w:r>
      <w:r>
        <w:rPr>
          <w:color w:val="auto"/>
          <w:highlight w:val="none"/>
        </w:rPr>
        <w:fldChar w:fldCharType="separate"/>
      </w:r>
      <w:r>
        <w:rPr>
          <w:rFonts w:hint="eastAsia" w:ascii="黑体" w:hAnsi="黑体" w:eastAsia="黑体" w:cs="黑体"/>
          <w:bCs/>
          <w:color w:val="auto"/>
          <w:szCs w:val="32"/>
          <w:highlight w:val="none"/>
          <w:lang w:val="en-US" w:eastAsia="zh-CN" w:bidi="zh-CN"/>
        </w:rPr>
        <w:t>六、有关建议</w:t>
      </w:r>
      <w:r>
        <w:rPr>
          <w:color w:val="auto"/>
          <w:highlight w:val="none"/>
        </w:rPr>
        <w:tab/>
      </w:r>
      <w:r>
        <w:rPr>
          <w:color w:val="auto"/>
          <w:highlight w:val="none"/>
        </w:rPr>
        <w:fldChar w:fldCharType="begin"/>
      </w:r>
      <w:r>
        <w:rPr>
          <w:color w:val="auto"/>
          <w:highlight w:val="none"/>
        </w:rPr>
        <w:instrText xml:space="preserve"> PAGEREF _Toc31862 \h </w:instrText>
      </w:r>
      <w:r>
        <w:rPr>
          <w:color w:val="auto"/>
          <w:highlight w:val="none"/>
        </w:rPr>
        <w:fldChar w:fldCharType="separate"/>
      </w:r>
      <w:r>
        <w:rPr>
          <w:color w:val="auto"/>
          <w:highlight w:val="none"/>
        </w:rPr>
        <w:t>39</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_Toc22889 </w:instrText>
      </w:r>
      <w:r>
        <w:rPr>
          <w:color w:val="auto"/>
          <w:highlight w:val="none"/>
        </w:rPr>
        <w:fldChar w:fldCharType="separate"/>
      </w:r>
      <w:r>
        <w:rPr>
          <w:rFonts w:hint="eastAsia" w:ascii="黑体" w:hAnsi="黑体" w:eastAsia="黑体" w:cs="黑体"/>
          <w:bCs/>
          <w:color w:val="auto"/>
          <w:szCs w:val="32"/>
          <w:highlight w:val="none"/>
          <w:lang w:val="en-US" w:eastAsia="zh-CN" w:bidi="zh-CN"/>
        </w:rPr>
        <w:t>七、其他需要说明的问题</w:t>
      </w:r>
      <w:r>
        <w:rPr>
          <w:color w:val="auto"/>
          <w:highlight w:val="none"/>
        </w:rPr>
        <w:tab/>
      </w:r>
      <w:r>
        <w:rPr>
          <w:color w:val="auto"/>
          <w:highlight w:val="none"/>
        </w:rPr>
        <w:fldChar w:fldCharType="begin"/>
      </w:r>
      <w:r>
        <w:rPr>
          <w:color w:val="auto"/>
          <w:highlight w:val="none"/>
        </w:rPr>
        <w:instrText xml:space="preserve"> PAGEREF _Toc22889 \h </w:instrText>
      </w:r>
      <w:r>
        <w:rPr>
          <w:color w:val="auto"/>
          <w:highlight w:val="none"/>
        </w:rPr>
        <w:fldChar w:fldCharType="separate"/>
      </w:r>
      <w:r>
        <w:rPr>
          <w:color w:val="auto"/>
          <w:highlight w:val="none"/>
        </w:rPr>
        <w:t>40</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_Toc32042 </w:instrText>
      </w:r>
      <w:r>
        <w:rPr>
          <w:color w:val="auto"/>
          <w:highlight w:val="none"/>
        </w:rPr>
        <w:fldChar w:fldCharType="separate"/>
      </w:r>
      <w:r>
        <w:rPr>
          <w:rFonts w:hint="eastAsia" w:ascii="方正楷体简体" w:hAnsi="方正楷体简体" w:eastAsia="方正楷体简体" w:cs="方正楷体简体"/>
          <w:bCs/>
          <w:color w:val="auto"/>
          <w:kern w:val="2"/>
          <w:szCs w:val="32"/>
          <w:highlight w:val="none"/>
          <w:lang w:val="en-US" w:eastAsia="zh-CN" w:bidi="ar-SA"/>
        </w:rPr>
        <w:t>（一）对重点项目、绩效公告公示情况</w:t>
      </w:r>
      <w:r>
        <w:rPr>
          <w:color w:val="auto"/>
          <w:highlight w:val="none"/>
        </w:rPr>
        <w:tab/>
      </w:r>
      <w:r>
        <w:rPr>
          <w:color w:val="auto"/>
          <w:highlight w:val="none"/>
        </w:rPr>
        <w:fldChar w:fldCharType="begin"/>
      </w:r>
      <w:r>
        <w:rPr>
          <w:color w:val="auto"/>
          <w:highlight w:val="none"/>
        </w:rPr>
        <w:instrText xml:space="preserve"> PAGEREF _Toc32042 \h </w:instrText>
      </w:r>
      <w:r>
        <w:rPr>
          <w:color w:val="auto"/>
          <w:highlight w:val="none"/>
        </w:rPr>
        <w:fldChar w:fldCharType="separate"/>
      </w:r>
      <w:r>
        <w:rPr>
          <w:color w:val="auto"/>
          <w:highlight w:val="none"/>
        </w:rPr>
        <w:t>40</w:t>
      </w:r>
      <w:r>
        <w:rPr>
          <w:color w:val="auto"/>
          <w:highlight w:val="none"/>
        </w:rPr>
        <w:fldChar w:fldCharType="end"/>
      </w:r>
      <w:r>
        <w:rPr>
          <w:color w:val="auto"/>
          <w:highlight w:val="none"/>
        </w:rPr>
        <w:fldChar w:fldCharType="end"/>
      </w:r>
    </w:p>
    <w:p>
      <w:pPr>
        <w:pStyle w:val="12"/>
        <w:tabs>
          <w:tab w:val="right" w:leader="dot" w:pos="8790"/>
        </w:tabs>
        <w:rPr>
          <w:color w:val="auto"/>
          <w:highlight w:val="none"/>
        </w:rPr>
      </w:pPr>
      <w:r>
        <w:rPr>
          <w:color w:val="auto"/>
          <w:highlight w:val="none"/>
        </w:rPr>
        <w:fldChar w:fldCharType="begin"/>
      </w:r>
      <w:r>
        <w:rPr>
          <w:color w:val="auto"/>
          <w:highlight w:val="none"/>
        </w:rPr>
        <w:instrText xml:space="preserve"> HYPERLINK \l _Toc29000 </w:instrText>
      </w:r>
      <w:r>
        <w:rPr>
          <w:color w:val="auto"/>
          <w:highlight w:val="none"/>
        </w:rPr>
        <w:fldChar w:fldCharType="separate"/>
      </w:r>
      <w:r>
        <w:rPr>
          <w:rFonts w:hint="eastAsia" w:ascii="方正楷体简体" w:hAnsi="方正楷体简体" w:eastAsia="方正楷体简体" w:cs="方正楷体简体"/>
          <w:bCs/>
          <w:color w:val="auto"/>
          <w:kern w:val="2"/>
          <w:szCs w:val="32"/>
          <w:highlight w:val="none"/>
          <w:lang w:val="en-US" w:eastAsia="zh-CN" w:bidi="ar-SA"/>
        </w:rPr>
        <w:t>（二）对绩效自评结果拟应用情况进行说明</w:t>
      </w:r>
      <w:r>
        <w:rPr>
          <w:color w:val="auto"/>
          <w:highlight w:val="none"/>
        </w:rPr>
        <w:tab/>
      </w:r>
      <w:r>
        <w:rPr>
          <w:color w:val="auto"/>
          <w:highlight w:val="none"/>
        </w:rPr>
        <w:fldChar w:fldCharType="begin"/>
      </w:r>
      <w:r>
        <w:rPr>
          <w:color w:val="auto"/>
          <w:highlight w:val="none"/>
        </w:rPr>
        <w:instrText xml:space="preserve"> PAGEREF _Toc29000 \h </w:instrText>
      </w:r>
      <w:r>
        <w:rPr>
          <w:color w:val="auto"/>
          <w:highlight w:val="none"/>
        </w:rPr>
        <w:fldChar w:fldCharType="separate"/>
      </w:r>
      <w:r>
        <w:rPr>
          <w:color w:val="auto"/>
          <w:highlight w:val="none"/>
        </w:rPr>
        <w:t>40</w:t>
      </w:r>
      <w:r>
        <w:rPr>
          <w:color w:val="auto"/>
          <w:highlight w:val="none"/>
        </w:rPr>
        <w:fldChar w:fldCharType="end"/>
      </w:r>
      <w:r>
        <w:rPr>
          <w:color w:val="auto"/>
          <w:highlight w:val="none"/>
        </w:rPr>
        <w:fldChar w:fldCharType="end"/>
      </w:r>
    </w:p>
    <w:p>
      <w:pPr>
        <w:pStyle w:val="11"/>
        <w:tabs>
          <w:tab w:val="right" w:leader="dot" w:pos="8790"/>
        </w:tabs>
        <w:rPr>
          <w:color w:val="auto"/>
          <w:highlight w:val="none"/>
        </w:rPr>
      </w:pPr>
      <w:r>
        <w:rPr>
          <w:color w:val="auto"/>
          <w:highlight w:val="none"/>
        </w:rPr>
        <w:fldChar w:fldCharType="begin"/>
      </w:r>
      <w:r>
        <w:rPr>
          <w:color w:val="auto"/>
          <w:highlight w:val="none"/>
        </w:rPr>
        <w:instrText xml:space="preserve"> HYPERLINK \l _Toc2361 </w:instrText>
      </w:r>
      <w:r>
        <w:rPr>
          <w:color w:val="auto"/>
          <w:highlight w:val="none"/>
        </w:rPr>
        <w:fldChar w:fldCharType="separate"/>
      </w:r>
      <w:r>
        <w:rPr>
          <w:rFonts w:hint="eastAsia" w:ascii="黑体" w:hAnsi="黑体" w:eastAsia="黑体" w:cs="黑体"/>
          <w:color w:val="auto"/>
          <w:szCs w:val="32"/>
          <w:highlight w:val="none"/>
          <w:lang w:val="en-US" w:eastAsia="zh-CN"/>
        </w:rPr>
        <w:t>八</w:t>
      </w:r>
      <w:r>
        <w:rPr>
          <w:rFonts w:hint="eastAsia" w:ascii="黑体" w:hAnsi="黑体" w:eastAsia="黑体" w:cs="黑体"/>
          <w:bCs/>
          <w:color w:val="auto"/>
          <w:szCs w:val="32"/>
          <w:highlight w:val="none"/>
          <w:lang w:val="en-US" w:eastAsia="zh-CN"/>
        </w:rPr>
        <w:t>、附件</w:t>
      </w:r>
      <w:r>
        <w:rPr>
          <w:color w:val="auto"/>
          <w:highlight w:val="none"/>
        </w:rPr>
        <w:tab/>
      </w:r>
      <w:r>
        <w:rPr>
          <w:color w:val="auto"/>
          <w:highlight w:val="none"/>
        </w:rPr>
        <w:fldChar w:fldCharType="begin"/>
      </w:r>
      <w:r>
        <w:rPr>
          <w:color w:val="auto"/>
          <w:highlight w:val="none"/>
        </w:rPr>
        <w:instrText xml:space="preserve"> PAGEREF _Toc2361 \h </w:instrText>
      </w:r>
      <w:r>
        <w:rPr>
          <w:color w:val="auto"/>
          <w:highlight w:val="none"/>
        </w:rPr>
        <w:fldChar w:fldCharType="separate"/>
      </w:r>
      <w:r>
        <w:rPr>
          <w:color w:val="auto"/>
          <w:highlight w:val="none"/>
        </w:rPr>
        <w:t>41</w:t>
      </w:r>
      <w:r>
        <w:rPr>
          <w:color w:val="auto"/>
          <w:highlight w:val="none"/>
        </w:rPr>
        <w:fldChar w:fldCharType="end"/>
      </w:r>
      <w:r>
        <w:rPr>
          <w:color w:val="auto"/>
          <w:highlight w:val="none"/>
        </w:rPr>
        <w:fldChar w:fldCharType="end"/>
      </w:r>
    </w:p>
    <w:p>
      <w:pPr>
        <w:rPr>
          <w:color w:val="auto"/>
          <w:highlight w:val="none"/>
        </w:rPr>
      </w:pPr>
      <w:r>
        <w:rPr>
          <w:color w:val="auto"/>
          <w:highlight w:val="none"/>
        </w:rPr>
        <w:fldChar w:fldCharType="end"/>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center"/>
        <w:textAlignment w:val="auto"/>
        <w:outlineLvl w:val="0"/>
        <w:rPr>
          <w:rFonts w:ascii="仿宋"/>
          <w:b/>
          <w:bCs w:val="0"/>
          <w:color w:val="auto"/>
          <w:sz w:val="32"/>
          <w:szCs w:val="32"/>
          <w:highlight w:val="none"/>
        </w:rPr>
      </w:pPr>
      <w:bookmarkStart w:id="2" w:name="_Toc24092"/>
      <w:r>
        <w:rPr>
          <w:rFonts w:hint="eastAsia" w:ascii="黑体" w:hAnsi="黑体" w:eastAsia="黑体" w:cs="黑体"/>
          <w:b/>
          <w:bCs w:val="0"/>
          <w:color w:val="auto"/>
          <w:kern w:val="0"/>
          <w:sz w:val="32"/>
          <w:szCs w:val="32"/>
          <w:highlight w:val="none"/>
          <w:lang w:val="en-US" w:eastAsia="zh-CN" w:bidi="zh-CN"/>
        </w:rPr>
        <w:t>摘 要</w:t>
      </w:r>
      <w:bookmarkEnd w:id="2"/>
    </w:p>
    <w:p>
      <w:pPr>
        <w:pStyle w:val="16"/>
        <w:keepNext w:val="0"/>
        <w:keepLines w:val="0"/>
        <w:pageBreakBefore w:val="0"/>
        <w:widowControl w:val="0"/>
        <w:numPr>
          <w:ilvl w:val="0"/>
          <w:numId w:val="0"/>
        </w:numPr>
        <w:tabs>
          <w:tab w:val="left" w:pos="582"/>
        </w:tabs>
        <w:kinsoku/>
        <w:wordWrap/>
        <w:overflowPunct/>
        <w:topLinePunct w:val="0"/>
        <w:autoSpaceDE w:val="0"/>
        <w:autoSpaceDN w:val="0"/>
        <w:bidi w:val="0"/>
        <w:adjustRightInd/>
        <w:snapToGrid/>
        <w:spacing w:before="0" w:after="0" w:line="560" w:lineRule="exact"/>
        <w:ind w:left="0" w:leftChars="0" w:right="0" w:rightChars="0" w:firstLine="643" w:firstLineChars="200"/>
        <w:jc w:val="left"/>
        <w:textAlignment w:val="auto"/>
        <w:outlineLvl w:val="0"/>
        <w:rPr>
          <w:rFonts w:ascii="仿宋"/>
          <w:b/>
          <w:color w:val="auto"/>
          <w:sz w:val="20"/>
          <w:highlight w:val="none"/>
        </w:rPr>
      </w:pPr>
      <w:bookmarkStart w:id="3" w:name="·概述"/>
      <w:bookmarkEnd w:id="3"/>
      <w:bookmarkStart w:id="4" w:name="_Toc20066"/>
      <w:r>
        <w:rPr>
          <w:rFonts w:hint="eastAsia" w:ascii="黑体" w:hAnsi="黑体" w:eastAsia="黑体" w:cs="黑体"/>
          <w:b/>
          <w:color w:val="auto"/>
          <w:kern w:val="0"/>
          <w:sz w:val="32"/>
          <w:szCs w:val="32"/>
          <w:highlight w:val="none"/>
          <w:lang w:val="en-US" w:eastAsia="zh-CN"/>
        </w:rPr>
        <w:t>·概述</w:t>
      </w:r>
      <w:bookmarkEnd w:id="4"/>
    </w:p>
    <w:p>
      <w:pPr>
        <w:keepNext w:val="0"/>
        <w:keepLines w:val="0"/>
        <w:pageBreakBefore w:val="0"/>
        <w:widowControl w:val="0"/>
        <w:numPr>
          <w:ilvl w:val="0"/>
          <w:numId w:val="0"/>
        </w:numPr>
        <w:tabs>
          <w:tab w:val="left" w:pos="582"/>
        </w:tabs>
        <w:kinsoku/>
        <w:wordWrap/>
        <w:overflowPunct/>
        <w:topLinePunct w:val="0"/>
        <w:autoSpaceDE w:val="0"/>
        <w:autoSpaceDN w:val="0"/>
        <w:bidi w:val="0"/>
        <w:adjustRightInd/>
        <w:snapToGrid/>
        <w:spacing w:before="0" w:beforeAutospacing="0" w:after="0" w:afterAutospacing="0" w:line="560" w:lineRule="exact"/>
        <w:ind w:left="0" w:leftChars="0" w:right="0" w:rightChars="0" w:firstLine="628" w:firstLineChars="200"/>
        <w:jc w:val="both"/>
        <w:textAlignment w:val="auto"/>
        <w:outlineLvl w:val="9"/>
        <w:rPr>
          <w:rFonts w:hint="eastAsia" w:ascii="仿宋" w:hAnsi="仿宋" w:eastAsia="仿宋" w:cs="仿宋"/>
          <w:color w:val="auto"/>
          <w:spacing w:val="-3"/>
          <w:sz w:val="32"/>
          <w:szCs w:val="32"/>
          <w:highlight w:val="none"/>
          <w:lang w:val="en-US" w:eastAsia="zh-CN"/>
        </w:rPr>
      </w:pPr>
      <w:bookmarkStart w:id="5" w:name="_Toc29988"/>
      <w:r>
        <w:rPr>
          <w:rFonts w:hint="eastAsia" w:ascii="仿宋" w:hAnsi="仿宋" w:eastAsia="仿宋" w:cs="仿宋"/>
          <w:color w:val="auto"/>
          <w:spacing w:val="-3"/>
          <w:sz w:val="32"/>
          <w:szCs w:val="32"/>
          <w:highlight w:val="none"/>
          <w:lang w:val="en-US" w:eastAsia="zh-CN"/>
        </w:rPr>
        <w:t>为坚决贯彻落实党中央、国务院以及北京市委市政府关于做好新型冠状病毒感染的肺炎防控的重要决策部署，始终牢记人民利益高于一切，把人民群众生命安全和身体健康放在第一位。市人力社保局发布了《关于进一步做好防控期间本市人力资源和社会保障相关工作的通知》，从就业、社保、人事人才、劳动关系等各方面做出工作安排，打出人力资源社会保障系统防控工作“组合拳”，要求全系统和各相关单位提高政治站位，狠抓防控工作落实，坚决做到守土有责、守土担责、守土尽责，全力做好防控期间各项人力资源社会保障工作。</w:t>
      </w:r>
    </w:p>
    <w:p>
      <w:pPr>
        <w:keepNext w:val="0"/>
        <w:keepLines w:val="0"/>
        <w:pageBreakBefore w:val="0"/>
        <w:widowControl w:val="0"/>
        <w:numPr>
          <w:ilvl w:val="0"/>
          <w:numId w:val="0"/>
        </w:numPr>
        <w:tabs>
          <w:tab w:val="left" w:pos="582"/>
        </w:tabs>
        <w:kinsoku/>
        <w:wordWrap/>
        <w:overflowPunct/>
        <w:topLinePunct w:val="0"/>
        <w:autoSpaceDE w:val="0"/>
        <w:autoSpaceDN w:val="0"/>
        <w:bidi w:val="0"/>
        <w:adjustRightInd/>
        <w:snapToGrid/>
        <w:spacing w:before="0" w:beforeAutospacing="0" w:after="0" w:afterAutospacing="0" w:line="560" w:lineRule="exact"/>
        <w:ind w:left="0" w:leftChars="0" w:right="0" w:rightChars="0" w:firstLine="643" w:firstLineChars="200"/>
        <w:jc w:val="both"/>
        <w:textAlignment w:val="auto"/>
        <w:outlineLvl w:val="0"/>
        <w:rPr>
          <w:rFonts w:hint="eastAsia" w:ascii="黑体" w:hAnsi="黑体" w:eastAsia="黑体" w:cs="黑体"/>
          <w:b/>
          <w:bCs/>
          <w:color w:val="auto"/>
          <w:kern w:val="0"/>
          <w:sz w:val="32"/>
          <w:szCs w:val="32"/>
          <w:highlight w:val="none"/>
          <w:lang w:val="en-US" w:eastAsia="zh-CN" w:bidi="zh-CN"/>
        </w:rPr>
      </w:pPr>
      <w:bookmarkStart w:id="6" w:name="_Toc20160"/>
      <w:r>
        <w:rPr>
          <w:rFonts w:hint="eastAsia" w:ascii="黑体" w:hAnsi="黑体" w:eastAsia="黑体" w:cs="黑体"/>
          <w:b/>
          <w:bCs/>
          <w:color w:val="auto"/>
          <w:kern w:val="0"/>
          <w:sz w:val="32"/>
          <w:szCs w:val="32"/>
          <w:highlight w:val="none"/>
          <w:lang w:val="en-US" w:eastAsia="zh-CN" w:bidi="zh-CN"/>
        </w:rPr>
        <w:t>·评价结论和绩效分析</w:t>
      </w:r>
      <w:bookmarkEnd w:id="5"/>
      <w:bookmarkEnd w:id="6"/>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both"/>
        <w:textAlignment w:val="auto"/>
        <w:outlineLvl w:val="1"/>
        <w:rPr>
          <w:rFonts w:hint="eastAsia" w:ascii="楷体" w:hAnsi="楷体" w:eastAsia="楷体" w:cs="楷体"/>
          <w:b/>
          <w:bCs w:val="0"/>
          <w:color w:val="auto"/>
          <w:kern w:val="2"/>
          <w:sz w:val="32"/>
          <w:szCs w:val="32"/>
          <w:highlight w:val="none"/>
          <w:lang w:val="en-US" w:bidi="ar-SA"/>
        </w:rPr>
      </w:pPr>
      <w:bookmarkStart w:id="7" w:name="_Toc28743"/>
      <w:r>
        <w:rPr>
          <w:rFonts w:hint="eastAsia" w:ascii="楷体" w:hAnsi="楷体" w:eastAsia="楷体" w:cs="楷体"/>
          <w:b/>
          <w:bCs w:val="0"/>
          <w:color w:val="auto"/>
          <w:kern w:val="2"/>
          <w:sz w:val="32"/>
          <w:szCs w:val="32"/>
          <w:highlight w:val="none"/>
          <w:lang w:val="en-US" w:bidi="ar-SA"/>
        </w:rPr>
        <w:t>（一）评价结论</w:t>
      </w:r>
      <w:bookmarkEnd w:id="7"/>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28" w:firstLineChars="200"/>
        <w:jc w:val="both"/>
        <w:textAlignment w:val="auto"/>
        <w:outlineLvl w:val="9"/>
        <w:rPr>
          <w:rFonts w:hint="eastAsia" w:ascii="仿宋" w:hAnsi="仿宋" w:eastAsia="仿宋" w:cs="仿宋"/>
          <w:color w:val="auto"/>
          <w:spacing w:val="-24"/>
          <w:sz w:val="32"/>
          <w:szCs w:val="32"/>
          <w:highlight w:val="none"/>
        </w:rPr>
      </w:pPr>
      <w:r>
        <w:rPr>
          <w:rFonts w:hint="eastAsia" w:ascii="仿宋" w:hAnsi="仿宋" w:eastAsia="仿宋" w:cs="仿宋"/>
          <w:color w:val="auto"/>
          <w:spacing w:val="-3"/>
          <w:sz w:val="32"/>
          <w:szCs w:val="32"/>
          <w:highlight w:val="none"/>
        </w:rPr>
        <w:t>依据《中共中央国务院关于全面实施预算绩效管理的意见》、《项目支出绩效评价管理办法》（财预〔2020〕10号）以及《关于进一步加强和规范喀什地区项目支出“全过程”预算绩效管理结果应用的通知》（喀地财绩〔2022〕2号）文件，绩效评价总分设置为</w:t>
      </w:r>
      <w:r>
        <w:rPr>
          <w:rFonts w:hint="eastAsia" w:ascii="仿宋" w:hAnsi="仿宋" w:eastAsia="仿宋" w:cs="仿宋"/>
          <w:color w:val="auto"/>
          <w:spacing w:val="-3"/>
          <w:sz w:val="32"/>
          <w:szCs w:val="32"/>
          <w:highlight w:val="none"/>
          <w:lang w:val="en-US" w:eastAsia="zh-CN"/>
        </w:rPr>
        <w:t>100</w:t>
      </w:r>
      <w:r>
        <w:rPr>
          <w:rFonts w:hint="eastAsia" w:ascii="仿宋" w:hAnsi="仿宋" w:eastAsia="仿宋" w:cs="仿宋"/>
          <w:color w:val="auto"/>
          <w:spacing w:val="-3"/>
          <w:sz w:val="32"/>
          <w:szCs w:val="32"/>
          <w:highlight w:val="none"/>
        </w:rPr>
        <w:t>分，等级一般划分为四档:90(含)-</w:t>
      </w:r>
      <w:r>
        <w:rPr>
          <w:rFonts w:hint="eastAsia" w:ascii="仿宋" w:hAnsi="仿宋" w:eastAsia="仿宋" w:cs="仿宋"/>
          <w:color w:val="auto"/>
          <w:spacing w:val="-3"/>
          <w:sz w:val="32"/>
          <w:szCs w:val="32"/>
          <w:highlight w:val="none"/>
          <w:lang w:val="en-US" w:eastAsia="zh-CN"/>
        </w:rPr>
        <w:t>100</w:t>
      </w:r>
      <w:r>
        <w:rPr>
          <w:rFonts w:hint="eastAsia" w:ascii="仿宋" w:hAnsi="仿宋" w:eastAsia="仿宋" w:cs="仿宋"/>
          <w:color w:val="auto"/>
          <w:spacing w:val="-3"/>
          <w:sz w:val="32"/>
          <w:szCs w:val="32"/>
          <w:highlight w:val="none"/>
        </w:rPr>
        <w:t>分为优、80(含）-90分为</w:t>
      </w:r>
      <w:r>
        <w:rPr>
          <w:rFonts w:hint="eastAsia" w:ascii="仿宋" w:hAnsi="仿宋" w:eastAsia="仿宋" w:cs="仿宋"/>
          <w:color w:val="auto"/>
          <w:spacing w:val="-3"/>
          <w:sz w:val="32"/>
          <w:szCs w:val="32"/>
          <w:highlight w:val="none"/>
          <w:lang w:eastAsia="zh-CN"/>
        </w:rPr>
        <w:t>优</w:t>
      </w:r>
      <w:r>
        <w:rPr>
          <w:rFonts w:hint="eastAsia" w:ascii="仿宋" w:hAnsi="仿宋" w:eastAsia="仿宋" w:cs="仿宋"/>
          <w:color w:val="auto"/>
          <w:spacing w:val="-3"/>
          <w:sz w:val="32"/>
          <w:szCs w:val="32"/>
          <w:highlight w:val="none"/>
        </w:rPr>
        <w:t>、70(含）-80分为中、70分以下为差。运用项目组设计并通过项目主管部门确认的评价指标体系及评</w:t>
      </w:r>
      <w:r>
        <w:rPr>
          <w:rFonts w:hint="eastAsia" w:ascii="仿宋" w:hAnsi="仿宋" w:eastAsia="仿宋" w:cs="仿宋"/>
          <w:color w:val="auto"/>
          <w:spacing w:val="-11"/>
          <w:sz w:val="32"/>
          <w:szCs w:val="32"/>
          <w:highlight w:val="none"/>
        </w:rPr>
        <w:t>分标准，通过基础数据采集、问卷调查及访谈获取的数据，项目组对</w:t>
      </w:r>
      <w:r>
        <w:rPr>
          <w:rFonts w:hint="eastAsia" w:ascii="仿宋" w:hAnsi="仿宋" w:eastAsia="仿宋" w:cs="仿宋"/>
          <w:color w:val="auto"/>
          <w:spacing w:val="-11"/>
          <w:sz w:val="32"/>
          <w:szCs w:val="32"/>
          <w:highlight w:val="none"/>
          <w:lang w:eastAsia="zh-CN"/>
        </w:rPr>
        <w:t>叶城县</w:t>
      </w:r>
      <w:r>
        <w:rPr>
          <w:rFonts w:hint="eastAsia" w:ascii="仿宋" w:hAnsi="仿宋" w:eastAsia="仿宋" w:cs="仿宋"/>
          <w:color w:val="auto"/>
          <w:spacing w:val="-9"/>
          <w:sz w:val="32"/>
          <w:szCs w:val="32"/>
          <w:highlight w:val="none"/>
          <w:lang w:val="en-US" w:eastAsia="zh-CN"/>
        </w:rPr>
        <w:t>人民医院期间设备采购项目</w:t>
      </w:r>
      <w:r>
        <w:rPr>
          <w:rFonts w:hint="eastAsia" w:ascii="仿宋" w:hAnsi="仿宋" w:eastAsia="仿宋" w:cs="仿宋"/>
          <w:color w:val="auto"/>
          <w:spacing w:val="-10"/>
          <w:sz w:val="32"/>
          <w:szCs w:val="32"/>
          <w:highlight w:val="none"/>
        </w:rPr>
        <w:t>绩效进行客观评</w:t>
      </w:r>
      <w:r>
        <w:rPr>
          <w:rFonts w:hint="eastAsia" w:ascii="仿宋" w:hAnsi="仿宋" w:eastAsia="仿宋" w:cs="仿宋"/>
          <w:color w:val="auto"/>
          <w:spacing w:val="-15"/>
          <w:sz w:val="32"/>
          <w:szCs w:val="32"/>
          <w:highlight w:val="none"/>
        </w:rPr>
        <w:t>价，最终评分得分为</w:t>
      </w:r>
      <w:r>
        <w:rPr>
          <w:rFonts w:hint="eastAsia" w:ascii="仿宋" w:hAnsi="仿宋" w:eastAsia="仿宋" w:cs="仿宋"/>
          <w:color w:val="auto"/>
          <w:spacing w:val="-15"/>
          <w:sz w:val="32"/>
          <w:szCs w:val="32"/>
          <w:highlight w:val="none"/>
          <w:lang w:val="en-US" w:eastAsia="zh-CN"/>
        </w:rPr>
        <w:t>92.96</w:t>
      </w:r>
      <w:r>
        <w:rPr>
          <w:rFonts w:hint="eastAsia" w:ascii="仿宋" w:hAnsi="仿宋" w:eastAsia="仿宋" w:cs="仿宋"/>
          <w:color w:val="auto"/>
          <w:spacing w:val="-24"/>
          <w:sz w:val="32"/>
          <w:szCs w:val="32"/>
          <w:highlight w:val="none"/>
        </w:rPr>
        <w:t>分，属于“</w:t>
      </w:r>
      <w:r>
        <w:rPr>
          <w:rFonts w:hint="eastAsia" w:ascii="仿宋" w:hAnsi="仿宋" w:eastAsia="仿宋" w:cs="仿宋"/>
          <w:color w:val="auto"/>
          <w:spacing w:val="-24"/>
          <w:sz w:val="32"/>
          <w:szCs w:val="32"/>
          <w:highlight w:val="none"/>
          <w:lang w:val="en-US" w:eastAsia="zh-CN"/>
        </w:rPr>
        <w:t>优</w:t>
      </w:r>
      <w:r>
        <w:rPr>
          <w:rFonts w:hint="eastAsia" w:ascii="仿宋" w:hAnsi="仿宋" w:eastAsia="仿宋" w:cs="仿宋"/>
          <w:color w:val="auto"/>
          <w:spacing w:val="-24"/>
          <w:sz w:val="32"/>
          <w:szCs w:val="32"/>
          <w:highlight w:val="none"/>
        </w:rPr>
        <w:t>”。</w:t>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both"/>
        <w:textAlignment w:val="auto"/>
        <w:outlineLvl w:val="1"/>
        <w:rPr>
          <w:rFonts w:hint="eastAsia" w:ascii="楷体" w:hAnsi="楷体" w:eastAsia="楷体" w:cs="楷体"/>
          <w:b/>
          <w:bCs w:val="0"/>
          <w:color w:val="auto"/>
          <w:kern w:val="2"/>
          <w:sz w:val="32"/>
          <w:szCs w:val="32"/>
          <w:highlight w:val="none"/>
          <w:lang w:val="zh-CN" w:eastAsia="zh-CN" w:bidi="ar-SA"/>
        </w:rPr>
      </w:pPr>
      <w:bookmarkStart w:id="8" w:name="_Toc8510"/>
      <w:r>
        <w:rPr>
          <w:rFonts w:hint="eastAsia" w:ascii="楷体" w:hAnsi="楷体" w:eastAsia="楷体" w:cs="楷体"/>
          <w:b/>
          <w:bCs w:val="0"/>
          <w:color w:val="auto"/>
          <w:kern w:val="2"/>
          <w:sz w:val="32"/>
          <w:szCs w:val="32"/>
          <w:highlight w:val="none"/>
          <w:lang w:val="zh-CN" w:eastAsia="zh-CN" w:bidi="ar-SA"/>
        </w:rPr>
        <w:t>（</w:t>
      </w:r>
      <w:r>
        <w:rPr>
          <w:rFonts w:hint="eastAsia" w:ascii="楷体" w:hAnsi="楷体" w:eastAsia="楷体" w:cs="楷体"/>
          <w:b/>
          <w:bCs w:val="0"/>
          <w:color w:val="auto"/>
          <w:kern w:val="2"/>
          <w:sz w:val="32"/>
          <w:szCs w:val="32"/>
          <w:highlight w:val="none"/>
          <w:lang w:val="en-US" w:eastAsia="zh-CN" w:bidi="ar-SA"/>
        </w:rPr>
        <w:t>二</w:t>
      </w:r>
      <w:r>
        <w:rPr>
          <w:rFonts w:hint="eastAsia" w:ascii="楷体" w:hAnsi="楷体" w:eastAsia="楷体" w:cs="楷体"/>
          <w:b/>
          <w:bCs w:val="0"/>
          <w:color w:val="auto"/>
          <w:kern w:val="2"/>
          <w:sz w:val="32"/>
          <w:szCs w:val="32"/>
          <w:highlight w:val="none"/>
          <w:lang w:val="zh-CN" w:eastAsia="zh-CN" w:bidi="ar-SA"/>
        </w:rPr>
        <w:t>）主要绩效</w:t>
      </w:r>
      <w:bookmarkEnd w:id="8"/>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_GB2312" w:hAnsi="仿宋_GB2312" w:eastAsia="仿宋_GB2312" w:cs="仿宋_GB2312"/>
          <w:color w:val="auto"/>
          <w:spacing w:val="-7"/>
          <w:kern w:val="2"/>
          <w:sz w:val="32"/>
          <w:szCs w:val="32"/>
          <w:highlight w:val="none"/>
          <w:lang w:val="en-US" w:eastAsia="zh-CN" w:bidi="zh-CN"/>
        </w:rPr>
      </w:pPr>
      <w:bookmarkStart w:id="9" w:name="·经验教训和建议"/>
      <w:bookmarkEnd w:id="9"/>
      <w:bookmarkStart w:id="10" w:name="_Toc31173"/>
      <w:r>
        <w:rPr>
          <w:rFonts w:hint="eastAsia" w:ascii="仿宋_GB2312" w:hAnsi="仿宋_GB2312" w:eastAsia="仿宋_GB2312" w:cs="仿宋_GB2312"/>
          <w:color w:val="auto"/>
          <w:spacing w:val="-7"/>
          <w:kern w:val="2"/>
          <w:sz w:val="32"/>
          <w:szCs w:val="32"/>
          <w:highlight w:val="none"/>
          <w:lang w:val="en-US" w:eastAsia="zh-CN" w:bidi="zh-CN"/>
        </w:rPr>
        <w:t>项目总额1902.65万元，期间设备采购项目2批，金额852.65万元，物资采购1批，金额300万元，消杀物品和防护物资费用750万元，主要用于期间核酸检测设备、消杀物品、周转箱、垃圾桶、紫外线消毒灯和防护物资的购买，确保全县核酸检测工作的顺利开展，保障防控工作稳步推进，坚守县域百姓健康防线。</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_GB2312" w:hAnsi="仿宋_GB2312" w:eastAsia="仿宋_GB2312" w:cs="仿宋_GB2312"/>
          <w:color w:val="auto"/>
          <w:spacing w:val="-7"/>
          <w:kern w:val="2"/>
          <w:sz w:val="32"/>
          <w:szCs w:val="32"/>
          <w:highlight w:val="none"/>
          <w:lang w:val="en-US" w:eastAsia="zh-CN" w:bidi="zh-CN"/>
        </w:rPr>
      </w:pPr>
      <w:r>
        <w:rPr>
          <w:rFonts w:hint="eastAsia" w:ascii="仿宋_GB2312" w:hAnsi="仿宋_GB2312" w:eastAsia="仿宋_GB2312" w:cs="仿宋_GB2312"/>
          <w:color w:val="auto"/>
          <w:spacing w:val="-7"/>
          <w:kern w:val="2"/>
          <w:sz w:val="32"/>
          <w:szCs w:val="32"/>
          <w:highlight w:val="none"/>
          <w:lang w:val="en-US" w:eastAsia="zh-CN" w:bidi="zh-CN"/>
        </w:rPr>
        <w:t>（1）从项目决策来看，本项目的实施符合发展政策和公共财政支持的方向和重点，绩效目标的设置也较为完整、明确、合理。</w:t>
      </w:r>
    </w:p>
    <w:p>
      <w:pPr>
        <w:pStyle w:val="16"/>
        <w:keepNext w:val="0"/>
        <w:keepLines w:val="0"/>
        <w:pageBreakBefore w:val="0"/>
        <w:widowControl w:val="0"/>
        <w:numPr>
          <w:ilvl w:val="0"/>
          <w:numId w:val="0"/>
        </w:numPr>
        <w:tabs>
          <w:tab w:val="left" w:pos="1566"/>
        </w:tabs>
        <w:kinsoku/>
        <w:wordWrap/>
        <w:overflowPunct/>
        <w:topLinePunct w:val="0"/>
        <w:autoSpaceDE w:val="0"/>
        <w:autoSpaceDN w:val="0"/>
        <w:bidi w:val="0"/>
        <w:adjustRightInd/>
        <w:snapToGrid/>
        <w:spacing w:before="0" w:after="0" w:line="560" w:lineRule="exact"/>
        <w:ind w:left="0" w:right="0" w:rightChars="0" w:firstLine="612"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pacing w:val="-7"/>
          <w:kern w:val="2"/>
          <w:sz w:val="32"/>
          <w:szCs w:val="32"/>
          <w:highlight w:val="none"/>
          <w:lang w:val="en-US" w:eastAsia="zh-CN" w:bidi="zh-CN"/>
        </w:rPr>
        <w:t>（2）</w:t>
      </w:r>
      <w:r>
        <w:rPr>
          <w:rFonts w:hint="eastAsia" w:ascii="仿宋_GB2312" w:hAnsi="仿宋_GB2312" w:eastAsia="仿宋_GB2312" w:cs="仿宋_GB2312"/>
          <w:color w:val="auto"/>
          <w:spacing w:val="-7"/>
          <w:kern w:val="2"/>
          <w:sz w:val="32"/>
          <w:szCs w:val="32"/>
          <w:highlight w:val="none"/>
          <w:lang w:val="zh-CN" w:eastAsia="zh-CN" w:bidi="zh-CN"/>
        </w:rPr>
        <w:t>从项目管理来看，本项目资金使用合理、合规，不存在挤占、挪用、截留等情况。县财政对叶城县人民医院期间设备采购项目资金实行统一管理，专户存储、专户管理、专账核算，严格执行“收支两条线”，做到专款专用，严格按照国家标准和叶城县人民医院期间设备采购项目资金使用的范围、对象、标准，对叶城县人民医院期间设备采购项目资金的支出项目、支出标准和支出程序进行审核把关，据实核算，合理安排叶城县人民医院期间设备采购项目资金，。各项资金申报资料与手续严格按要求做到齐备，审</w:t>
      </w:r>
      <w:r>
        <w:rPr>
          <w:rFonts w:hint="eastAsia" w:ascii="仿宋_GB2312" w:hAnsi="仿宋_GB2312" w:eastAsia="仿宋_GB2312" w:cs="仿宋_GB2312"/>
          <w:color w:val="auto"/>
          <w:spacing w:val="-7"/>
          <w:kern w:val="2"/>
          <w:sz w:val="32"/>
          <w:szCs w:val="32"/>
          <w:highlight w:val="none"/>
          <w:lang w:val="en-US" w:eastAsia="zh-CN" w:bidi="zh-CN"/>
        </w:rPr>
        <w:t>批程序严格按规定执行，资金拨付及时，台账资料完整，确保专项资金安全</w:t>
      </w:r>
      <w:r>
        <w:rPr>
          <w:rFonts w:hint="eastAsia" w:ascii="仿宋_GB2312" w:hAnsi="仿宋_GB2312" w:eastAsia="仿宋_GB2312" w:cs="仿宋_GB2312"/>
          <w:color w:val="auto"/>
          <w:spacing w:val="3"/>
          <w:sz w:val="32"/>
          <w:szCs w:val="32"/>
          <w:highlight w:val="none"/>
        </w:rPr>
        <w:t>。</w:t>
      </w:r>
    </w:p>
    <w:p>
      <w:pPr>
        <w:adjustRightInd w:val="0"/>
        <w:snapToGrid w:val="0"/>
        <w:spacing w:line="560" w:lineRule="exact"/>
        <w:ind w:firstLine="612" w:firstLineChars="200"/>
        <w:outlineLvl w:val="9"/>
        <w:rPr>
          <w:rFonts w:hint="eastAsia" w:ascii="仿宋_GB2312" w:hAnsi="仿宋_GB2312" w:eastAsia="仿宋_GB2312" w:cs="仿宋_GB2312"/>
          <w:color w:val="auto"/>
          <w:spacing w:val="-9"/>
          <w:kern w:val="0"/>
          <w:sz w:val="32"/>
          <w:szCs w:val="32"/>
          <w:highlight w:val="none"/>
          <w:lang w:val="en-US" w:eastAsia="zh-CN" w:bidi="zh-CN"/>
        </w:rPr>
      </w:pPr>
      <w:r>
        <w:rPr>
          <w:rFonts w:hint="eastAsia" w:ascii="仿宋_GB2312" w:hAnsi="仿宋_GB2312" w:eastAsia="仿宋_GB2312" w:cs="仿宋_GB2312"/>
          <w:color w:val="auto"/>
          <w:spacing w:val="-7"/>
          <w:kern w:val="2"/>
          <w:sz w:val="32"/>
          <w:szCs w:val="32"/>
          <w:highlight w:val="none"/>
          <w:lang w:val="en-US" w:eastAsia="zh-CN" w:bidi="zh-CN"/>
        </w:rPr>
        <w:t>（3）从项目绩效来看，本项目按照计划完成了</w:t>
      </w:r>
      <w:r>
        <w:rPr>
          <w:rFonts w:hint="eastAsia" w:ascii="仿宋_GB2312" w:hAnsi="仿宋_GB2312" w:eastAsia="仿宋_GB2312" w:cs="仿宋_GB2312"/>
          <w:color w:val="auto"/>
          <w:spacing w:val="-9"/>
          <w:kern w:val="0"/>
          <w:sz w:val="32"/>
          <w:szCs w:val="32"/>
          <w:highlight w:val="none"/>
          <w:lang w:val="en-US" w:eastAsia="zh-CN" w:bidi="zh-CN"/>
        </w:rPr>
        <w:t>项期间设备采购项目2批物资采购1批，消杀物品和防护物资1批，主要用于期间核酸检测设备、消杀物品、周转箱、垃圾桶、紫外线消毒灯和防护物资的购买，确保全县核酸检测工作的顺利开展，保障防控工作稳步推进，坚守县域百姓健康防线。</w:t>
      </w:r>
    </w:p>
    <w:p>
      <w:pPr>
        <w:keepNext w:val="0"/>
        <w:keepLines w:val="0"/>
        <w:pageBreakBefore w:val="0"/>
        <w:widowControl w:val="0"/>
        <w:numPr>
          <w:ilvl w:val="0"/>
          <w:numId w:val="0"/>
        </w:numPr>
        <w:tabs>
          <w:tab w:val="left" w:pos="582"/>
        </w:tabs>
        <w:kinsoku/>
        <w:wordWrap/>
        <w:overflowPunct/>
        <w:topLinePunct w:val="0"/>
        <w:autoSpaceDE w:val="0"/>
        <w:autoSpaceDN w:val="0"/>
        <w:bidi w:val="0"/>
        <w:adjustRightInd/>
        <w:snapToGrid/>
        <w:spacing w:before="0" w:after="0" w:line="560" w:lineRule="exact"/>
        <w:ind w:left="0" w:right="0" w:rightChars="0" w:firstLine="643" w:firstLineChars="200"/>
        <w:jc w:val="both"/>
        <w:textAlignment w:val="auto"/>
        <w:outlineLvl w:val="0"/>
        <w:rPr>
          <w:rFonts w:hint="eastAsia" w:ascii="黑体" w:hAnsi="黑体" w:eastAsia="黑体" w:cs="黑体"/>
          <w:b/>
          <w:bCs/>
          <w:color w:val="auto"/>
          <w:kern w:val="2"/>
          <w:sz w:val="32"/>
          <w:szCs w:val="32"/>
          <w:highlight w:val="none"/>
          <w:lang w:val="en-US" w:eastAsia="zh-CN" w:bidi="zh-CN"/>
        </w:rPr>
      </w:pPr>
      <w:bookmarkStart w:id="11" w:name="_Toc5472"/>
      <w:r>
        <w:rPr>
          <w:rFonts w:hint="eastAsia" w:ascii="黑体" w:hAnsi="黑体" w:eastAsia="黑体" w:cs="黑体"/>
          <w:b/>
          <w:bCs/>
          <w:color w:val="auto"/>
          <w:kern w:val="2"/>
          <w:sz w:val="32"/>
          <w:szCs w:val="32"/>
          <w:highlight w:val="none"/>
          <w:lang w:val="en-US" w:eastAsia="zh-CN" w:bidi="zh-CN"/>
        </w:rPr>
        <w:t>·经验教训和建议</w:t>
      </w:r>
      <w:bookmarkEnd w:id="10"/>
      <w:bookmarkEnd w:id="11"/>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both"/>
        <w:textAlignment w:val="auto"/>
        <w:outlineLvl w:val="1"/>
        <w:rPr>
          <w:rFonts w:hint="eastAsia" w:ascii="楷体" w:hAnsi="楷体" w:eastAsia="楷体" w:cs="楷体"/>
          <w:b/>
          <w:color w:val="auto"/>
          <w:kern w:val="2"/>
          <w:sz w:val="32"/>
          <w:szCs w:val="32"/>
          <w:highlight w:val="none"/>
          <w:lang w:val="en-US" w:bidi="ar-SA"/>
        </w:rPr>
      </w:pPr>
      <w:bookmarkStart w:id="12" w:name="_Toc3291"/>
      <w:r>
        <w:rPr>
          <w:rFonts w:hint="eastAsia" w:ascii="楷体" w:hAnsi="楷体" w:eastAsia="楷体" w:cs="楷体"/>
          <w:b/>
          <w:color w:val="auto"/>
          <w:kern w:val="2"/>
          <w:sz w:val="32"/>
          <w:szCs w:val="32"/>
          <w:highlight w:val="none"/>
          <w:lang w:val="en-US" w:bidi="ar-SA"/>
        </w:rPr>
        <w:t>（一）主要经验</w:t>
      </w:r>
      <w:bookmarkEnd w:id="12"/>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 w:hAnsi="仿宋" w:eastAsia="仿宋" w:cs="仿宋"/>
          <w:color w:val="auto"/>
          <w:spacing w:val="-7"/>
          <w:kern w:val="2"/>
          <w:sz w:val="32"/>
          <w:szCs w:val="32"/>
          <w:highlight w:val="none"/>
        </w:rPr>
      </w:pPr>
      <w:r>
        <w:rPr>
          <w:rFonts w:hint="eastAsia" w:ascii="仿宋" w:hAnsi="仿宋" w:eastAsia="仿宋" w:cs="仿宋"/>
          <w:color w:val="auto"/>
          <w:spacing w:val="-7"/>
          <w:kern w:val="2"/>
          <w:sz w:val="32"/>
          <w:szCs w:val="32"/>
          <w:highlight w:val="none"/>
          <w:lang w:eastAsia="zh-CN"/>
        </w:rPr>
        <w:t>（</w:t>
      </w:r>
      <w:r>
        <w:rPr>
          <w:rFonts w:hint="eastAsia" w:ascii="仿宋" w:hAnsi="仿宋" w:eastAsia="仿宋" w:cs="仿宋"/>
          <w:color w:val="auto"/>
          <w:spacing w:val="-7"/>
          <w:kern w:val="2"/>
          <w:sz w:val="32"/>
          <w:szCs w:val="32"/>
          <w:highlight w:val="none"/>
          <w:lang w:val="en-US" w:eastAsia="zh-CN"/>
        </w:rPr>
        <w:t>一</w:t>
      </w:r>
      <w:r>
        <w:rPr>
          <w:rFonts w:hint="eastAsia" w:ascii="仿宋" w:hAnsi="仿宋" w:eastAsia="仿宋" w:cs="仿宋"/>
          <w:color w:val="auto"/>
          <w:spacing w:val="-7"/>
          <w:kern w:val="2"/>
          <w:sz w:val="32"/>
          <w:szCs w:val="32"/>
          <w:highlight w:val="none"/>
          <w:lang w:eastAsia="zh-CN"/>
        </w:rPr>
        <w:t>）</w:t>
      </w:r>
      <w:r>
        <w:rPr>
          <w:rFonts w:hint="eastAsia" w:ascii="仿宋" w:hAnsi="仿宋" w:eastAsia="仿宋" w:cs="仿宋"/>
          <w:color w:val="auto"/>
          <w:spacing w:val="-7"/>
          <w:kern w:val="2"/>
          <w:sz w:val="32"/>
          <w:szCs w:val="32"/>
          <w:highlight w:val="none"/>
        </w:rPr>
        <w:t>强化组织保障，突出党建引领作用。及时召开防控部署会议，明确任务分工。成立应急保障组临时委员会，整合力量、全员上岗、履职尽责，将防控工作落实在行动中、岗位上。组织开展防控</w:t>
      </w:r>
      <w:r>
        <w:rPr>
          <w:rFonts w:hint="eastAsia" w:ascii="仿宋" w:hAnsi="仿宋" w:eastAsia="仿宋" w:cs="仿宋"/>
          <w:color w:val="auto"/>
          <w:spacing w:val="-7"/>
          <w:kern w:val="2"/>
          <w:sz w:val="32"/>
          <w:szCs w:val="32"/>
          <w:highlight w:val="none"/>
          <w:lang w:eastAsia="zh-CN"/>
        </w:rPr>
        <w:t>宣誓</w:t>
      </w:r>
      <w:r>
        <w:rPr>
          <w:rFonts w:hint="eastAsia" w:ascii="仿宋" w:hAnsi="仿宋" w:eastAsia="仿宋" w:cs="仿宋"/>
          <w:color w:val="auto"/>
          <w:spacing w:val="-7"/>
          <w:kern w:val="2"/>
          <w:sz w:val="32"/>
          <w:szCs w:val="32"/>
          <w:highlight w:val="none"/>
        </w:rPr>
        <w:t>”活动，进一步激发党员干部迎难而上、舍身忘我的工作斗志，</w:t>
      </w:r>
      <w:r>
        <w:rPr>
          <w:rFonts w:hint="eastAsia" w:ascii="仿宋" w:hAnsi="仿宋" w:eastAsia="仿宋" w:cs="仿宋"/>
          <w:color w:val="auto"/>
          <w:spacing w:val="-7"/>
          <w:kern w:val="2"/>
          <w:sz w:val="32"/>
          <w:szCs w:val="32"/>
          <w:highlight w:val="none"/>
          <w:lang w:val="en-US" w:eastAsia="zh-CN"/>
        </w:rPr>
        <w:t>提升</w:t>
      </w:r>
      <w:r>
        <w:rPr>
          <w:rFonts w:hint="eastAsia" w:ascii="仿宋" w:hAnsi="仿宋" w:eastAsia="仿宋" w:cs="仿宋"/>
          <w:color w:val="auto"/>
          <w:spacing w:val="-7"/>
          <w:kern w:val="2"/>
          <w:sz w:val="32"/>
          <w:szCs w:val="32"/>
          <w:highlight w:val="none"/>
        </w:rPr>
        <w:t>打赢防控阻击战的决心和信心。</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 w:hAnsi="仿宋" w:eastAsia="仿宋" w:cs="仿宋"/>
          <w:color w:val="auto"/>
          <w:spacing w:val="-7"/>
          <w:kern w:val="2"/>
          <w:sz w:val="32"/>
          <w:szCs w:val="32"/>
          <w:highlight w:val="none"/>
          <w:lang w:eastAsia="zh-CN"/>
        </w:rPr>
      </w:pPr>
      <w:r>
        <w:rPr>
          <w:rFonts w:hint="eastAsia" w:ascii="仿宋" w:hAnsi="仿宋" w:eastAsia="仿宋" w:cs="仿宋"/>
          <w:color w:val="auto"/>
          <w:spacing w:val="-7"/>
          <w:kern w:val="2"/>
          <w:sz w:val="32"/>
          <w:szCs w:val="32"/>
          <w:highlight w:val="none"/>
          <w:lang w:eastAsia="zh-CN"/>
        </w:rPr>
        <w:t>（</w:t>
      </w:r>
      <w:r>
        <w:rPr>
          <w:rFonts w:hint="eastAsia" w:ascii="仿宋" w:hAnsi="仿宋" w:eastAsia="仿宋" w:cs="仿宋"/>
          <w:color w:val="auto"/>
          <w:spacing w:val="-7"/>
          <w:kern w:val="2"/>
          <w:sz w:val="32"/>
          <w:szCs w:val="32"/>
          <w:highlight w:val="none"/>
          <w:lang w:val="en-US" w:eastAsia="zh-CN"/>
        </w:rPr>
        <w:t>二</w:t>
      </w:r>
      <w:r>
        <w:rPr>
          <w:rFonts w:hint="eastAsia" w:ascii="仿宋" w:hAnsi="仿宋" w:eastAsia="仿宋" w:cs="仿宋"/>
          <w:color w:val="auto"/>
          <w:spacing w:val="-7"/>
          <w:kern w:val="2"/>
          <w:sz w:val="32"/>
          <w:szCs w:val="32"/>
          <w:highlight w:val="none"/>
          <w:lang w:eastAsia="zh-CN"/>
        </w:rPr>
        <w:t>）</w:t>
      </w:r>
      <w:r>
        <w:rPr>
          <w:rFonts w:hint="eastAsia" w:ascii="仿宋" w:hAnsi="仿宋" w:eastAsia="仿宋" w:cs="仿宋"/>
          <w:color w:val="auto"/>
          <w:spacing w:val="-7"/>
          <w:kern w:val="2"/>
          <w:sz w:val="32"/>
          <w:szCs w:val="32"/>
          <w:highlight w:val="none"/>
        </w:rPr>
        <w:t>建立健全保障机制，确保运行科学高效。每天汇报物资供应、储备和计划采购等保障情况，接收各方面防护用品、生活用品及物资等需求情况，及时调整采购计划，按照所属行业下达到各部门进行采购。先后建立《物资发放审批流程》《物资使用管理制度》《应急采购管理办法》等制度流程及微信工作群，建立健全物资储备、保管、发放工作规程和台账，确保各类物资依规高效保障到位</w:t>
      </w:r>
      <w:r>
        <w:rPr>
          <w:rFonts w:hint="eastAsia" w:ascii="仿宋" w:hAnsi="仿宋" w:eastAsia="仿宋" w:cs="仿宋"/>
          <w:color w:val="auto"/>
          <w:spacing w:val="-7"/>
          <w:kern w:val="2"/>
          <w:sz w:val="32"/>
          <w:szCs w:val="32"/>
          <w:highlight w:val="none"/>
          <w:lang w:eastAsia="zh-CN"/>
        </w:rPr>
        <w:t>。</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 w:hAnsi="仿宋" w:eastAsia="仿宋" w:cs="仿宋"/>
          <w:color w:val="auto"/>
          <w:spacing w:val="-7"/>
          <w:kern w:val="2"/>
          <w:sz w:val="32"/>
          <w:szCs w:val="32"/>
          <w:highlight w:val="none"/>
          <w:lang w:eastAsia="zh-CN"/>
        </w:rPr>
      </w:pPr>
      <w:r>
        <w:rPr>
          <w:rFonts w:hint="eastAsia" w:ascii="仿宋" w:hAnsi="仿宋" w:eastAsia="仿宋" w:cs="仿宋"/>
          <w:color w:val="auto"/>
          <w:spacing w:val="-7"/>
          <w:kern w:val="2"/>
          <w:sz w:val="32"/>
          <w:szCs w:val="32"/>
          <w:highlight w:val="none"/>
          <w:lang w:eastAsia="zh-CN"/>
        </w:rPr>
        <w:t>（</w:t>
      </w:r>
      <w:r>
        <w:rPr>
          <w:rFonts w:hint="eastAsia" w:ascii="仿宋" w:hAnsi="仿宋" w:eastAsia="仿宋" w:cs="仿宋"/>
          <w:color w:val="auto"/>
          <w:spacing w:val="-7"/>
          <w:kern w:val="2"/>
          <w:sz w:val="32"/>
          <w:szCs w:val="32"/>
          <w:highlight w:val="none"/>
          <w:lang w:val="en-US" w:eastAsia="zh-CN"/>
        </w:rPr>
        <w:t>三</w:t>
      </w:r>
      <w:r>
        <w:rPr>
          <w:rFonts w:hint="eastAsia" w:ascii="仿宋" w:hAnsi="仿宋" w:eastAsia="仿宋" w:cs="仿宋"/>
          <w:color w:val="auto"/>
          <w:spacing w:val="-7"/>
          <w:kern w:val="2"/>
          <w:sz w:val="32"/>
          <w:szCs w:val="32"/>
          <w:highlight w:val="none"/>
          <w:lang w:eastAsia="zh-CN"/>
        </w:rPr>
        <w:t>）</w:t>
      </w:r>
      <w:r>
        <w:rPr>
          <w:rFonts w:hint="eastAsia" w:ascii="仿宋" w:hAnsi="仿宋" w:eastAsia="仿宋" w:cs="仿宋"/>
          <w:color w:val="auto"/>
          <w:spacing w:val="-7"/>
          <w:kern w:val="2"/>
          <w:sz w:val="32"/>
          <w:szCs w:val="32"/>
          <w:highlight w:val="none"/>
        </w:rPr>
        <w:t>全方位落实保障措施，多渠道保障物资供应。努力满足各方面防护及</w:t>
      </w:r>
      <w:r>
        <w:rPr>
          <w:rFonts w:hint="eastAsia" w:ascii="仿宋" w:hAnsi="仿宋" w:eastAsia="仿宋" w:cs="仿宋"/>
          <w:color w:val="auto"/>
          <w:spacing w:val="-7"/>
          <w:kern w:val="2"/>
          <w:sz w:val="32"/>
          <w:szCs w:val="32"/>
          <w:highlight w:val="none"/>
          <w:lang w:val="en-US" w:eastAsia="zh-CN"/>
        </w:rPr>
        <w:t>物资</w:t>
      </w:r>
      <w:r>
        <w:rPr>
          <w:rFonts w:hint="eastAsia" w:ascii="仿宋" w:hAnsi="仿宋" w:eastAsia="仿宋" w:cs="仿宋"/>
          <w:color w:val="auto"/>
          <w:spacing w:val="-7"/>
          <w:kern w:val="2"/>
          <w:sz w:val="32"/>
          <w:szCs w:val="32"/>
          <w:highlight w:val="none"/>
        </w:rPr>
        <w:t>需要</w:t>
      </w:r>
      <w:r>
        <w:rPr>
          <w:rFonts w:hint="eastAsia" w:ascii="仿宋" w:hAnsi="仿宋" w:eastAsia="仿宋" w:cs="仿宋"/>
          <w:color w:val="auto"/>
          <w:spacing w:val="-7"/>
          <w:kern w:val="2"/>
          <w:sz w:val="32"/>
          <w:szCs w:val="32"/>
          <w:highlight w:val="none"/>
          <w:lang w:eastAsia="zh-CN"/>
        </w:rPr>
        <w:t>。</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1"/>
        <w:rPr>
          <w:rFonts w:hint="default" w:ascii="楷体" w:hAnsi="楷体" w:eastAsia="楷体" w:cs="楷体"/>
          <w:b/>
          <w:bCs/>
          <w:color w:val="auto"/>
          <w:spacing w:val="-8"/>
          <w:sz w:val="32"/>
          <w:szCs w:val="32"/>
          <w:highlight w:val="none"/>
          <w:lang w:val="en-US" w:eastAsia="zh-CN"/>
        </w:rPr>
      </w:pPr>
      <w:bookmarkStart w:id="13" w:name="_Toc12283"/>
      <w:r>
        <w:rPr>
          <w:rFonts w:hint="eastAsia" w:ascii="楷体" w:hAnsi="楷体" w:eastAsia="楷体" w:cs="楷体"/>
          <w:b/>
          <w:bCs/>
          <w:color w:val="auto"/>
          <w:sz w:val="32"/>
          <w:szCs w:val="32"/>
          <w:highlight w:val="none"/>
        </w:rPr>
        <w:t>（二）</w:t>
      </w:r>
      <w:r>
        <w:rPr>
          <w:rFonts w:hint="eastAsia" w:ascii="楷体" w:hAnsi="楷体" w:eastAsia="楷体" w:cs="楷体"/>
          <w:b/>
          <w:color w:val="auto"/>
          <w:sz w:val="32"/>
          <w:szCs w:val="32"/>
          <w:highlight w:val="none"/>
        </w:rPr>
        <w:t>存在的问题</w:t>
      </w:r>
      <w:bookmarkEnd w:id="13"/>
      <w:bookmarkStart w:id="14" w:name="（三）建议和改进措施"/>
      <w:bookmarkEnd w:id="14"/>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08" w:firstLineChars="200"/>
        <w:jc w:val="both"/>
        <w:textAlignment w:val="auto"/>
        <w:outlineLvl w:val="9"/>
        <w:rPr>
          <w:rFonts w:hint="eastAsia" w:ascii="仿宋" w:hAnsi="仿宋" w:eastAsia="仿宋" w:cs="仿宋"/>
          <w:b w:val="0"/>
          <w:bCs w:val="0"/>
          <w:color w:val="auto"/>
          <w:spacing w:val="-8"/>
          <w:sz w:val="32"/>
          <w:szCs w:val="32"/>
          <w:highlight w:val="none"/>
          <w:lang w:val="en-US" w:eastAsia="zh-CN"/>
        </w:rPr>
      </w:pPr>
      <w:r>
        <w:rPr>
          <w:rFonts w:hint="eastAsia" w:ascii="仿宋" w:hAnsi="仿宋" w:eastAsia="仿宋" w:cs="仿宋"/>
          <w:b w:val="0"/>
          <w:bCs w:val="0"/>
          <w:color w:val="auto"/>
          <w:spacing w:val="-8"/>
          <w:sz w:val="32"/>
          <w:szCs w:val="32"/>
          <w:highlight w:val="none"/>
          <w:lang w:val="en-US" w:eastAsia="zh-CN"/>
        </w:rPr>
        <w:t>项目于期间实施，该项目采购的设备以及相关物资的验收报告均未见。</w:t>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08" w:firstLineChars="200"/>
        <w:jc w:val="both"/>
        <w:textAlignment w:val="auto"/>
        <w:outlineLvl w:val="9"/>
        <w:rPr>
          <w:rFonts w:hint="default" w:ascii="仿宋" w:hAnsi="仿宋" w:eastAsia="仿宋" w:cs="仿宋"/>
          <w:b w:val="0"/>
          <w:bCs w:val="0"/>
          <w:color w:val="auto"/>
          <w:spacing w:val="-8"/>
          <w:sz w:val="32"/>
          <w:szCs w:val="32"/>
          <w:highlight w:val="none"/>
          <w:lang w:val="en-US" w:eastAsia="zh-CN"/>
        </w:rPr>
      </w:pPr>
      <w:r>
        <w:rPr>
          <w:rFonts w:hint="eastAsia" w:ascii="仿宋" w:hAnsi="仿宋" w:eastAsia="仿宋" w:cs="仿宋"/>
          <w:b w:val="0"/>
          <w:bCs w:val="0"/>
          <w:color w:val="auto"/>
          <w:spacing w:val="-8"/>
          <w:sz w:val="32"/>
          <w:szCs w:val="32"/>
          <w:highlight w:val="none"/>
          <w:lang w:val="en-US" w:eastAsia="zh-CN"/>
        </w:rPr>
        <w:t>项目绩效指标中数量指标“期间设备采购项目”设置不够具体。</w:t>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both"/>
        <w:textAlignment w:val="auto"/>
        <w:outlineLvl w:val="1"/>
        <w:rPr>
          <w:rFonts w:hint="eastAsia" w:ascii="仿宋" w:hAnsi="仿宋" w:eastAsia="仿宋" w:cs="仿宋"/>
          <w:color w:val="auto"/>
          <w:spacing w:val="-8"/>
          <w:sz w:val="32"/>
          <w:szCs w:val="32"/>
          <w:highlight w:val="none"/>
          <w:lang w:val="en-US" w:eastAsia="zh-CN"/>
        </w:rPr>
      </w:pPr>
      <w:bookmarkStart w:id="15" w:name="_Toc23127"/>
      <w:r>
        <w:rPr>
          <w:rFonts w:hint="eastAsia" w:ascii="楷体" w:hAnsi="楷体" w:eastAsia="楷体" w:cs="楷体"/>
          <w:b/>
          <w:color w:val="auto"/>
          <w:kern w:val="2"/>
          <w:sz w:val="32"/>
          <w:szCs w:val="32"/>
          <w:highlight w:val="none"/>
          <w:lang w:val="en-US" w:eastAsia="zh-CN" w:bidi="ar-SA"/>
        </w:rPr>
        <w:t>（三）</w:t>
      </w:r>
      <w:r>
        <w:rPr>
          <w:rFonts w:hint="eastAsia" w:ascii="楷体" w:hAnsi="楷体" w:eastAsia="楷体" w:cs="楷体"/>
          <w:b/>
          <w:color w:val="auto"/>
          <w:kern w:val="2"/>
          <w:sz w:val="32"/>
          <w:szCs w:val="32"/>
          <w:highlight w:val="none"/>
          <w:lang w:val="zh-CN" w:eastAsia="zh-CN" w:bidi="ar-SA"/>
        </w:rPr>
        <w:t>建议和改进措施</w:t>
      </w:r>
      <w:bookmarkEnd w:id="15"/>
      <w:bookmarkStart w:id="16" w:name="_bookmark1"/>
      <w:bookmarkEnd w:id="16"/>
      <w:bookmarkStart w:id="17" w:name="前  言"/>
      <w:bookmarkEnd w:id="17"/>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 w:hAnsi="仿宋" w:eastAsia="仿宋" w:cs="仿宋"/>
          <w:color w:val="auto"/>
          <w:spacing w:val="-8"/>
          <w:sz w:val="32"/>
          <w:szCs w:val="32"/>
          <w:highlight w:val="none"/>
          <w:lang w:val="en-US" w:eastAsia="zh-CN"/>
        </w:rPr>
      </w:pPr>
      <w:r>
        <w:rPr>
          <w:rFonts w:hint="eastAsia" w:ascii="仿宋" w:hAnsi="仿宋" w:eastAsia="仿宋" w:cs="仿宋"/>
          <w:color w:val="auto"/>
          <w:spacing w:val="-8"/>
          <w:sz w:val="32"/>
          <w:szCs w:val="32"/>
          <w:highlight w:val="none"/>
          <w:lang w:val="en-US" w:eastAsia="zh-CN"/>
        </w:rPr>
        <w:t xml:space="preserve">（一）项目没有验收单的情况可写明具体情况如下: </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 w:hAnsi="仿宋" w:eastAsia="仿宋" w:cs="仿宋"/>
          <w:color w:val="auto"/>
          <w:spacing w:val="-8"/>
          <w:sz w:val="32"/>
          <w:szCs w:val="32"/>
          <w:highlight w:val="none"/>
          <w:lang w:val="en-US" w:eastAsia="zh-CN"/>
        </w:rPr>
      </w:pPr>
      <w:r>
        <w:rPr>
          <w:rFonts w:hint="eastAsia" w:ascii="仿宋" w:hAnsi="仿宋" w:eastAsia="仿宋" w:cs="仿宋"/>
          <w:color w:val="auto"/>
          <w:spacing w:val="-8"/>
          <w:sz w:val="32"/>
          <w:szCs w:val="32"/>
          <w:highlight w:val="none"/>
          <w:lang w:val="en-US" w:eastAsia="zh-CN"/>
        </w:rPr>
        <w:t>1.验收未完成、丢失或遗漏、不需要验收未完成: 在验收前，可能存在一些购卖条件尚未满足，如货物未完全到达，服务未完全提供等，因此导致无法及时出具验收单；</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 w:hAnsi="仿宋" w:eastAsia="仿宋" w:cs="仿宋"/>
          <w:color w:val="auto"/>
          <w:spacing w:val="-8"/>
          <w:sz w:val="32"/>
          <w:szCs w:val="32"/>
          <w:highlight w:val="none"/>
          <w:lang w:val="en-US" w:eastAsia="zh-CN"/>
        </w:rPr>
      </w:pPr>
      <w:r>
        <w:rPr>
          <w:rFonts w:hint="eastAsia" w:ascii="仿宋" w:hAnsi="仿宋" w:eastAsia="仿宋" w:cs="仿宋"/>
          <w:color w:val="auto"/>
          <w:spacing w:val="-8"/>
          <w:sz w:val="32"/>
          <w:szCs w:val="32"/>
          <w:highlight w:val="none"/>
          <w:lang w:val="en-US" w:eastAsia="zh-CN"/>
        </w:rPr>
        <w:t>2、丢失或遗漏:验收单可能由于各种原因而被丢失或遗漏，导致无法出具验收单说明；</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 w:hAnsi="仿宋" w:eastAsia="仿宋" w:cs="仿宋"/>
          <w:color w:val="auto"/>
          <w:spacing w:val="-8"/>
          <w:sz w:val="32"/>
          <w:szCs w:val="32"/>
          <w:highlight w:val="none"/>
          <w:lang w:val="en-US" w:eastAsia="zh-CN"/>
        </w:rPr>
      </w:pPr>
      <w:r>
        <w:rPr>
          <w:rFonts w:hint="eastAsia" w:ascii="仿宋" w:hAnsi="仿宋" w:eastAsia="仿宋" w:cs="仿宋"/>
          <w:color w:val="auto"/>
          <w:spacing w:val="-8"/>
          <w:sz w:val="32"/>
          <w:szCs w:val="32"/>
          <w:highlight w:val="none"/>
          <w:lang w:val="en-US" w:eastAsia="zh-CN"/>
        </w:rPr>
        <w:t>3、不需要验收:在有些情况下，可能没有出具验收单的必要性，例如一些小额交易、合同中明确规定不需要验收等情况。</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pPr>
      <w:r>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t>（二）绩效指标设置思路</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pPr>
      <w:r>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t>1.确定项目绩效目标。在项目立项阶段，应明确项目总体政策目标。在此基础上，根据有关中长期工作规划、项目实施方案等，特别是与项目立项直接相关的依据文件，分析重点工作任务、需要解决的主要问题和相关财政支出的政策意图，研究明确项目的总体绩效目标，即总任务、总产出、总效益等</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pPr>
      <w:r>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t>2.分解细化指标。分析、归纳总体绩效目标，明确完成的工作任务，将其分解成多个子目标，细化任务清单。根据任务内容，分析投入资源、开展活动、质量标准、成本要求、产出内容、产生效果，设置绩效指标。</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pPr>
      <w:r>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t>3.设置指标值。绩效指标选定后，应参考相关历史数据、行业标准、计划标准等，科学设定指标值，指标值的设定要在考虑可实现性的基础上，尽量以严从高设定，以充分发挥绩效目标对预算编制执行的引导约束和控制作用。避免选用难以确定具体指标值、标准不明确或缺乏约束力的指标。</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pPr>
      <w:r>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t>4.</w:t>
      </w:r>
      <w:r>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t>加强指标衔接，强化一级项目结效目标的统领性，二级项目是一级项目支出的细化和具体化，反映一级项目部分任务和效果。加强一、二级项目之间绩效指标的有效衔接，确保任务相与以配，指标逻辑对应，数据与支撑，经部门审核确定后的一级项目绩效目标及指标，随预算报财政部门审核核批复。二级项目绩效目标及指标，由部门负责审核。</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仿宋_GB2312" w:hAnsi="仿宋_GB2312" w:eastAsia="仿宋_GB2312" w:cs="仿宋_GB2312"/>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43" w:firstLineChars="200"/>
        <w:jc w:val="center"/>
        <w:textAlignment w:val="auto"/>
        <w:outlineLvl w:val="9"/>
        <w:rPr>
          <w:rFonts w:hint="eastAsia" w:ascii="黑体" w:hAnsi="黑体" w:eastAsia="黑体" w:cs="黑体"/>
          <w:b/>
          <w:bCs w:val="0"/>
          <w:color w:val="auto"/>
          <w:kern w:val="0"/>
          <w:sz w:val="32"/>
          <w:szCs w:val="32"/>
          <w:highlight w:val="none"/>
          <w:lang w:val="en-US" w:eastAsia="zh-CN" w:bidi="zh-CN"/>
        </w:rPr>
      </w:pP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right="0" w:firstLine="4176" w:firstLineChars="1300"/>
        <w:jc w:val="both"/>
        <w:textAlignment w:val="auto"/>
        <w:outlineLvl w:val="0"/>
        <w:rPr>
          <w:rFonts w:ascii="仿宋"/>
          <w:b/>
          <w:color w:val="auto"/>
          <w:sz w:val="32"/>
          <w:szCs w:val="32"/>
          <w:highlight w:val="none"/>
        </w:rPr>
      </w:pPr>
      <w:bookmarkStart w:id="18" w:name="_Toc20159"/>
      <w:r>
        <w:rPr>
          <w:rFonts w:hint="eastAsia" w:ascii="黑体" w:hAnsi="黑体" w:eastAsia="黑体" w:cs="黑体"/>
          <w:b/>
          <w:bCs w:val="0"/>
          <w:color w:val="auto"/>
          <w:kern w:val="0"/>
          <w:sz w:val="32"/>
          <w:szCs w:val="32"/>
          <w:highlight w:val="none"/>
          <w:lang w:val="en-US" w:eastAsia="zh-CN" w:bidi="zh-CN"/>
        </w:rPr>
        <w:t>前 言</w:t>
      </w:r>
      <w:bookmarkEnd w:id="18"/>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4" w:firstLineChars="200"/>
        <w:jc w:val="both"/>
        <w:textAlignment w:val="auto"/>
        <w:outlineLvl w:val="9"/>
        <w:rPr>
          <w:rFonts w:hint="eastAsia" w:ascii="仿宋" w:hAnsi="仿宋" w:eastAsia="仿宋" w:cs="仿宋"/>
          <w:color w:val="auto"/>
          <w:sz w:val="32"/>
          <w:szCs w:val="32"/>
          <w:highlight w:val="none"/>
        </w:rPr>
      </w:pPr>
      <w:r>
        <w:rPr>
          <w:rFonts w:hint="eastAsia" w:ascii="仿宋_GB2312" w:hAnsi="仿宋_GB2312" w:eastAsia="仿宋_GB2312" w:cs="仿宋_GB2312"/>
          <w:color w:val="auto"/>
          <w:spacing w:val="-9"/>
          <w:sz w:val="32"/>
          <w:szCs w:val="32"/>
          <w:highlight w:val="none"/>
        </w:rPr>
        <w:t>为加强财政预算支出的管理工作，衡量财政资金使用效益，合理</w:t>
      </w:r>
      <w:r>
        <w:rPr>
          <w:rFonts w:hint="eastAsia" w:ascii="仿宋_GB2312" w:hAnsi="仿宋_GB2312" w:eastAsia="仿宋_GB2312" w:cs="仿宋_GB2312"/>
          <w:color w:val="auto"/>
          <w:spacing w:val="-11"/>
          <w:sz w:val="32"/>
          <w:szCs w:val="32"/>
          <w:highlight w:val="none"/>
        </w:rPr>
        <w:t>配置公共资源，发挥公共资金的引导和促进作用，进而促进社会经济</w:t>
      </w:r>
      <w:r>
        <w:rPr>
          <w:rFonts w:hint="eastAsia" w:ascii="仿宋_GB2312" w:hAnsi="仿宋_GB2312" w:eastAsia="仿宋_GB2312" w:cs="仿宋_GB2312"/>
          <w:color w:val="auto"/>
          <w:spacing w:val="-3"/>
          <w:sz w:val="32"/>
          <w:szCs w:val="32"/>
          <w:highlight w:val="none"/>
        </w:rPr>
        <w:t>更好更快的发展。</w:t>
      </w:r>
      <w:r>
        <w:rPr>
          <w:rFonts w:hint="eastAsia" w:ascii="仿宋_GB2312" w:hAnsi="仿宋_GB2312" w:eastAsia="仿宋_GB2312" w:cs="仿宋_GB2312"/>
          <w:color w:val="auto"/>
          <w:spacing w:val="-3"/>
          <w:sz w:val="32"/>
          <w:szCs w:val="32"/>
          <w:highlight w:val="none"/>
          <w:lang w:eastAsia="zh-CN"/>
        </w:rPr>
        <w:t>本次绩效评价受叶城县</w:t>
      </w:r>
      <w:r>
        <w:rPr>
          <w:rFonts w:hint="eastAsia" w:ascii="仿宋_GB2312" w:hAnsi="仿宋_GB2312" w:eastAsia="仿宋_GB2312" w:cs="仿宋_GB2312"/>
          <w:color w:val="auto"/>
          <w:spacing w:val="-3"/>
          <w:sz w:val="32"/>
          <w:szCs w:val="32"/>
          <w:highlight w:val="none"/>
          <w:lang w:val="en-US" w:eastAsia="zh-CN"/>
        </w:rPr>
        <w:t>财政局</w:t>
      </w:r>
      <w:r>
        <w:rPr>
          <w:rFonts w:hint="eastAsia" w:ascii="仿宋_GB2312" w:hAnsi="仿宋_GB2312" w:eastAsia="仿宋_GB2312" w:cs="仿宋_GB2312"/>
          <w:color w:val="auto"/>
          <w:spacing w:val="-3"/>
          <w:sz w:val="32"/>
          <w:szCs w:val="32"/>
          <w:highlight w:val="none"/>
          <w:lang w:eastAsia="zh-CN"/>
        </w:rPr>
        <w:t>委托，依据财政部《项目支出绩效评价管理办法》（财预〔2020〕10号）和自治区财政厅《自治区财政支出绩效评价管理暂行办法》（新财预〔2018〕189号）的要求，结合预算绩效管理工作规划和财政项目预算管理的相关要求，以叶城县人民医院“叶城县人民医院期间设备采购项目”经费的使用情况为评价对象，重点考察财政资金支出的效率性和效益性。</w:t>
      </w:r>
      <w:r>
        <w:rPr>
          <w:rFonts w:hint="eastAsia" w:ascii="仿宋_GB2312" w:hAnsi="仿宋_GB2312" w:eastAsia="仿宋_GB2312" w:cs="仿宋_GB2312"/>
          <w:color w:val="auto"/>
          <w:spacing w:val="-4"/>
          <w:sz w:val="32"/>
          <w:szCs w:val="32"/>
          <w:highlight w:val="none"/>
        </w:rPr>
        <w:t>对</w:t>
      </w:r>
      <w:r>
        <w:rPr>
          <w:rFonts w:hint="eastAsia" w:ascii="仿宋_GB2312" w:hAnsi="仿宋_GB2312" w:eastAsia="仿宋_GB2312" w:cs="仿宋_GB2312"/>
          <w:color w:val="auto"/>
          <w:spacing w:val="-4"/>
          <w:sz w:val="32"/>
          <w:szCs w:val="32"/>
          <w:highlight w:val="none"/>
          <w:lang w:eastAsia="zh-CN"/>
        </w:rPr>
        <w:t>叶城县人民医院期间设备采购项目</w:t>
      </w:r>
      <w:r>
        <w:rPr>
          <w:rFonts w:hint="eastAsia" w:ascii="仿宋_GB2312" w:hAnsi="仿宋_GB2312" w:eastAsia="仿宋_GB2312" w:cs="仿宋_GB2312"/>
          <w:color w:val="auto"/>
          <w:spacing w:val="-11"/>
          <w:sz w:val="32"/>
          <w:szCs w:val="32"/>
          <w:highlight w:val="none"/>
        </w:rPr>
        <w:t>财政支出情况进行绩效评价工作，形成绩效评价</w:t>
      </w:r>
      <w:r>
        <w:rPr>
          <w:rFonts w:hint="eastAsia" w:ascii="仿宋_GB2312" w:hAnsi="仿宋_GB2312" w:eastAsia="仿宋_GB2312" w:cs="仿宋_GB2312"/>
          <w:color w:val="auto"/>
          <w:spacing w:val="-6"/>
          <w:sz w:val="32"/>
          <w:szCs w:val="32"/>
          <w:highlight w:val="none"/>
        </w:rPr>
        <w:t>报告。</w:t>
      </w:r>
    </w:p>
    <w:p>
      <w:pPr>
        <w:keepNext w:val="0"/>
        <w:keepLines w:val="0"/>
        <w:pageBreakBefore w:val="0"/>
        <w:widowControl w:val="0"/>
        <w:kinsoku/>
        <w:wordWrap/>
        <w:overflowPunct/>
        <w:topLinePunct w:val="0"/>
        <w:autoSpaceDE w:val="0"/>
        <w:autoSpaceDN w:val="0"/>
        <w:bidi w:val="0"/>
        <w:adjustRightInd/>
        <w:snapToGrid/>
        <w:spacing w:before="0" w:beforeAutospacing="0" w:after="0" w:afterAutospacing="0" w:line="560" w:lineRule="exact"/>
        <w:ind w:right="0" w:rightChars="0" w:firstLine="643" w:firstLineChars="200"/>
        <w:jc w:val="both"/>
        <w:textAlignment w:val="auto"/>
        <w:outlineLvl w:val="0"/>
        <w:rPr>
          <w:rFonts w:hint="default" w:ascii="黑体" w:hAnsi="黑体" w:eastAsia="黑体" w:cs="黑体"/>
          <w:color w:val="auto"/>
          <w:sz w:val="32"/>
          <w:szCs w:val="32"/>
          <w:highlight w:val="none"/>
          <w:lang w:val="en-US"/>
        </w:rPr>
      </w:pPr>
      <w:bookmarkStart w:id="19" w:name="_bookmark2"/>
      <w:bookmarkEnd w:id="19"/>
      <w:bookmarkStart w:id="20" w:name="一、项目概况"/>
      <w:bookmarkEnd w:id="20"/>
      <w:bookmarkStart w:id="21" w:name="_Toc20496"/>
      <w:bookmarkStart w:id="22" w:name="_Toc4556"/>
      <w:bookmarkStart w:id="23" w:name="_Toc19201"/>
      <w:r>
        <w:rPr>
          <w:rFonts w:hint="eastAsia" w:ascii="黑体" w:hAnsi="黑体" w:eastAsia="黑体" w:cs="黑体"/>
          <w:b/>
          <w:bCs w:val="0"/>
          <w:color w:val="auto"/>
          <w:kern w:val="0"/>
          <w:sz w:val="32"/>
          <w:szCs w:val="32"/>
          <w:highlight w:val="none"/>
          <w:lang w:val="zh-CN" w:eastAsia="zh-CN" w:bidi="zh-CN"/>
        </w:rPr>
        <w:t>一、</w:t>
      </w:r>
      <w:bookmarkEnd w:id="21"/>
      <w:r>
        <w:rPr>
          <w:rFonts w:hint="eastAsia" w:ascii="黑体" w:hAnsi="黑体" w:eastAsia="黑体" w:cs="黑体"/>
          <w:b/>
          <w:bCs w:val="0"/>
          <w:color w:val="auto"/>
          <w:kern w:val="0"/>
          <w:sz w:val="32"/>
          <w:szCs w:val="32"/>
          <w:highlight w:val="none"/>
          <w:lang w:val="en-US" w:eastAsia="zh-CN" w:bidi="zh-CN"/>
        </w:rPr>
        <w:t>基本情况</w:t>
      </w:r>
      <w:bookmarkEnd w:id="22"/>
      <w:bookmarkEnd w:id="23"/>
    </w:p>
    <w:p>
      <w:pPr>
        <w:keepNext w:val="0"/>
        <w:keepLines w:val="0"/>
        <w:pageBreakBefore w:val="0"/>
        <w:widowControl w:val="0"/>
        <w:kinsoku/>
        <w:wordWrap/>
        <w:overflowPunct/>
        <w:topLinePunct w:val="0"/>
        <w:autoSpaceDE/>
        <w:autoSpaceDN/>
        <w:bidi w:val="0"/>
        <w:adjustRightInd/>
        <w:snapToGrid/>
        <w:spacing w:before="0" w:after="0" w:line="570" w:lineRule="exact"/>
        <w:ind w:right="0" w:firstLine="643" w:firstLineChars="200"/>
        <w:jc w:val="both"/>
        <w:textAlignment w:val="auto"/>
        <w:outlineLvl w:val="1"/>
        <w:rPr>
          <w:rFonts w:hint="eastAsia" w:ascii="楷体" w:hAnsi="楷体" w:eastAsia="楷体" w:cs="楷体"/>
          <w:b/>
          <w:bCs w:val="0"/>
          <w:color w:val="auto"/>
          <w:kern w:val="2"/>
          <w:sz w:val="32"/>
          <w:szCs w:val="32"/>
          <w:highlight w:val="none"/>
          <w:lang w:val="en-US" w:eastAsia="zh-CN" w:bidi="ar-SA"/>
        </w:rPr>
      </w:pPr>
      <w:bookmarkStart w:id="24" w:name="_bookmark3"/>
      <w:bookmarkEnd w:id="24"/>
      <w:bookmarkStart w:id="25" w:name="（一）项目立项的背景和目的"/>
      <w:bookmarkEnd w:id="25"/>
      <w:bookmarkStart w:id="26" w:name="_Toc5082_WPSOffice_Level2"/>
      <w:bookmarkStart w:id="27" w:name="_Toc28155"/>
      <w:bookmarkStart w:id="28" w:name="_Toc30604"/>
      <w:r>
        <w:rPr>
          <w:rFonts w:hint="eastAsia" w:ascii="楷体" w:hAnsi="楷体" w:eastAsia="楷体" w:cs="楷体"/>
          <w:b/>
          <w:bCs w:val="0"/>
          <w:color w:val="auto"/>
          <w:kern w:val="2"/>
          <w:sz w:val="32"/>
          <w:szCs w:val="32"/>
          <w:highlight w:val="none"/>
          <w:lang w:val="zh-CN" w:eastAsia="zh-CN" w:bidi="ar-SA"/>
        </w:rPr>
        <w:t>（一）</w:t>
      </w:r>
      <w:r>
        <w:rPr>
          <w:rFonts w:hint="eastAsia" w:ascii="楷体" w:hAnsi="楷体" w:eastAsia="楷体" w:cs="楷体"/>
          <w:b/>
          <w:bCs w:val="0"/>
          <w:color w:val="auto"/>
          <w:kern w:val="2"/>
          <w:sz w:val="32"/>
          <w:szCs w:val="32"/>
          <w:highlight w:val="none"/>
          <w:lang w:val="en-US" w:eastAsia="zh-CN" w:bidi="ar-SA"/>
        </w:rPr>
        <w:t>项目概况</w:t>
      </w:r>
      <w:bookmarkEnd w:id="26"/>
      <w:bookmarkEnd w:id="27"/>
      <w:bookmarkEnd w:id="28"/>
    </w:p>
    <w:p>
      <w:pPr>
        <w:keepNext w:val="0"/>
        <w:keepLines w:val="0"/>
        <w:pageBreakBefore w:val="0"/>
        <w:widowControl w:val="0"/>
        <w:kinsoku/>
        <w:wordWrap/>
        <w:overflowPunct/>
        <w:topLinePunct w:val="0"/>
        <w:bidi w:val="0"/>
        <w:adjustRightInd/>
        <w:snapToGrid/>
        <w:spacing w:line="570" w:lineRule="exact"/>
        <w:ind w:firstLine="643" w:firstLineChars="200"/>
        <w:textAlignment w:val="auto"/>
        <w:outlineLvl w:val="9"/>
        <w:rPr>
          <w:rFonts w:hint="default"/>
          <w:color w:val="auto"/>
          <w:highlight w:val="none"/>
          <w:lang w:val="en-US"/>
        </w:rPr>
      </w:pPr>
      <w:r>
        <w:rPr>
          <w:rFonts w:hint="eastAsia" w:ascii="楷体" w:hAnsi="楷体" w:eastAsia="楷体" w:cs="楷体"/>
          <w:b/>
          <w:bCs w:val="0"/>
          <w:color w:val="auto"/>
          <w:kern w:val="0"/>
          <w:sz w:val="32"/>
          <w:szCs w:val="32"/>
          <w:highlight w:val="none"/>
          <w:lang w:val="en-US" w:eastAsia="zh-CN" w:bidi="zh-CN"/>
        </w:rPr>
        <w:t>1.项目背景</w:t>
      </w:r>
    </w:p>
    <w:p>
      <w:pPr>
        <w:keepNext w:val="0"/>
        <w:keepLines w:val="0"/>
        <w:pageBreakBefore w:val="0"/>
        <w:widowControl w:val="0"/>
        <w:numPr>
          <w:ilvl w:val="0"/>
          <w:numId w:val="0"/>
        </w:numPr>
        <w:kinsoku/>
        <w:wordWrap/>
        <w:overflowPunct/>
        <w:topLinePunct w:val="0"/>
        <w:autoSpaceDE w:val="0"/>
        <w:autoSpaceDN w:val="0"/>
        <w:bidi w:val="0"/>
        <w:adjustRightInd/>
        <w:snapToGrid/>
        <w:spacing w:before="0" w:beforeAutospacing="0" w:after="0" w:afterAutospacing="0" w:line="570" w:lineRule="exact"/>
        <w:ind w:leftChars="0" w:right="0" w:rightChars="0" w:firstLine="640" w:firstLineChars="200"/>
        <w:jc w:val="both"/>
        <w:textAlignment w:val="auto"/>
        <w:outlineLvl w:val="9"/>
        <w:rPr>
          <w:rFonts w:hint="eastAsia" w:ascii="仿宋" w:hAnsi="仿宋" w:eastAsia="仿宋" w:cs="仿宋"/>
          <w:i w:val="0"/>
          <w:iCs w:val="0"/>
          <w:caps w:val="0"/>
          <w:color w:val="auto"/>
          <w:spacing w:val="0"/>
          <w:sz w:val="32"/>
          <w:szCs w:val="32"/>
          <w:highlight w:val="none"/>
          <w:shd w:val="clear" w:fill="FFFFFF"/>
        </w:rPr>
      </w:pPr>
      <w:r>
        <w:rPr>
          <w:rFonts w:hint="eastAsia" w:ascii="仿宋" w:hAnsi="仿宋" w:eastAsia="仿宋" w:cs="仿宋"/>
          <w:i w:val="0"/>
          <w:iCs w:val="0"/>
          <w:caps w:val="0"/>
          <w:color w:val="auto"/>
          <w:spacing w:val="0"/>
          <w:sz w:val="32"/>
          <w:szCs w:val="32"/>
          <w:highlight w:val="none"/>
          <w:shd w:val="clear" w:fill="FFFFFF"/>
        </w:rPr>
        <w:t>根据上级单位的防控要求，结合防控新形势对整体防疫工作进行再安排、再部署，下发《</w:t>
      </w:r>
      <w:r>
        <w:rPr>
          <w:rFonts w:hint="eastAsia" w:ascii="仿宋" w:hAnsi="仿宋" w:eastAsia="仿宋" w:cs="仿宋"/>
          <w:i w:val="0"/>
          <w:iCs w:val="0"/>
          <w:caps w:val="0"/>
          <w:color w:val="auto"/>
          <w:spacing w:val="0"/>
          <w:sz w:val="32"/>
          <w:szCs w:val="32"/>
          <w:highlight w:val="none"/>
          <w:shd w:val="clear" w:fill="FFFFFF"/>
          <w:lang w:val="en-US" w:eastAsia="zh-CN"/>
        </w:rPr>
        <w:t>叶城县</w:t>
      </w:r>
      <w:r>
        <w:rPr>
          <w:rFonts w:hint="eastAsia" w:ascii="仿宋" w:hAnsi="仿宋" w:eastAsia="仿宋" w:cs="仿宋"/>
          <w:i w:val="0"/>
          <w:iCs w:val="0"/>
          <w:caps w:val="0"/>
          <w:color w:val="auto"/>
          <w:spacing w:val="0"/>
          <w:sz w:val="32"/>
          <w:szCs w:val="32"/>
          <w:highlight w:val="none"/>
          <w:shd w:val="clear" w:fill="FFFFFF"/>
        </w:rPr>
        <w:t>防控指南》、《关于进一步加强防控工作的通知》、《</w:t>
      </w:r>
      <w:r>
        <w:rPr>
          <w:rFonts w:hint="eastAsia" w:ascii="仿宋" w:hAnsi="仿宋" w:eastAsia="仿宋" w:cs="仿宋"/>
          <w:i w:val="0"/>
          <w:iCs w:val="0"/>
          <w:caps w:val="0"/>
          <w:color w:val="auto"/>
          <w:spacing w:val="0"/>
          <w:sz w:val="32"/>
          <w:szCs w:val="32"/>
          <w:highlight w:val="none"/>
          <w:shd w:val="clear" w:fill="FFFFFF"/>
          <w:lang w:val="en-US" w:eastAsia="zh-CN"/>
        </w:rPr>
        <w:t>叶城县</w:t>
      </w:r>
      <w:r>
        <w:rPr>
          <w:rFonts w:hint="eastAsia" w:ascii="仿宋" w:hAnsi="仿宋" w:eastAsia="仿宋" w:cs="仿宋"/>
          <w:i w:val="0"/>
          <w:iCs w:val="0"/>
          <w:caps w:val="0"/>
          <w:color w:val="auto"/>
          <w:spacing w:val="0"/>
          <w:sz w:val="32"/>
          <w:szCs w:val="32"/>
          <w:highlight w:val="none"/>
          <w:shd w:val="clear" w:fill="FFFFFF"/>
        </w:rPr>
        <w:t>关于加强常态防控工作要求》等通知。基地防控小组进一步落实常态化防控举措，按照“外防输入、内防反弹”的原则，严格实行“零报告”，保证信息摸排、汇总、分析研判工作科学到位</w:t>
      </w:r>
    </w:p>
    <w:p>
      <w:pPr>
        <w:keepNext w:val="0"/>
        <w:keepLines w:val="0"/>
        <w:pageBreakBefore w:val="0"/>
        <w:widowControl w:val="0"/>
        <w:numPr>
          <w:ilvl w:val="0"/>
          <w:numId w:val="0"/>
        </w:numPr>
        <w:kinsoku/>
        <w:wordWrap/>
        <w:overflowPunct/>
        <w:topLinePunct w:val="0"/>
        <w:autoSpaceDE w:val="0"/>
        <w:autoSpaceDN w:val="0"/>
        <w:bidi w:val="0"/>
        <w:adjustRightInd/>
        <w:snapToGrid/>
        <w:spacing w:before="0" w:beforeAutospacing="0" w:after="0" w:afterAutospacing="0" w:line="560" w:lineRule="exact"/>
        <w:ind w:leftChars="0" w:right="0" w:rightChars="0" w:firstLine="640" w:firstLineChars="200"/>
        <w:jc w:val="both"/>
        <w:textAlignment w:val="auto"/>
        <w:outlineLvl w:val="9"/>
        <w:rPr>
          <w:rFonts w:hint="eastAsia" w:ascii="仿宋" w:hAnsi="仿宋" w:eastAsia="仿宋" w:cs="仿宋"/>
          <w:i w:val="0"/>
          <w:iCs w:val="0"/>
          <w:caps w:val="0"/>
          <w:color w:val="auto"/>
          <w:spacing w:val="0"/>
          <w:sz w:val="32"/>
          <w:szCs w:val="32"/>
          <w:highlight w:val="none"/>
          <w:shd w:val="clear" w:fill="FFFFFF"/>
          <w:lang w:val="en-US" w:eastAsia="zh-CN"/>
        </w:rPr>
      </w:pPr>
      <w:r>
        <w:rPr>
          <w:rFonts w:hint="eastAsia" w:ascii="仿宋" w:hAnsi="仿宋" w:eastAsia="仿宋" w:cs="仿宋"/>
          <w:i w:val="0"/>
          <w:iCs w:val="0"/>
          <w:caps w:val="0"/>
          <w:color w:val="auto"/>
          <w:spacing w:val="0"/>
          <w:sz w:val="32"/>
          <w:szCs w:val="32"/>
          <w:highlight w:val="none"/>
          <w:shd w:val="clear" w:fill="FFFFFF"/>
        </w:rPr>
        <w:t>当前，随着形势越来越趋向平和，国内已取得了阶段性的胜利，但是越是这个时候越不能放松警惕。立足防控的新态势、新阶段，基地防控小组将继续落实各项防控措施，严抓防控工作不松懈，冬季是流感等传染性疾病高发季节，面对新冠肺炎与流感“双流行”风险，常态化防控</w:t>
      </w:r>
      <w:r>
        <w:rPr>
          <w:rFonts w:hint="eastAsia" w:ascii="仿宋" w:hAnsi="仿宋" w:eastAsia="仿宋" w:cs="仿宋"/>
          <w:i w:val="0"/>
          <w:iCs w:val="0"/>
          <w:caps w:val="0"/>
          <w:color w:val="auto"/>
          <w:spacing w:val="0"/>
          <w:sz w:val="32"/>
          <w:szCs w:val="32"/>
          <w:highlight w:val="none"/>
          <w:shd w:val="clear" w:fill="FFFFFF"/>
          <w:lang w:eastAsia="zh-CN"/>
        </w:rPr>
        <w:t>工作</w:t>
      </w:r>
      <w:r>
        <w:rPr>
          <w:rFonts w:hint="eastAsia" w:ascii="仿宋" w:hAnsi="仿宋" w:eastAsia="仿宋" w:cs="仿宋"/>
          <w:i w:val="0"/>
          <w:iCs w:val="0"/>
          <w:caps w:val="0"/>
          <w:color w:val="auto"/>
          <w:spacing w:val="0"/>
          <w:sz w:val="32"/>
          <w:szCs w:val="32"/>
          <w:highlight w:val="none"/>
          <w:shd w:val="clear" w:fill="FFFFFF"/>
        </w:rPr>
        <w:t>也不能放松。基地防控小组将继续保持战斗状态，坚持做好防控工作，彻底打赢这场防控</w:t>
      </w:r>
      <w:r>
        <w:rPr>
          <w:rFonts w:hint="eastAsia" w:ascii="仿宋" w:hAnsi="仿宋" w:eastAsia="仿宋" w:cs="仿宋"/>
          <w:i w:val="0"/>
          <w:iCs w:val="0"/>
          <w:caps w:val="0"/>
          <w:color w:val="auto"/>
          <w:spacing w:val="0"/>
          <w:sz w:val="32"/>
          <w:szCs w:val="32"/>
          <w:highlight w:val="none"/>
          <w:shd w:val="clear" w:fill="FFFFFF"/>
          <w:lang w:val="en-US" w:eastAsia="zh-CN"/>
        </w:rPr>
        <w:t>阻击战。</w:t>
      </w:r>
    </w:p>
    <w:p>
      <w:pPr>
        <w:keepNext w:val="0"/>
        <w:keepLines w:val="0"/>
        <w:pageBreakBefore w:val="0"/>
        <w:widowControl w:val="0"/>
        <w:numPr>
          <w:ilvl w:val="0"/>
          <w:numId w:val="0"/>
        </w:numPr>
        <w:kinsoku/>
        <w:wordWrap/>
        <w:overflowPunct/>
        <w:topLinePunct w:val="0"/>
        <w:autoSpaceDE w:val="0"/>
        <w:autoSpaceDN w:val="0"/>
        <w:bidi w:val="0"/>
        <w:adjustRightInd/>
        <w:snapToGrid/>
        <w:spacing w:before="0" w:beforeAutospacing="0" w:after="0" w:afterAutospacing="0" w:line="560" w:lineRule="exact"/>
        <w:ind w:leftChars="200" w:right="0" w:rightChars="0" w:firstLine="321" w:firstLineChars="100"/>
        <w:jc w:val="both"/>
        <w:textAlignment w:val="auto"/>
        <w:outlineLvl w:val="9"/>
        <w:rPr>
          <w:rFonts w:hint="eastAsia" w:ascii="楷体" w:hAnsi="楷体" w:eastAsia="楷体" w:cs="楷体"/>
          <w:b/>
          <w:bCs w:val="0"/>
          <w:color w:val="auto"/>
          <w:kern w:val="0"/>
          <w:sz w:val="32"/>
          <w:szCs w:val="32"/>
          <w:highlight w:val="none"/>
          <w:lang w:val="zh-CN" w:bidi="zh-CN"/>
        </w:rPr>
      </w:pPr>
      <w:r>
        <w:rPr>
          <w:rFonts w:hint="eastAsia" w:ascii="楷体" w:hAnsi="楷体" w:eastAsia="楷体" w:cs="楷体"/>
          <w:b/>
          <w:bCs w:val="0"/>
          <w:color w:val="auto"/>
          <w:kern w:val="0"/>
          <w:sz w:val="32"/>
          <w:szCs w:val="32"/>
          <w:highlight w:val="none"/>
          <w:lang w:val="en-US" w:bidi="zh-CN"/>
        </w:rPr>
        <w:t>2.</w:t>
      </w:r>
      <w:r>
        <w:rPr>
          <w:rFonts w:hint="eastAsia" w:ascii="楷体" w:hAnsi="楷体" w:eastAsia="楷体" w:cs="楷体"/>
          <w:b/>
          <w:bCs w:val="0"/>
          <w:color w:val="auto"/>
          <w:kern w:val="0"/>
          <w:sz w:val="32"/>
          <w:szCs w:val="32"/>
          <w:highlight w:val="none"/>
          <w:lang w:val="zh-CN" w:bidi="zh-CN"/>
        </w:rPr>
        <w:t>项目立项依据</w:t>
      </w:r>
    </w:p>
    <w:p>
      <w:pPr>
        <w:keepNext w:val="0"/>
        <w:keepLines w:val="0"/>
        <w:pageBreakBefore w:val="0"/>
        <w:widowControl w:val="0"/>
        <w:kinsoku/>
        <w:wordWrap/>
        <w:overflowPunct/>
        <w:topLinePunct w:val="0"/>
        <w:bidi w:val="0"/>
        <w:adjustRightInd/>
        <w:snapToGrid/>
        <w:spacing w:line="570" w:lineRule="exact"/>
        <w:ind w:firstLine="600" w:firstLineChars="200"/>
        <w:jc w:val="both"/>
        <w:textAlignment w:val="auto"/>
        <w:outlineLvl w:val="9"/>
        <w:rPr>
          <w:color w:val="auto"/>
          <w:highlight w:val="none"/>
        </w:rPr>
      </w:pPr>
      <w:r>
        <w:rPr>
          <w:rFonts w:hint="eastAsia" w:ascii="仿宋" w:hAnsi="仿宋" w:eastAsia="仿宋" w:cs="仿宋"/>
          <w:color w:val="auto"/>
          <w:spacing w:val="-10"/>
          <w:sz w:val="32"/>
          <w:szCs w:val="32"/>
          <w:highlight w:val="none"/>
          <w:lang w:eastAsia="zh-CN"/>
        </w:rPr>
        <w:t>叶城县人民医院</w:t>
      </w:r>
      <w:r>
        <w:rPr>
          <w:rFonts w:hint="eastAsia" w:ascii="仿宋" w:hAnsi="仿宋" w:eastAsia="仿宋" w:cs="仿宋"/>
          <w:color w:val="auto"/>
          <w:spacing w:val="-14"/>
          <w:sz w:val="32"/>
          <w:szCs w:val="32"/>
          <w:highlight w:val="none"/>
        </w:rPr>
        <w:t>“</w:t>
      </w:r>
      <w:r>
        <w:rPr>
          <w:rFonts w:hint="eastAsia" w:ascii="仿宋" w:hAnsi="仿宋" w:eastAsia="仿宋" w:cs="仿宋"/>
          <w:color w:val="auto"/>
          <w:spacing w:val="-10"/>
          <w:sz w:val="32"/>
          <w:szCs w:val="32"/>
          <w:highlight w:val="none"/>
          <w:lang w:eastAsia="zh-CN"/>
        </w:rPr>
        <w:t>叶城县人民医院期间设备采购项目</w:t>
      </w:r>
      <w:r>
        <w:rPr>
          <w:rFonts w:hint="eastAsia" w:ascii="仿宋" w:hAnsi="仿宋" w:eastAsia="仿宋" w:cs="仿宋"/>
          <w:color w:val="auto"/>
          <w:spacing w:val="-10"/>
          <w:sz w:val="32"/>
          <w:szCs w:val="32"/>
          <w:highlight w:val="none"/>
        </w:rPr>
        <w:t>资金</w:t>
      </w:r>
      <w:r>
        <w:rPr>
          <w:rFonts w:hint="eastAsia" w:ascii="仿宋" w:hAnsi="仿宋" w:eastAsia="仿宋" w:cs="仿宋"/>
          <w:color w:val="auto"/>
          <w:spacing w:val="-14"/>
          <w:sz w:val="32"/>
          <w:szCs w:val="32"/>
          <w:highlight w:val="none"/>
        </w:rPr>
        <w:t>”</w:t>
      </w:r>
      <w:r>
        <w:rPr>
          <w:rFonts w:hint="eastAsia" w:ascii="仿宋" w:hAnsi="仿宋" w:eastAsia="仿宋" w:cs="仿宋"/>
          <w:color w:val="auto"/>
          <w:spacing w:val="-10"/>
          <w:sz w:val="32"/>
          <w:szCs w:val="32"/>
          <w:highlight w:val="none"/>
        </w:rPr>
        <w:t>项目的立项依据</w:t>
      </w:r>
      <w:r>
        <w:rPr>
          <w:rFonts w:hint="eastAsia" w:ascii="仿宋" w:hAnsi="仿宋" w:eastAsia="仿宋" w:cs="仿宋"/>
          <w:color w:val="auto"/>
          <w:spacing w:val="-5"/>
          <w:sz w:val="32"/>
          <w:szCs w:val="32"/>
          <w:highlight w:val="none"/>
        </w:rPr>
        <w:t>包括：</w:t>
      </w:r>
    </w:p>
    <w:p>
      <w:pPr>
        <w:pStyle w:val="16"/>
        <w:keepNext w:val="0"/>
        <w:keepLines w:val="0"/>
        <w:pageBreakBefore w:val="0"/>
        <w:widowControl w:val="0"/>
        <w:tabs>
          <w:tab w:val="left" w:pos="1143"/>
        </w:tabs>
        <w:kinsoku/>
        <w:wordWrap/>
        <w:overflowPunct/>
        <w:topLinePunct w:val="0"/>
        <w:bidi w:val="0"/>
        <w:adjustRightInd/>
        <w:snapToGrid/>
        <w:spacing w:line="570" w:lineRule="exact"/>
        <w:ind w:left="0" w:firstLine="604" w:firstLineChars="200"/>
        <w:jc w:val="both"/>
        <w:textAlignment w:val="auto"/>
        <w:outlineLvl w:val="9"/>
        <w:rPr>
          <w:rFonts w:ascii="仿宋" w:hAnsi="仿宋" w:eastAsia="仿宋" w:cs="仿宋"/>
          <w:color w:val="auto"/>
          <w:spacing w:val="-10"/>
          <w:sz w:val="32"/>
          <w:szCs w:val="32"/>
          <w:highlight w:val="none"/>
        </w:rPr>
      </w:pPr>
      <w:r>
        <w:rPr>
          <w:rFonts w:hint="eastAsia" w:ascii="仿宋" w:hAnsi="仿宋" w:eastAsia="仿宋" w:cs="仿宋"/>
          <w:color w:val="auto"/>
          <w:spacing w:val="-9"/>
          <w:sz w:val="32"/>
          <w:szCs w:val="32"/>
          <w:highlight w:val="none"/>
          <w:lang w:val="en-US"/>
        </w:rPr>
        <w:t>根据《叶城县人民医院期间设备采购项目的申请》</w:t>
      </w:r>
      <w:r>
        <w:rPr>
          <w:rFonts w:hint="eastAsia" w:ascii="仿宋" w:hAnsi="仿宋" w:eastAsia="仿宋" w:cs="仿宋"/>
          <w:color w:val="auto"/>
          <w:spacing w:val="-10"/>
          <w:sz w:val="32"/>
          <w:szCs w:val="32"/>
          <w:highlight w:val="none"/>
        </w:rPr>
        <w:t>；</w:t>
      </w:r>
    </w:p>
    <w:p>
      <w:pPr>
        <w:keepNext w:val="0"/>
        <w:keepLines w:val="0"/>
        <w:pageBreakBefore w:val="0"/>
        <w:widowControl w:val="0"/>
        <w:kinsoku/>
        <w:wordWrap/>
        <w:overflowPunct/>
        <w:topLinePunct w:val="0"/>
        <w:bidi w:val="0"/>
        <w:adjustRightInd/>
        <w:snapToGrid/>
        <w:spacing w:line="570" w:lineRule="exact"/>
        <w:ind w:firstLine="643" w:firstLineChars="200"/>
        <w:textAlignment w:val="auto"/>
        <w:outlineLvl w:val="9"/>
        <w:rPr>
          <w:rFonts w:hint="eastAsia" w:ascii="楷体" w:hAnsi="楷体" w:eastAsia="楷体" w:cs="楷体"/>
          <w:b/>
          <w:bCs w:val="0"/>
          <w:i w:val="0"/>
          <w:iCs w:val="0"/>
          <w:color w:val="auto"/>
          <w:kern w:val="0"/>
          <w:sz w:val="32"/>
          <w:szCs w:val="32"/>
          <w:highlight w:val="none"/>
          <w:lang w:val="en-US" w:eastAsia="zh-CN" w:bidi="zh-CN"/>
        </w:rPr>
      </w:pPr>
      <w:r>
        <w:rPr>
          <w:rFonts w:hint="eastAsia" w:ascii="楷体" w:hAnsi="楷体" w:eastAsia="楷体" w:cs="楷体"/>
          <w:b/>
          <w:bCs w:val="0"/>
          <w:i w:val="0"/>
          <w:iCs w:val="0"/>
          <w:color w:val="auto"/>
          <w:kern w:val="0"/>
          <w:sz w:val="32"/>
          <w:szCs w:val="32"/>
          <w:highlight w:val="none"/>
          <w:lang w:val="en-US" w:eastAsia="zh-CN" w:bidi="zh-CN"/>
        </w:rPr>
        <w:t>3.主要内容及实施情况</w:t>
      </w:r>
    </w:p>
    <w:p>
      <w:pPr>
        <w:keepNext w:val="0"/>
        <w:keepLines w:val="0"/>
        <w:pageBreakBefore w:val="0"/>
        <w:widowControl w:val="0"/>
        <w:numPr>
          <w:ilvl w:val="0"/>
          <w:numId w:val="0"/>
        </w:numPr>
        <w:tabs>
          <w:tab w:val="left" w:pos="1083"/>
        </w:tabs>
        <w:kinsoku/>
        <w:wordWrap/>
        <w:overflowPunct/>
        <w:topLinePunct w:val="0"/>
        <w:autoSpaceDE w:val="0"/>
        <w:autoSpaceDN w:val="0"/>
        <w:bidi w:val="0"/>
        <w:adjustRightInd/>
        <w:snapToGrid/>
        <w:spacing w:before="0" w:after="0" w:line="570" w:lineRule="exact"/>
        <w:ind w:left="0" w:right="0" w:rightChars="0" w:firstLine="643" w:firstLineChars="200"/>
        <w:jc w:val="both"/>
        <w:textAlignment w:val="auto"/>
        <w:outlineLvl w:val="9"/>
        <w:rPr>
          <w:rFonts w:hint="default" w:ascii="仿宋" w:hAnsi="仿宋" w:eastAsia="仿宋" w:cs="仿宋"/>
          <w:b/>
          <w:color w:val="auto"/>
          <w:sz w:val="32"/>
          <w:szCs w:val="32"/>
          <w:highlight w:val="none"/>
          <w:lang w:val="en-US" w:eastAsia="zh-CN" w:bidi="zh-CN"/>
        </w:rPr>
      </w:pPr>
      <w:r>
        <w:rPr>
          <w:rFonts w:hint="eastAsia" w:ascii="仿宋" w:hAnsi="仿宋" w:eastAsia="仿宋" w:cs="仿宋"/>
          <w:b/>
          <w:color w:val="auto"/>
          <w:sz w:val="32"/>
          <w:szCs w:val="32"/>
          <w:highlight w:val="none"/>
          <w:lang w:val="en-US" w:eastAsia="zh-CN" w:bidi="zh-CN"/>
        </w:rPr>
        <w:t>3.1项目主要内容</w:t>
      </w:r>
    </w:p>
    <w:p>
      <w:pPr>
        <w:keepNext w:val="0"/>
        <w:keepLines w:val="0"/>
        <w:pageBreakBefore w:val="0"/>
        <w:widowControl w:val="0"/>
        <w:kinsoku/>
        <w:wordWrap/>
        <w:overflowPunct/>
        <w:topLinePunct w:val="0"/>
        <w:autoSpaceDE/>
        <w:autoSpaceDN/>
        <w:bidi w:val="0"/>
        <w:adjustRightInd/>
        <w:snapToGrid/>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 xml:space="preserve">项目总额1902.65万元，期间设备采购项目2批，金额852.65万元，物资采购1批，金额300万，消杀物品和防护物资费用750万元，主要用于期间核酸检测设备、消杀物品、周转箱、垃圾桶、紫外线消毒灯和防护物资的购买，确保全县核酸检测工作的顺利开展，保障防控工作稳步推进，坚守县域百姓健康防线。                                                         </w:t>
      </w:r>
    </w:p>
    <w:p>
      <w:pPr>
        <w:keepNext w:val="0"/>
        <w:keepLines w:val="0"/>
        <w:pageBreakBefore w:val="0"/>
        <w:widowControl w:val="0"/>
        <w:kinsoku/>
        <w:wordWrap/>
        <w:overflowPunct/>
        <w:topLinePunct w:val="0"/>
        <w:autoSpaceDE/>
        <w:autoSpaceDN/>
        <w:bidi w:val="0"/>
        <w:adjustRightInd/>
        <w:snapToGrid/>
        <w:spacing w:before="0" w:after="0" w:line="570" w:lineRule="exact"/>
        <w:ind w:left="0" w:right="0" w:rightChars="0" w:firstLine="643" w:firstLineChars="200"/>
        <w:jc w:val="both"/>
        <w:textAlignment w:val="auto"/>
        <w:outlineLvl w:val="9"/>
        <w:rPr>
          <w:rFonts w:hint="eastAsia" w:ascii="楷体" w:hAnsi="楷体" w:eastAsia="楷体" w:cs="楷体"/>
          <w:b/>
          <w:bCs/>
          <w:color w:val="auto"/>
          <w:sz w:val="32"/>
          <w:szCs w:val="32"/>
          <w:highlight w:val="none"/>
          <w:lang w:val="zh-CN" w:eastAsia="zh-CN" w:bidi="zh-CN"/>
        </w:rPr>
      </w:pPr>
      <w:r>
        <w:rPr>
          <w:rFonts w:hint="eastAsia" w:ascii="楷体" w:hAnsi="楷体" w:eastAsia="楷体" w:cs="楷体"/>
          <w:b/>
          <w:bCs/>
          <w:color w:val="auto"/>
          <w:sz w:val="32"/>
          <w:szCs w:val="32"/>
          <w:highlight w:val="none"/>
          <w:lang w:val="en-US" w:eastAsia="zh-CN" w:bidi="zh-CN"/>
        </w:rPr>
        <w:t>3.2</w:t>
      </w:r>
      <w:r>
        <w:rPr>
          <w:rFonts w:hint="eastAsia" w:ascii="楷体" w:hAnsi="楷体" w:eastAsia="楷体" w:cs="楷体"/>
          <w:b/>
          <w:bCs/>
          <w:color w:val="auto"/>
          <w:sz w:val="32"/>
          <w:szCs w:val="32"/>
          <w:highlight w:val="none"/>
          <w:lang w:val="zh-CN" w:eastAsia="zh-CN" w:bidi="zh-CN"/>
        </w:rPr>
        <w:t>项目组织及管理</w:t>
      </w:r>
    </w:p>
    <w:p>
      <w:pPr>
        <w:keepNext w:val="0"/>
        <w:keepLines w:val="0"/>
        <w:pageBreakBefore w:val="0"/>
        <w:widowControl w:val="0"/>
        <w:numPr>
          <w:ilvl w:val="0"/>
          <w:numId w:val="0"/>
        </w:numPr>
        <w:tabs>
          <w:tab w:val="left" w:pos="1083"/>
        </w:tabs>
        <w:kinsoku/>
        <w:wordWrap/>
        <w:overflowPunct/>
        <w:topLinePunct w:val="0"/>
        <w:autoSpaceDE w:val="0"/>
        <w:autoSpaceDN w:val="0"/>
        <w:bidi w:val="0"/>
        <w:adjustRightInd/>
        <w:snapToGrid/>
        <w:spacing w:before="0" w:after="0" w:line="570" w:lineRule="exact"/>
        <w:ind w:left="0" w:right="0" w:rightChars="0" w:firstLine="643" w:firstLineChars="200"/>
        <w:jc w:val="both"/>
        <w:textAlignment w:val="auto"/>
        <w:outlineLvl w:val="9"/>
        <w:rPr>
          <w:rFonts w:hint="eastAsia" w:ascii="仿宋" w:hAnsi="仿宋" w:eastAsia="仿宋" w:cs="仿宋"/>
          <w:b/>
          <w:color w:val="auto"/>
          <w:sz w:val="32"/>
          <w:szCs w:val="32"/>
          <w:highlight w:val="none"/>
          <w:lang w:val="zh-CN" w:eastAsia="zh-CN" w:bidi="zh-CN"/>
        </w:rPr>
      </w:pPr>
      <w:r>
        <w:rPr>
          <w:rFonts w:hint="eastAsia" w:ascii="仿宋" w:hAnsi="仿宋" w:eastAsia="仿宋" w:cs="仿宋"/>
          <w:b/>
          <w:color w:val="auto"/>
          <w:sz w:val="32"/>
          <w:szCs w:val="32"/>
          <w:highlight w:val="none"/>
          <w:lang w:val="en-US" w:eastAsia="zh-CN" w:bidi="zh-CN"/>
        </w:rPr>
        <w:t>3.2.</w:t>
      </w:r>
      <w:r>
        <w:rPr>
          <w:rFonts w:hint="eastAsia" w:ascii="仿宋" w:hAnsi="仿宋" w:eastAsia="仿宋" w:cs="仿宋"/>
          <w:b/>
          <w:color w:val="auto"/>
          <w:sz w:val="32"/>
          <w:szCs w:val="32"/>
          <w:highlight w:val="none"/>
          <w:lang w:val="zh-CN" w:eastAsia="zh-CN" w:bidi="zh-CN"/>
        </w:rPr>
        <w:t>1.项目组织情况</w:t>
      </w:r>
    </w:p>
    <w:p>
      <w:pPr>
        <w:pStyle w:val="7"/>
        <w:keepNext w:val="0"/>
        <w:keepLines w:val="0"/>
        <w:pageBreakBefore w:val="0"/>
        <w:widowControl w:val="0"/>
        <w:kinsoku/>
        <w:wordWrap/>
        <w:overflowPunct/>
        <w:topLinePunct w:val="0"/>
        <w:autoSpaceDE w:val="0"/>
        <w:autoSpaceDN w:val="0"/>
        <w:bidi w:val="0"/>
        <w:adjustRightInd/>
        <w:snapToGrid/>
        <w:spacing w:before="0" w:after="0" w:line="570" w:lineRule="exact"/>
        <w:ind w:left="0" w:right="0" w:firstLine="608" w:firstLineChars="200"/>
        <w:jc w:val="both"/>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叶城县人民医院是预算主管部门，负责所属单位财政支出部门预算编报审核、执行监管、调整审核、决算管理，负责对预算单位内控管理的监督，负责财政支出资金绩效管理。</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8" w:firstLineChars="200"/>
        <w:jc w:val="both"/>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叶城县财政局是政府财政资金主管部门，负责建立政府预算项目库，负责财政部门预算、财政专项资金的预算管理、执行监督、决算审批，财政国库资金拨付，对财政支出绩效评价全面监管。</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8" w:firstLineChars="200"/>
        <w:jc w:val="both"/>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叶城县人民医院作为叶城县人民医院期间设备采购项目预算单位，负责财政支出项目立项报批，项目预算经费申报、预算执行、预算管理；项目组织实施、管理等全过程工作；负责对年度部门预算执行情况的绩效考核、自评。</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8" w:firstLineChars="200"/>
        <w:jc w:val="both"/>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叶城县人民医院内设的各部门是项目具体实施部门；负责执行叶城县人民医院期间设备采购项目资金年度预算。内设的财务科、监督小组负责项目预算管理监督，专账核算项目经费收支，编制部门预算和决算，真实反映项目执行会计信息，组织项目执行情况绩效评价工作，并负责督促项目实施部门落实绩效评价结果。</w:t>
      </w:r>
    </w:p>
    <w:p>
      <w:pPr>
        <w:keepNext w:val="0"/>
        <w:keepLines w:val="0"/>
        <w:pageBreakBefore w:val="0"/>
        <w:widowControl w:val="0"/>
        <w:numPr>
          <w:ilvl w:val="0"/>
          <w:numId w:val="0"/>
        </w:numPr>
        <w:tabs>
          <w:tab w:val="left" w:pos="1083"/>
        </w:tabs>
        <w:kinsoku/>
        <w:wordWrap/>
        <w:overflowPunct/>
        <w:topLinePunct w:val="0"/>
        <w:autoSpaceDE w:val="0"/>
        <w:autoSpaceDN w:val="0"/>
        <w:bidi w:val="0"/>
        <w:adjustRightInd/>
        <w:snapToGrid/>
        <w:spacing w:before="0" w:after="0" w:line="560" w:lineRule="exact"/>
        <w:ind w:left="0" w:right="0" w:rightChars="0" w:firstLine="639" w:firstLineChars="200"/>
        <w:jc w:val="both"/>
        <w:textAlignment w:val="auto"/>
        <w:outlineLvl w:val="9"/>
        <w:rPr>
          <w:rFonts w:hint="eastAsia" w:ascii="仿宋" w:hAnsi="仿宋" w:eastAsia="仿宋" w:cs="仿宋"/>
          <w:b/>
          <w:bCs/>
          <w:color w:val="auto"/>
          <w:spacing w:val="-1"/>
          <w:sz w:val="32"/>
          <w:szCs w:val="32"/>
          <w:highlight w:val="none"/>
          <w:lang w:val="zh-CN" w:eastAsia="zh-CN" w:bidi="zh-CN"/>
        </w:rPr>
      </w:pPr>
      <w:r>
        <w:rPr>
          <w:rFonts w:hint="eastAsia" w:ascii="仿宋" w:hAnsi="仿宋" w:eastAsia="仿宋" w:cs="仿宋"/>
          <w:b/>
          <w:bCs/>
          <w:color w:val="auto"/>
          <w:spacing w:val="-1"/>
          <w:sz w:val="32"/>
          <w:szCs w:val="32"/>
          <w:highlight w:val="none"/>
          <w:lang w:val="en-US" w:eastAsia="zh-CN" w:bidi="zh-CN"/>
        </w:rPr>
        <w:t>3.2.</w:t>
      </w:r>
      <w:r>
        <w:rPr>
          <w:rFonts w:hint="eastAsia" w:ascii="仿宋" w:hAnsi="仿宋" w:eastAsia="仿宋" w:cs="仿宋"/>
          <w:b/>
          <w:bCs/>
          <w:color w:val="auto"/>
          <w:spacing w:val="-1"/>
          <w:sz w:val="32"/>
          <w:szCs w:val="32"/>
          <w:highlight w:val="none"/>
          <w:lang w:val="zh-CN" w:eastAsia="zh-CN" w:bidi="zh-CN"/>
        </w:rPr>
        <w:t>2.项目实施流程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08" w:firstLineChars="200"/>
        <w:jc w:val="both"/>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根据叶城县人民医院期间设备采购项目工作计划，项目主要用于支持我县叶城县人民医院期间设备采购项目，项目资金为县级资金，用于保障全县核酸检测工作的顺利开展，保障防控工作稳步推进，坚守县域百姓健康防线。</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43" w:firstLineChars="200"/>
        <w:jc w:val="both"/>
        <w:textAlignment w:val="auto"/>
        <w:outlineLvl w:val="9"/>
        <w:rPr>
          <w:rFonts w:hint="eastAsia" w:ascii="楷体" w:hAnsi="楷体" w:eastAsia="楷体" w:cs="楷体"/>
          <w:b/>
          <w:bCs/>
          <w:color w:val="auto"/>
          <w:sz w:val="32"/>
          <w:szCs w:val="32"/>
          <w:highlight w:val="none"/>
          <w:lang w:val="zh-CN" w:eastAsia="zh-CN" w:bidi="zh-CN"/>
        </w:rPr>
      </w:pPr>
      <w:r>
        <w:rPr>
          <w:rFonts w:hint="eastAsia" w:ascii="仿宋" w:hAnsi="仿宋" w:eastAsia="仿宋" w:cs="仿宋"/>
          <w:b/>
          <w:bCs/>
          <w:color w:val="auto"/>
          <w:sz w:val="32"/>
          <w:szCs w:val="32"/>
          <w:highlight w:val="none"/>
          <w:lang w:val="en-US" w:eastAsia="zh-CN" w:bidi="zh-CN"/>
        </w:rPr>
        <w:t>3.2.3</w:t>
      </w:r>
      <w:r>
        <w:rPr>
          <w:rFonts w:hint="eastAsia" w:ascii="仿宋" w:hAnsi="仿宋" w:eastAsia="仿宋" w:cs="仿宋"/>
          <w:b/>
          <w:bCs/>
          <w:color w:val="auto"/>
          <w:sz w:val="32"/>
          <w:szCs w:val="32"/>
          <w:highlight w:val="none"/>
          <w:lang w:val="zh-CN" w:eastAsia="zh-CN" w:bidi="zh-CN"/>
        </w:rPr>
        <w:t>项目管理制度</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kern w:val="2"/>
          <w:sz w:val="32"/>
          <w:szCs w:val="32"/>
          <w:highlight w:val="none"/>
          <w:lang w:val="zh-CN" w:eastAsia="zh-CN" w:bidi="zh-CN"/>
        </w:rPr>
      </w:pPr>
      <w:r>
        <w:rPr>
          <w:rFonts w:hint="eastAsia" w:ascii="仿宋_GB2312" w:hAnsi="仿宋_GB2312" w:eastAsia="仿宋_GB2312" w:cs="仿宋_GB2312"/>
          <w:color w:val="auto"/>
          <w:spacing w:val="-8"/>
          <w:kern w:val="2"/>
          <w:sz w:val="32"/>
          <w:szCs w:val="32"/>
          <w:highlight w:val="none"/>
          <w:lang w:val="zh-CN" w:eastAsia="zh-CN" w:bidi="zh-CN"/>
        </w:rPr>
        <w:t>叶城县人民医院期间设备采购项目是叶城县人民医院预算单位的主管项目，项目组根据项目单位提供的管理制度，归纳项目核心管理制度如下：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kern w:val="2"/>
          <w:sz w:val="32"/>
          <w:szCs w:val="32"/>
          <w:highlight w:val="none"/>
          <w:lang w:val="en-US" w:eastAsia="zh-CN" w:bidi="zh-CN"/>
        </w:rPr>
      </w:pPr>
      <w:r>
        <w:rPr>
          <w:rFonts w:hint="eastAsia" w:ascii="仿宋_GB2312" w:hAnsi="仿宋_GB2312" w:eastAsia="仿宋_GB2312" w:cs="仿宋_GB2312"/>
          <w:color w:val="auto"/>
          <w:spacing w:val="-8"/>
          <w:kern w:val="2"/>
          <w:sz w:val="32"/>
          <w:szCs w:val="32"/>
          <w:highlight w:val="none"/>
          <w:lang w:val="en-US" w:eastAsia="zh-CN" w:bidi="zh-CN"/>
        </w:rPr>
        <w:t>（1）财务管理方面</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kern w:val="2"/>
          <w:sz w:val="32"/>
          <w:szCs w:val="32"/>
          <w:highlight w:val="none"/>
          <w:lang w:val="en-US" w:eastAsia="zh-CN" w:bidi="zh-CN"/>
        </w:rPr>
      </w:pPr>
      <w:r>
        <w:rPr>
          <w:rFonts w:hint="eastAsia" w:ascii="仿宋_GB2312" w:hAnsi="仿宋_GB2312" w:eastAsia="仿宋_GB2312" w:cs="仿宋_GB2312"/>
          <w:color w:val="auto"/>
          <w:spacing w:val="-8"/>
          <w:kern w:val="2"/>
          <w:sz w:val="32"/>
          <w:szCs w:val="32"/>
          <w:highlight w:val="none"/>
          <w:lang w:val="en-US" w:eastAsia="zh-CN" w:bidi="zh-CN"/>
        </w:rPr>
        <w:t>叶城县人民医院财务管理制度（试行）；</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kern w:val="2"/>
          <w:sz w:val="32"/>
          <w:szCs w:val="32"/>
          <w:highlight w:val="none"/>
          <w:lang w:val="en-US" w:eastAsia="zh-CN" w:bidi="zh-CN"/>
        </w:rPr>
      </w:pPr>
      <w:r>
        <w:rPr>
          <w:rFonts w:hint="eastAsia" w:ascii="仿宋_GB2312" w:hAnsi="仿宋_GB2312" w:eastAsia="仿宋_GB2312" w:cs="仿宋_GB2312"/>
          <w:color w:val="auto"/>
          <w:spacing w:val="-8"/>
          <w:kern w:val="2"/>
          <w:sz w:val="32"/>
          <w:szCs w:val="32"/>
          <w:highlight w:val="none"/>
          <w:lang w:val="en-US" w:eastAsia="zh-CN" w:bidi="zh-CN"/>
        </w:rPr>
        <w:t>叶城县人民医院期间设备采购项目资金预算安排文件；</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kern w:val="2"/>
          <w:sz w:val="32"/>
          <w:szCs w:val="32"/>
          <w:highlight w:val="none"/>
          <w:lang w:val="en-US" w:eastAsia="zh-CN" w:bidi="zh-CN"/>
        </w:rPr>
      </w:pPr>
      <w:r>
        <w:rPr>
          <w:rFonts w:hint="eastAsia" w:ascii="仿宋_GB2312" w:hAnsi="仿宋_GB2312" w:eastAsia="仿宋_GB2312" w:cs="仿宋_GB2312"/>
          <w:color w:val="auto"/>
          <w:spacing w:val="-8"/>
          <w:kern w:val="2"/>
          <w:sz w:val="32"/>
          <w:szCs w:val="32"/>
          <w:highlight w:val="none"/>
          <w:lang w:val="en-US" w:eastAsia="zh-CN" w:bidi="zh-CN"/>
        </w:rPr>
        <w:t>（2）业务管理方面</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仿宋_GB2312" w:hAnsi="仿宋_GB2312" w:eastAsia="仿宋_GB2312" w:cs="仿宋_GB2312"/>
          <w:color w:val="auto"/>
          <w:spacing w:val="-8"/>
          <w:kern w:val="2"/>
          <w:sz w:val="32"/>
          <w:szCs w:val="32"/>
          <w:highlight w:val="none"/>
          <w:lang w:val="en-US" w:eastAsia="zh-CN" w:bidi="zh-CN"/>
        </w:rPr>
      </w:pPr>
      <w:r>
        <w:rPr>
          <w:rFonts w:hint="eastAsia" w:ascii="仿宋_GB2312" w:hAnsi="仿宋_GB2312" w:eastAsia="仿宋_GB2312" w:cs="仿宋_GB2312"/>
          <w:color w:val="auto"/>
          <w:spacing w:val="-8"/>
          <w:kern w:val="2"/>
          <w:sz w:val="32"/>
          <w:szCs w:val="32"/>
          <w:highlight w:val="none"/>
          <w:lang w:val="en-US" w:eastAsia="zh-CN" w:bidi="zh-CN"/>
        </w:rPr>
        <w:t>《关于做好叶城县人民医院期间设备采购项目项目相关工作的通知》；</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left="0" w:right="0" w:rightChars="0" w:firstLine="608" w:firstLineChars="200"/>
        <w:jc w:val="both"/>
        <w:textAlignment w:val="auto"/>
        <w:outlineLvl w:val="9"/>
        <w:rPr>
          <w:rFonts w:hint="eastAsia" w:ascii="方正仿宋_GB2312" w:hAnsi="方正仿宋_GB2312" w:eastAsia="方正仿宋_GB2312" w:cs="方正仿宋_GB2312"/>
          <w:b w:val="0"/>
          <w:bCs/>
          <w:color w:val="auto"/>
          <w:kern w:val="0"/>
          <w:sz w:val="32"/>
          <w:szCs w:val="32"/>
          <w:highlight w:val="none"/>
          <w:lang w:val="en-US" w:eastAsia="zh-CN" w:bidi="zh-CN"/>
        </w:rPr>
      </w:pPr>
      <w:r>
        <w:rPr>
          <w:rFonts w:hint="eastAsia" w:ascii="仿宋_GB2312" w:hAnsi="仿宋_GB2312" w:eastAsia="仿宋_GB2312" w:cs="仿宋_GB2312"/>
          <w:color w:val="auto"/>
          <w:spacing w:val="-8"/>
          <w:kern w:val="2"/>
          <w:sz w:val="32"/>
          <w:szCs w:val="32"/>
          <w:highlight w:val="none"/>
          <w:lang w:val="en-US" w:eastAsia="zh-CN" w:bidi="zh-CN"/>
        </w:rPr>
        <w:t>叶城县人民医院期间设备采购项目</w:t>
      </w:r>
      <w:r>
        <w:rPr>
          <w:rFonts w:hint="eastAsia" w:ascii="方正仿宋_GB2312" w:hAnsi="方正仿宋_GB2312" w:eastAsia="方正仿宋_GB2312" w:cs="方正仿宋_GB2312"/>
          <w:b w:val="0"/>
          <w:bCs/>
          <w:color w:val="auto"/>
          <w:kern w:val="0"/>
          <w:sz w:val="32"/>
          <w:szCs w:val="32"/>
          <w:highlight w:val="none"/>
          <w:lang w:val="en-US" w:eastAsia="zh-CN" w:bidi="zh-CN"/>
        </w:rPr>
        <w:t>年度工作汇报；</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9"/>
        <w:rPr>
          <w:rFonts w:hint="eastAsia" w:ascii="楷体" w:hAnsi="楷体" w:eastAsia="楷体" w:cs="楷体"/>
          <w:b/>
          <w:bCs w:val="0"/>
          <w:color w:val="auto"/>
          <w:kern w:val="0"/>
          <w:sz w:val="32"/>
          <w:szCs w:val="32"/>
          <w:highlight w:val="none"/>
          <w:lang w:val="en-US" w:eastAsia="zh-CN" w:bidi="zh-CN"/>
        </w:rPr>
      </w:pPr>
      <w:r>
        <w:rPr>
          <w:rFonts w:hint="eastAsia" w:ascii="楷体" w:hAnsi="楷体" w:eastAsia="楷体" w:cs="楷体"/>
          <w:b/>
          <w:bCs w:val="0"/>
          <w:color w:val="auto"/>
          <w:kern w:val="0"/>
          <w:sz w:val="32"/>
          <w:szCs w:val="32"/>
          <w:highlight w:val="none"/>
          <w:lang w:val="en-US" w:eastAsia="zh-CN" w:bidi="zh-CN"/>
        </w:rPr>
        <w:t>4.资金投入及使用情况</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9"/>
        <w:rPr>
          <w:rFonts w:hint="eastAsia" w:ascii="仿宋" w:hAnsi="仿宋" w:eastAsia="仿宋" w:cs="仿宋"/>
          <w:b/>
          <w:color w:val="auto"/>
          <w:kern w:val="0"/>
          <w:sz w:val="32"/>
          <w:szCs w:val="32"/>
          <w:highlight w:val="none"/>
          <w:lang w:val="en-US" w:bidi="zh-CN"/>
        </w:rPr>
      </w:pPr>
      <w:r>
        <w:rPr>
          <w:rFonts w:hint="eastAsia" w:ascii="仿宋" w:hAnsi="仿宋" w:eastAsia="仿宋" w:cs="仿宋"/>
          <w:b/>
          <w:color w:val="auto"/>
          <w:kern w:val="0"/>
          <w:sz w:val="32"/>
          <w:szCs w:val="32"/>
          <w:highlight w:val="none"/>
          <w:lang w:val="en-US" w:bidi="zh-CN"/>
        </w:rPr>
        <w:t>4.1.资金的投入</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eastAsia="zh-CN"/>
        </w:rPr>
        <w:t>叶城县人民医院叶城县人民医院期间设备采购项目</w:t>
      </w:r>
      <w:r>
        <w:rPr>
          <w:rFonts w:hint="eastAsia" w:ascii="仿宋" w:hAnsi="仿宋" w:eastAsia="仿宋" w:cs="仿宋"/>
          <w:color w:val="auto"/>
          <w:sz w:val="32"/>
          <w:szCs w:val="32"/>
          <w:highlight w:val="none"/>
        </w:rPr>
        <w:t>，资金来源系</w:t>
      </w:r>
      <w:r>
        <w:rPr>
          <w:rFonts w:hint="eastAsia" w:ascii="仿宋" w:hAnsi="仿宋" w:eastAsia="仿宋" w:cs="仿宋"/>
          <w:color w:val="auto"/>
          <w:sz w:val="32"/>
          <w:szCs w:val="32"/>
          <w:highlight w:val="none"/>
          <w:lang w:val="en-US" w:eastAsia="zh-CN"/>
        </w:rPr>
        <w:t>县级资金</w:t>
      </w:r>
      <w:r>
        <w:rPr>
          <w:rFonts w:hint="eastAsia" w:ascii="仿宋" w:hAnsi="仿宋" w:eastAsia="仿宋" w:cs="仿宋"/>
          <w:color w:val="auto"/>
          <w:sz w:val="32"/>
          <w:szCs w:val="32"/>
          <w:highlight w:val="none"/>
        </w:rPr>
        <w:t>。</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9"/>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2022年下达</w:t>
      </w:r>
      <w:r>
        <w:rPr>
          <w:rFonts w:hint="eastAsia" w:ascii="仿宋" w:hAnsi="仿宋" w:eastAsia="仿宋" w:cs="仿宋"/>
          <w:color w:val="auto"/>
          <w:sz w:val="32"/>
          <w:szCs w:val="32"/>
          <w:highlight w:val="none"/>
          <w:lang w:eastAsia="zh-CN"/>
        </w:rPr>
        <w:t>叶城县人民医院期间设备采购项目资金</w:t>
      </w:r>
      <w:r>
        <w:rPr>
          <w:rFonts w:hint="eastAsia" w:ascii="仿宋" w:hAnsi="仿宋" w:eastAsia="仿宋" w:cs="仿宋"/>
          <w:color w:val="auto"/>
          <w:sz w:val="32"/>
          <w:szCs w:val="32"/>
          <w:highlight w:val="none"/>
          <w:lang w:val="en-US" w:eastAsia="zh-CN"/>
        </w:rPr>
        <w:t>1902.65万元，已支付1902.65万元，预算资金执行率为100%。</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9"/>
        <w:rPr>
          <w:rFonts w:hint="eastAsia" w:ascii="仿宋" w:hAnsi="仿宋" w:eastAsia="仿宋" w:cs="仿宋"/>
          <w:b/>
          <w:bCs/>
          <w:color w:val="auto"/>
          <w:sz w:val="32"/>
          <w:szCs w:val="32"/>
          <w:highlight w:val="none"/>
          <w:lang w:val="zh-CN" w:eastAsia="zh-CN" w:bidi="zh-CN"/>
        </w:rPr>
      </w:pPr>
      <w:r>
        <w:rPr>
          <w:rFonts w:hint="eastAsia" w:ascii="仿宋" w:hAnsi="仿宋" w:eastAsia="仿宋" w:cs="仿宋"/>
          <w:b/>
          <w:bCs/>
          <w:color w:val="auto"/>
          <w:sz w:val="32"/>
          <w:szCs w:val="32"/>
          <w:highlight w:val="none"/>
          <w:lang w:val="en-US" w:eastAsia="zh-CN" w:bidi="zh-CN"/>
        </w:rPr>
        <w:t>4.2</w:t>
      </w:r>
      <w:r>
        <w:rPr>
          <w:rFonts w:hint="eastAsia" w:ascii="仿宋" w:hAnsi="仿宋" w:eastAsia="仿宋" w:cs="仿宋"/>
          <w:b/>
          <w:bCs/>
          <w:color w:val="auto"/>
          <w:sz w:val="32"/>
          <w:szCs w:val="32"/>
          <w:highlight w:val="none"/>
          <w:lang w:val="zh-CN" w:eastAsia="zh-CN" w:bidi="zh-CN"/>
        </w:rPr>
        <w:t>资金使用情况</w:t>
      </w:r>
    </w:p>
    <w:p>
      <w:pPr>
        <w:keepNext w:val="0"/>
        <w:keepLines w:val="0"/>
        <w:pageBreakBefore w:val="0"/>
        <w:widowControl w:val="0"/>
        <w:numPr>
          <w:ilvl w:val="0"/>
          <w:numId w:val="1"/>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31" w:firstLineChars="200"/>
        <w:jc w:val="both"/>
        <w:textAlignment w:val="auto"/>
        <w:outlineLvl w:val="9"/>
        <w:rPr>
          <w:rFonts w:hint="eastAsia" w:ascii="仿宋" w:hAnsi="仿宋" w:eastAsia="仿宋" w:cs="仿宋"/>
          <w:b/>
          <w:bCs/>
          <w:color w:val="auto"/>
          <w:spacing w:val="-3"/>
          <w:sz w:val="32"/>
          <w:szCs w:val="32"/>
          <w:highlight w:val="none"/>
          <w:lang w:val="zh-CN" w:eastAsia="zh-CN" w:bidi="zh-CN"/>
        </w:rPr>
      </w:pPr>
      <w:r>
        <w:rPr>
          <w:rFonts w:hint="eastAsia" w:ascii="仿宋" w:hAnsi="仿宋" w:eastAsia="仿宋" w:cs="仿宋"/>
          <w:b/>
          <w:bCs/>
          <w:color w:val="auto"/>
          <w:spacing w:val="-3"/>
          <w:sz w:val="32"/>
          <w:szCs w:val="32"/>
          <w:highlight w:val="none"/>
          <w:lang w:val="zh-CN" w:eastAsia="zh-CN" w:bidi="zh-CN"/>
        </w:rPr>
        <w:t>资金支付流程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4" w:firstLineChars="200"/>
        <w:jc w:val="both"/>
        <w:textAlignment w:val="auto"/>
        <w:outlineLvl w:val="9"/>
        <w:rPr>
          <w:rFonts w:hint="eastAsia" w:ascii="仿宋_GB2312" w:hAnsi="仿宋_GB2312" w:eastAsia="仿宋_GB2312" w:cs="仿宋_GB2312"/>
          <w:color w:val="auto"/>
          <w:spacing w:val="-9"/>
          <w:sz w:val="32"/>
          <w:szCs w:val="32"/>
          <w:highlight w:val="none"/>
        </w:rPr>
      </w:pPr>
      <w:r>
        <w:rPr>
          <w:rFonts w:hint="eastAsia" w:ascii="仿宋_GB2312" w:hAnsi="仿宋_GB2312" w:eastAsia="仿宋_GB2312" w:cs="仿宋_GB2312"/>
          <w:color w:val="auto"/>
          <w:spacing w:val="-9"/>
          <w:sz w:val="32"/>
          <w:szCs w:val="32"/>
          <w:highlight w:val="none"/>
          <w:lang w:eastAsia="zh-CN"/>
        </w:rPr>
        <w:t>叶城县人民医院</w:t>
      </w:r>
      <w:r>
        <w:rPr>
          <w:rFonts w:hint="eastAsia" w:ascii="仿宋_GB2312" w:hAnsi="仿宋_GB2312" w:eastAsia="仿宋_GB2312" w:cs="仿宋_GB2312"/>
          <w:color w:val="auto"/>
          <w:spacing w:val="-9"/>
          <w:sz w:val="32"/>
          <w:szCs w:val="32"/>
          <w:highlight w:val="none"/>
        </w:rPr>
        <w:t>负责项目资金的申请、发票审核</w:t>
      </w:r>
      <w:r>
        <w:rPr>
          <w:rFonts w:hint="eastAsia" w:ascii="仿宋_GB2312" w:hAnsi="仿宋_GB2312" w:eastAsia="仿宋_GB2312" w:cs="仿宋_GB2312"/>
          <w:color w:val="auto"/>
          <w:spacing w:val="-9"/>
          <w:sz w:val="32"/>
          <w:szCs w:val="32"/>
          <w:highlight w:val="none"/>
          <w:lang w:val="en-US" w:eastAsia="zh-CN"/>
        </w:rPr>
        <w:t>后</w:t>
      </w:r>
      <w:r>
        <w:rPr>
          <w:rFonts w:hint="eastAsia" w:ascii="仿宋_GB2312" w:hAnsi="仿宋_GB2312" w:eastAsia="仿宋_GB2312" w:cs="仿宋_GB2312"/>
          <w:color w:val="auto"/>
          <w:spacing w:val="-9"/>
          <w:sz w:val="32"/>
          <w:szCs w:val="32"/>
          <w:highlight w:val="none"/>
        </w:rPr>
        <w:t>向财政局提出资金申请，直接支付或授权支付资金。项目资金支付方式有两种：一是授权支付，二是直接支付。</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4" w:firstLineChars="200"/>
        <w:jc w:val="both"/>
        <w:textAlignment w:val="auto"/>
        <w:outlineLvl w:val="9"/>
        <w:rPr>
          <w:rFonts w:hint="eastAsia" w:ascii="仿宋_GB2312" w:hAnsi="仿宋_GB2312" w:eastAsia="仿宋_GB2312" w:cs="仿宋_GB2312"/>
          <w:color w:val="auto"/>
          <w:spacing w:val="-3"/>
          <w:sz w:val="32"/>
          <w:szCs w:val="32"/>
          <w:highlight w:val="none"/>
        </w:rPr>
      </w:pPr>
      <w:r>
        <w:rPr>
          <w:rFonts w:hint="eastAsia" w:ascii="仿宋_GB2312" w:hAnsi="仿宋_GB2312" w:eastAsia="仿宋_GB2312" w:cs="仿宋_GB2312"/>
          <w:color w:val="auto"/>
          <w:spacing w:val="-9"/>
          <w:sz w:val="32"/>
          <w:szCs w:val="32"/>
          <w:highlight w:val="none"/>
        </w:rPr>
        <w:t>授权支付范围为非政府采购项目，以及政府采购项目中，采购形</w:t>
      </w:r>
      <w:r>
        <w:rPr>
          <w:rFonts w:hint="eastAsia" w:ascii="仿宋_GB2312" w:hAnsi="仿宋_GB2312" w:eastAsia="仿宋_GB2312" w:cs="仿宋_GB2312"/>
          <w:color w:val="auto"/>
          <w:spacing w:val="-3"/>
          <w:sz w:val="32"/>
          <w:szCs w:val="32"/>
          <w:highlight w:val="none"/>
        </w:rPr>
        <w:t>式为</w:t>
      </w:r>
      <w:r>
        <w:rPr>
          <w:rFonts w:hint="eastAsia" w:ascii="仿宋_GB2312" w:hAnsi="仿宋_GB2312" w:eastAsia="仿宋_GB2312" w:cs="仿宋_GB2312"/>
          <w:color w:val="auto"/>
          <w:spacing w:val="-3"/>
          <w:sz w:val="32"/>
          <w:szCs w:val="32"/>
          <w:highlight w:val="none"/>
          <w:lang w:val="en-US" w:eastAsia="zh-CN"/>
        </w:rPr>
        <w:t>县</w:t>
      </w:r>
      <w:r>
        <w:rPr>
          <w:rFonts w:hint="eastAsia" w:ascii="仿宋_GB2312" w:hAnsi="仿宋_GB2312" w:eastAsia="仿宋_GB2312" w:cs="仿宋_GB2312"/>
          <w:color w:val="auto"/>
          <w:spacing w:val="-3"/>
          <w:sz w:val="32"/>
          <w:szCs w:val="32"/>
          <w:highlight w:val="none"/>
        </w:rPr>
        <w:t>定点协议供货的项目。</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0" w:firstLineChars="200"/>
        <w:jc w:val="both"/>
        <w:textAlignment w:val="auto"/>
        <w:outlineLvl w:val="9"/>
        <w:rPr>
          <w:rFonts w:hint="eastAsia" w:ascii="仿宋_GB2312" w:hAnsi="仿宋_GB2312" w:eastAsia="仿宋_GB2312" w:cs="仿宋_GB2312"/>
          <w:color w:val="auto"/>
          <w:spacing w:val="-4"/>
          <w:sz w:val="32"/>
          <w:szCs w:val="32"/>
          <w:highlight w:val="none"/>
        </w:rPr>
      </w:pPr>
      <w:r>
        <w:rPr>
          <w:rFonts w:hint="eastAsia" w:ascii="仿宋_GB2312" w:hAnsi="仿宋_GB2312" w:eastAsia="仿宋_GB2312" w:cs="仿宋_GB2312"/>
          <w:color w:val="auto"/>
          <w:spacing w:val="-10"/>
          <w:sz w:val="32"/>
          <w:szCs w:val="32"/>
          <w:highlight w:val="none"/>
        </w:rPr>
        <w:t>直接支付范围为政府采购项目，采购形式为</w:t>
      </w:r>
      <w:r>
        <w:rPr>
          <w:rFonts w:hint="eastAsia" w:ascii="仿宋_GB2312" w:hAnsi="仿宋_GB2312" w:eastAsia="仿宋_GB2312" w:cs="仿宋_GB2312"/>
          <w:color w:val="auto"/>
          <w:spacing w:val="-10"/>
          <w:sz w:val="32"/>
          <w:szCs w:val="32"/>
          <w:highlight w:val="none"/>
          <w:lang w:val="en-US" w:eastAsia="zh-CN"/>
        </w:rPr>
        <w:t>县</w:t>
      </w:r>
      <w:r>
        <w:rPr>
          <w:rFonts w:hint="eastAsia" w:ascii="仿宋_GB2312" w:hAnsi="仿宋_GB2312" w:eastAsia="仿宋_GB2312" w:cs="仿宋_GB2312"/>
          <w:color w:val="auto"/>
          <w:spacing w:val="-10"/>
          <w:sz w:val="32"/>
          <w:szCs w:val="32"/>
          <w:highlight w:val="none"/>
        </w:rPr>
        <w:t>机构集中采购项</w:t>
      </w:r>
      <w:r>
        <w:rPr>
          <w:rFonts w:hint="eastAsia" w:ascii="仿宋_GB2312" w:hAnsi="仿宋_GB2312" w:eastAsia="仿宋_GB2312" w:cs="仿宋_GB2312"/>
          <w:color w:val="auto"/>
          <w:spacing w:val="-4"/>
          <w:sz w:val="32"/>
          <w:szCs w:val="32"/>
          <w:highlight w:val="none"/>
        </w:rPr>
        <w:t>目和分散采购项目。</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4" w:firstLineChars="200"/>
        <w:jc w:val="both"/>
        <w:textAlignment w:val="auto"/>
        <w:outlineLvl w:val="9"/>
        <w:rPr>
          <w:rFonts w:hint="eastAsia" w:ascii="仿宋_GB2312" w:hAnsi="仿宋_GB2312" w:eastAsia="仿宋_GB2312" w:cs="仿宋_GB2312"/>
          <w:color w:val="auto"/>
          <w:spacing w:val="-9"/>
          <w:sz w:val="32"/>
          <w:szCs w:val="32"/>
          <w:highlight w:val="none"/>
        </w:rPr>
      </w:pPr>
      <w:r>
        <w:rPr>
          <w:rFonts w:hint="eastAsia" w:ascii="仿宋_GB2312" w:hAnsi="仿宋_GB2312" w:eastAsia="仿宋_GB2312" w:cs="仿宋_GB2312"/>
          <w:color w:val="auto"/>
          <w:spacing w:val="-9"/>
          <w:sz w:val="32"/>
          <w:szCs w:val="32"/>
          <w:highlight w:val="none"/>
        </w:rPr>
        <w:t>本项目严格按照上述支付范围支付资金。</w:t>
      </w:r>
    </w:p>
    <w:p>
      <w:pPr>
        <w:keepNext w:val="0"/>
        <w:keepLines w:val="0"/>
        <w:pageBreakBefore w:val="0"/>
        <w:widowControl w:val="0"/>
        <w:numPr>
          <w:ilvl w:val="0"/>
          <w:numId w:val="1"/>
        </w:numPr>
        <w:pBdr>
          <w:bottom w:val="single" w:color="FFFFFF" w:sz="4" w:space="31"/>
        </w:pBdr>
        <w:kinsoku/>
        <w:wordWrap/>
        <w:overflowPunct/>
        <w:topLinePunct w:val="0"/>
        <w:autoSpaceDE w:val="0"/>
        <w:autoSpaceDN w:val="0"/>
        <w:bidi w:val="0"/>
        <w:adjustRightInd w:val="0"/>
        <w:snapToGrid w:val="0"/>
        <w:spacing w:before="0" w:after="0" w:line="570" w:lineRule="exact"/>
        <w:ind w:left="0" w:leftChars="0" w:right="0" w:rightChars="0" w:firstLine="631" w:firstLineChars="200"/>
        <w:jc w:val="both"/>
        <w:textAlignment w:val="auto"/>
        <w:outlineLvl w:val="9"/>
        <w:rPr>
          <w:rFonts w:hint="eastAsia" w:ascii="仿宋" w:hAnsi="仿宋" w:eastAsia="仿宋" w:cs="仿宋"/>
          <w:b/>
          <w:bCs/>
          <w:color w:val="auto"/>
          <w:spacing w:val="-3"/>
          <w:kern w:val="0"/>
          <w:sz w:val="32"/>
          <w:szCs w:val="32"/>
          <w:highlight w:val="none"/>
          <w:lang w:val="en-US" w:eastAsia="zh-CN"/>
        </w:rPr>
      </w:pPr>
      <w:r>
        <w:rPr>
          <w:rFonts w:hint="eastAsia" w:ascii="仿宋" w:hAnsi="仿宋" w:eastAsia="仿宋" w:cs="仿宋"/>
          <w:b/>
          <w:bCs/>
          <w:color w:val="auto"/>
          <w:spacing w:val="-3"/>
          <w:kern w:val="0"/>
          <w:sz w:val="32"/>
          <w:szCs w:val="32"/>
          <w:highlight w:val="none"/>
          <w:lang w:val="en-US" w:eastAsia="zh-CN"/>
        </w:rPr>
        <w:t>实际支付情况</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4" w:firstLineChars="200"/>
        <w:jc w:val="both"/>
        <w:textAlignment w:val="auto"/>
        <w:outlineLvl w:val="9"/>
        <w:rPr>
          <w:rFonts w:hint="eastAsia" w:ascii="仿宋" w:hAnsi="仿宋" w:eastAsia="仿宋" w:cs="仿宋"/>
          <w:color w:val="auto"/>
          <w:spacing w:val="-9"/>
          <w:sz w:val="32"/>
          <w:szCs w:val="32"/>
          <w:highlight w:val="none"/>
          <w:lang w:val="en-US" w:eastAsia="zh-CN"/>
        </w:rPr>
      </w:pPr>
      <w:r>
        <w:rPr>
          <w:rFonts w:hint="eastAsia" w:ascii="仿宋" w:hAnsi="仿宋" w:eastAsia="仿宋" w:cs="仿宋"/>
          <w:color w:val="auto"/>
          <w:spacing w:val="-9"/>
          <w:sz w:val="32"/>
          <w:szCs w:val="32"/>
          <w:highlight w:val="none"/>
          <w:lang w:val="en-US" w:eastAsia="zh-CN"/>
        </w:rPr>
        <w:t>叶城县人民医院“叶城县人民医院期间设备采购项目账面核算支出额1902.65万元。</w:t>
      </w:r>
      <w:bookmarkStart w:id="29" w:name="（四）项目实施情况"/>
      <w:bookmarkEnd w:id="29"/>
      <w:bookmarkStart w:id="30" w:name="_bookmark6"/>
      <w:bookmarkEnd w:id="30"/>
      <w:bookmarkStart w:id="31" w:name="（五）项目组织及管理"/>
      <w:bookmarkEnd w:id="31"/>
      <w:bookmarkStart w:id="32" w:name="_Toc4417"/>
      <w:bookmarkStart w:id="33" w:name="_Toc16932"/>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9"/>
        <w:rPr>
          <w:rFonts w:hint="eastAsia" w:ascii="楷体" w:hAnsi="楷体" w:eastAsia="楷体" w:cs="楷体"/>
          <w:b/>
          <w:bCs w:val="0"/>
          <w:color w:val="auto"/>
          <w:kern w:val="2"/>
          <w:sz w:val="32"/>
          <w:szCs w:val="32"/>
          <w:highlight w:val="none"/>
          <w:lang w:val="zh-CN" w:eastAsia="zh-CN" w:bidi="ar-SA"/>
        </w:rPr>
      </w:pPr>
      <w:r>
        <w:rPr>
          <w:rFonts w:hint="eastAsia" w:ascii="楷体" w:hAnsi="楷体" w:eastAsia="楷体" w:cs="楷体"/>
          <w:b/>
          <w:bCs w:val="0"/>
          <w:color w:val="auto"/>
          <w:kern w:val="2"/>
          <w:sz w:val="32"/>
          <w:szCs w:val="32"/>
          <w:highlight w:val="none"/>
          <w:lang w:val="zh-CN" w:eastAsia="zh-CN" w:bidi="ar-SA"/>
        </w:rPr>
        <w:t>（</w:t>
      </w:r>
      <w:r>
        <w:rPr>
          <w:rFonts w:hint="eastAsia" w:ascii="楷体" w:hAnsi="楷体" w:eastAsia="楷体" w:cs="楷体"/>
          <w:b/>
          <w:bCs w:val="0"/>
          <w:color w:val="auto"/>
          <w:kern w:val="2"/>
          <w:sz w:val="32"/>
          <w:szCs w:val="32"/>
          <w:highlight w:val="none"/>
          <w:lang w:val="en-US" w:eastAsia="zh-CN" w:bidi="ar-SA"/>
        </w:rPr>
        <w:t>二</w:t>
      </w:r>
      <w:r>
        <w:rPr>
          <w:rFonts w:hint="eastAsia" w:ascii="楷体" w:hAnsi="楷体" w:eastAsia="楷体" w:cs="楷体"/>
          <w:b/>
          <w:bCs w:val="0"/>
          <w:color w:val="auto"/>
          <w:kern w:val="2"/>
          <w:sz w:val="32"/>
          <w:szCs w:val="32"/>
          <w:highlight w:val="none"/>
          <w:lang w:val="zh-CN" w:eastAsia="zh-CN" w:bidi="ar-SA"/>
        </w:rPr>
        <w:t>）项目绩效目标</w:t>
      </w:r>
      <w:bookmarkEnd w:id="32"/>
      <w:bookmarkEnd w:id="33"/>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04" w:firstLineChars="200"/>
        <w:jc w:val="both"/>
        <w:textAlignment w:val="auto"/>
        <w:outlineLvl w:val="9"/>
        <w:rPr>
          <w:rFonts w:hint="eastAsia" w:ascii="仿宋" w:hAnsi="仿宋" w:eastAsia="仿宋" w:cs="仿宋"/>
          <w:color w:val="auto"/>
          <w:spacing w:val="-3"/>
          <w:sz w:val="32"/>
          <w:szCs w:val="32"/>
          <w:highlight w:val="none"/>
        </w:rPr>
      </w:pPr>
      <w:r>
        <w:rPr>
          <w:rFonts w:hint="eastAsia" w:ascii="仿宋" w:hAnsi="仿宋" w:eastAsia="仿宋" w:cs="仿宋"/>
          <w:color w:val="auto"/>
          <w:spacing w:val="-9"/>
          <w:sz w:val="32"/>
          <w:szCs w:val="32"/>
          <w:highlight w:val="none"/>
          <w:lang w:eastAsia="zh-CN"/>
        </w:rPr>
        <w:t>叶城县人民医院期间设备采购项目</w:t>
      </w:r>
      <w:r>
        <w:rPr>
          <w:rFonts w:hint="eastAsia" w:ascii="仿宋" w:hAnsi="仿宋" w:eastAsia="仿宋" w:cs="仿宋"/>
          <w:color w:val="auto"/>
          <w:spacing w:val="-9"/>
          <w:sz w:val="32"/>
          <w:szCs w:val="32"/>
          <w:highlight w:val="none"/>
        </w:rPr>
        <w:t>根据财政要求，申报并编制了项目立项申请表，设置</w:t>
      </w:r>
      <w:r>
        <w:rPr>
          <w:rFonts w:hint="eastAsia" w:ascii="仿宋" w:hAnsi="仿宋" w:eastAsia="仿宋" w:cs="仿宋"/>
          <w:color w:val="auto"/>
          <w:spacing w:val="-10"/>
          <w:sz w:val="32"/>
          <w:szCs w:val="32"/>
          <w:highlight w:val="none"/>
        </w:rPr>
        <w:t>有项目预算总目标和阶段性目标。项目组依据财政部《项目支出绩效评价管理办法》（财预〔2020〕10号）和自治区财政厅《自治区财政支出绩效评价管理暂行办法》（新财预〔2018〕189号）</w:t>
      </w:r>
      <w:r>
        <w:rPr>
          <w:rFonts w:hint="eastAsia" w:ascii="仿宋" w:hAnsi="仿宋" w:eastAsia="仿宋" w:cs="仿宋"/>
          <w:color w:val="auto"/>
          <w:sz w:val="32"/>
          <w:szCs w:val="32"/>
          <w:highlight w:val="none"/>
          <w:shd w:val="clear" w:color="auto" w:fill="auto"/>
        </w:rPr>
        <w:t>的要求，</w:t>
      </w:r>
      <w:r>
        <w:rPr>
          <w:rFonts w:hint="eastAsia" w:ascii="仿宋" w:hAnsi="仿宋" w:eastAsia="仿宋" w:cs="仿宋"/>
          <w:color w:val="auto"/>
          <w:sz w:val="32"/>
          <w:szCs w:val="32"/>
          <w:highlight w:val="none"/>
        </w:rPr>
        <w:t>对</w:t>
      </w:r>
      <w:r>
        <w:rPr>
          <w:rFonts w:hint="eastAsia" w:ascii="仿宋" w:hAnsi="仿宋" w:eastAsia="仿宋" w:cs="仿宋"/>
          <w:color w:val="auto"/>
          <w:spacing w:val="-7"/>
          <w:sz w:val="32"/>
          <w:szCs w:val="32"/>
          <w:highlight w:val="none"/>
          <w:lang w:val="en-US" w:eastAsia="zh-CN"/>
        </w:rPr>
        <w:t>叶城县人民医院</w:t>
      </w:r>
      <w:r>
        <w:rPr>
          <w:rFonts w:hint="eastAsia" w:ascii="仿宋" w:hAnsi="仿宋" w:eastAsia="仿宋" w:cs="仿宋"/>
          <w:color w:val="auto"/>
          <w:sz w:val="32"/>
          <w:szCs w:val="32"/>
          <w:highlight w:val="none"/>
          <w:lang w:eastAsia="zh-CN"/>
        </w:rPr>
        <w:t>叶城县人民医院期间设备采购项目</w:t>
      </w:r>
      <w:r>
        <w:rPr>
          <w:rFonts w:hint="eastAsia" w:ascii="仿宋" w:hAnsi="仿宋" w:eastAsia="仿宋" w:cs="仿宋"/>
          <w:color w:val="auto"/>
          <w:spacing w:val="-3"/>
          <w:sz w:val="32"/>
          <w:szCs w:val="32"/>
          <w:highlight w:val="none"/>
        </w:rPr>
        <w:t>的绩效目标进行了补充和细化。</w:t>
      </w:r>
      <w:bookmarkStart w:id="34" w:name="_bookmark9"/>
      <w:bookmarkEnd w:id="34"/>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1.项目绩效总目标</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Chars="0" w:right="0" w:rightChars="0" w:firstLine="612" w:firstLineChars="200"/>
        <w:jc w:val="both"/>
        <w:textAlignment w:val="auto"/>
        <w:outlineLvl w:val="9"/>
        <w:rPr>
          <w:rFonts w:hint="eastAsia" w:ascii="仿宋_GB2312" w:hAnsi="仿宋_GB2312" w:eastAsia="仿宋_GB2312" w:cs="仿宋_GB2312"/>
          <w:color w:val="auto"/>
          <w:spacing w:val="-7"/>
          <w:sz w:val="32"/>
          <w:szCs w:val="32"/>
          <w:highlight w:val="none"/>
          <w:lang w:val="en-US" w:eastAsia="zh-CN" w:bidi="zh-CN"/>
        </w:rPr>
      </w:pPr>
      <w:r>
        <w:rPr>
          <w:rFonts w:hint="eastAsia" w:ascii="仿宋_GB2312" w:hAnsi="仿宋_GB2312" w:eastAsia="仿宋_GB2312" w:cs="仿宋_GB2312"/>
          <w:color w:val="auto"/>
          <w:spacing w:val="-7"/>
          <w:sz w:val="32"/>
          <w:szCs w:val="32"/>
          <w:highlight w:val="none"/>
          <w:lang w:val="en-US" w:eastAsia="zh-CN" w:bidi="zh-CN"/>
        </w:rPr>
        <w:t>项目总额1902.65万元，期间设备采购项目2批，金额852.65万元，物资采购1批，金额300万，消杀物品和防护物资费用750万元，主要用于期间核酸检测设备、消杀物品、周转箱、垃圾桶、紫外线消毒灯和防护物资的购买，确保全县核酸检测工作的顺利开展，保障防控工作稳步推进，坚守县域百姓健康防线。</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Chars="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2.阶段性目标</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bookmarkStart w:id="35" w:name="二、绩效工作情况"/>
      <w:bookmarkEnd w:id="35"/>
      <w:r>
        <w:rPr>
          <w:rFonts w:hint="eastAsia" w:ascii="仿宋" w:hAnsi="仿宋" w:eastAsia="仿宋" w:cs="仿宋"/>
          <w:b/>
          <w:bCs/>
          <w:color w:val="auto"/>
          <w:sz w:val="32"/>
          <w:szCs w:val="32"/>
          <w:highlight w:val="none"/>
          <w:lang w:val="en-US" w:eastAsia="zh-CN" w:bidi="zh-CN"/>
        </w:rPr>
        <w:t>产出数量：</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期间设备采购项目</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=2批</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期间物资采购</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=1批</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采购消杀物品和防护物资</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=1批</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产出质量：</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采购设备合格率</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=100%</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采购物资合格率</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=100%</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资金足额保障率</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=100%</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产出时效：</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项目完成时间</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2022年12月5日</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产出成本：</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期间设备采购金额</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=426.32万元/批</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期间物资采购金额</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=300万元</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采购消杀物品和物资金额</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=750万元</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社会效益：</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保障防控工作的有效开展</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有效保障</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可持续影响：</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期间设备使用年限</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=10年</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期间物资使用时效</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=1次</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3"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b/>
          <w:bCs/>
          <w:color w:val="auto"/>
          <w:sz w:val="32"/>
          <w:szCs w:val="32"/>
          <w:highlight w:val="none"/>
          <w:lang w:val="en-US" w:eastAsia="zh-CN" w:bidi="zh-CN"/>
        </w:rPr>
        <w:t>服务对象满意度：</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 xml:space="preserve">使用设备单位人员满意度  </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&gt;=95%</w:t>
      </w:r>
    </w:p>
    <w:p>
      <w:pPr>
        <w:keepNext w:val="0"/>
        <w:keepLines w:val="0"/>
        <w:pageBreakBefore w:val="0"/>
        <w:widowControl w:val="0"/>
        <w:numPr>
          <w:ilvl w:val="0"/>
          <w:numId w:val="0"/>
        </w:numPr>
        <w:pBdr>
          <w:bottom w:val="single" w:color="FFFFFF" w:sz="4" w:space="31"/>
        </w:pBdr>
        <w:kinsoku/>
        <w:wordWrap/>
        <w:overflowPunct/>
        <w:topLinePunct w:val="0"/>
        <w:autoSpaceDE/>
        <w:autoSpaceDN/>
        <w:bidi w:val="0"/>
        <w:adjustRightInd w:val="0"/>
        <w:snapToGrid w:val="0"/>
        <w:spacing w:before="0" w:after="0" w:line="560" w:lineRule="exact"/>
        <w:ind w:left="0" w:right="0" w:rightChars="0" w:firstLine="640" w:firstLineChars="200"/>
        <w:jc w:val="both"/>
        <w:textAlignment w:val="auto"/>
        <w:outlineLvl w:val="9"/>
        <w:rPr>
          <w:rFonts w:hint="eastAsia" w:ascii="仿宋" w:hAnsi="仿宋" w:eastAsia="仿宋" w:cs="仿宋"/>
          <w:b w:val="0"/>
          <w:bCs w:val="0"/>
          <w:color w:val="auto"/>
          <w:sz w:val="32"/>
          <w:szCs w:val="32"/>
          <w:highlight w:val="none"/>
          <w:lang w:val="en-US" w:eastAsia="zh-CN" w:bidi="zh-CN"/>
        </w:rPr>
      </w:pPr>
      <w:r>
        <w:rPr>
          <w:rFonts w:hint="eastAsia" w:ascii="仿宋" w:hAnsi="仿宋" w:eastAsia="仿宋" w:cs="仿宋"/>
          <w:b w:val="0"/>
          <w:bCs w:val="0"/>
          <w:color w:val="auto"/>
          <w:sz w:val="32"/>
          <w:szCs w:val="32"/>
          <w:highlight w:val="none"/>
          <w:lang w:val="en-US" w:eastAsia="zh-CN" w:bidi="zh-CN"/>
        </w:rPr>
        <w:t>使用物资人员满意度</w:t>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ab/>
      </w:r>
      <w:r>
        <w:rPr>
          <w:rFonts w:hint="eastAsia" w:ascii="仿宋" w:hAnsi="仿宋" w:eastAsia="仿宋" w:cs="仿宋"/>
          <w:b w:val="0"/>
          <w:bCs w:val="0"/>
          <w:color w:val="auto"/>
          <w:sz w:val="32"/>
          <w:szCs w:val="32"/>
          <w:highlight w:val="none"/>
          <w:lang w:val="en-US" w:eastAsia="zh-CN" w:bidi="zh-CN"/>
        </w:rPr>
        <w:t>&gt;=95%</w:t>
      </w:r>
    </w:p>
    <w:p>
      <w:pPr>
        <w:keepNext w:val="0"/>
        <w:keepLines w:val="0"/>
        <w:pageBreakBefore w:val="0"/>
        <w:widowControl w:val="0"/>
        <w:numPr>
          <w:ilvl w:val="0"/>
          <w:numId w:val="2"/>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43" w:firstLineChars="200"/>
        <w:jc w:val="both"/>
        <w:textAlignment w:val="auto"/>
        <w:outlineLvl w:val="0"/>
        <w:rPr>
          <w:rFonts w:hint="eastAsia" w:ascii="黑体" w:hAnsi="黑体" w:eastAsia="黑体" w:cs="黑体"/>
          <w:b/>
          <w:bCs/>
          <w:color w:val="auto"/>
          <w:sz w:val="32"/>
          <w:szCs w:val="32"/>
          <w:highlight w:val="none"/>
        </w:rPr>
      </w:pPr>
      <w:bookmarkStart w:id="36" w:name="_Toc22208"/>
      <w:bookmarkStart w:id="37" w:name="_Toc18557"/>
      <w:r>
        <w:rPr>
          <w:rFonts w:hint="eastAsia" w:ascii="黑体" w:hAnsi="黑体" w:eastAsia="黑体" w:cs="黑体"/>
          <w:b/>
          <w:bCs/>
          <w:color w:val="auto"/>
          <w:sz w:val="32"/>
          <w:szCs w:val="32"/>
          <w:highlight w:val="none"/>
        </w:rPr>
        <w:t>绩效</w:t>
      </w:r>
      <w:r>
        <w:rPr>
          <w:rFonts w:hint="eastAsia" w:ascii="黑体" w:hAnsi="黑体" w:eastAsia="黑体" w:cs="黑体"/>
          <w:b/>
          <w:bCs/>
          <w:color w:val="auto"/>
          <w:sz w:val="32"/>
          <w:szCs w:val="32"/>
          <w:highlight w:val="none"/>
          <w:lang w:val="en-US" w:eastAsia="zh-CN"/>
        </w:rPr>
        <w:t>评价</w:t>
      </w:r>
      <w:r>
        <w:rPr>
          <w:rFonts w:hint="eastAsia" w:ascii="黑体" w:hAnsi="黑体" w:eastAsia="黑体" w:cs="黑体"/>
          <w:b/>
          <w:bCs/>
          <w:color w:val="auto"/>
          <w:sz w:val="32"/>
          <w:szCs w:val="32"/>
          <w:highlight w:val="none"/>
        </w:rPr>
        <w:t>工作</w:t>
      </w:r>
      <w:r>
        <w:rPr>
          <w:rFonts w:hint="eastAsia" w:ascii="黑体" w:hAnsi="黑体" w:eastAsia="黑体" w:cs="黑体"/>
          <w:b/>
          <w:bCs/>
          <w:color w:val="auto"/>
          <w:sz w:val="32"/>
          <w:szCs w:val="32"/>
          <w:highlight w:val="none"/>
          <w:lang w:val="en-US" w:eastAsia="zh-CN"/>
        </w:rPr>
        <w:t>开展</w:t>
      </w:r>
      <w:r>
        <w:rPr>
          <w:rFonts w:hint="eastAsia" w:ascii="黑体" w:hAnsi="黑体" w:eastAsia="黑体" w:cs="黑体"/>
          <w:b/>
          <w:bCs/>
          <w:color w:val="auto"/>
          <w:sz w:val="32"/>
          <w:szCs w:val="32"/>
          <w:highlight w:val="none"/>
        </w:rPr>
        <w:t>情况</w:t>
      </w:r>
      <w:bookmarkEnd w:id="36"/>
      <w:bookmarkEnd w:id="37"/>
      <w:bookmarkStart w:id="38" w:name="_bookmark10"/>
      <w:bookmarkEnd w:id="38"/>
      <w:bookmarkStart w:id="39" w:name="（一）评价目的和依据"/>
      <w:bookmarkEnd w:id="39"/>
    </w:p>
    <w:p>
      <w:pPr>
        <w:keepNext w:val="0"/>
        <w:keepLines w:val="0"/>
        <w:pageBreakBefore w:val="0"/>
        <w:widowControl w:val="0"/>
        <w:numPr>
          <w:ilvl w:val="0"/>
          <w:numId w:val="3"/>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43" w:firstLineChars="200"/>
        <w:jc w:val="both"/>
        <w:textAlignment w:val="auto"/>
        <w:outlineLvl w:val="1"/>
        <w:rPr>
          <w:rFonts w:hint="eastAsia" w:ascii="楷体" w:hAnsi="楷体" w:eastAsia="楷体" w:cs="楷体"/>
          <w:b/>
          <w:bCs/>
          <w:color w:val="auto"/>
          <w:sz w:val="32"/>
          <w:szCs w:val="32"/>
          <w:highlight w:val="none"/>
        </w:rPr>
      </w:pPr>
      <w:bookmarkStart w:id="40" w:name="_Toc17393"/>
      <w:bookmarkStart w:id="41" w:name="_Toc11918"/>
      <w:r>
        <w:rPr>
          <w:rFonts w:hint="eastAsia" w:ascii="楷体" w:hAnsi="楷体" w:eastAsia="楷体" w:cs="楷体"/>
          <w:b/>
          <w:bCs/>
          <w:color w:val="auto"/>
          <w:sz w:val="32"/>
          <w:szCs w:val="32"/>
          <w:highlight w:val="none"/>
        </w:rPr>
        <w:t>评价目的</w:t>
      </w:r>
      <w:r>
        <w:rPr>
          <w:rFonts w:hint="eastAsia" w:ascii="楷体" w:hAnsi="楷体" w:eastAsia="楷体" w:cs="楷体"/>
          <w:b/>
          <w:bCs/>
          <w:color w:val="auto"/>
          <w:sz w:val="32"/>
          <w:szCs w:val="32"/>
          <w:highlight w:val="none"/>
          <w:lang w:eastAsia="zh-CN"/>
        </w:rPr>
        <w:t>、</w:t>
      </w:r>
      <w:r>
        <w:rPr>
          <w:rFonts w:hint="eastAsia" w:ascii="楷体" w:hAnsi="楷体" w:eastAsia="楷体" w:cs="楷体"/>
          <w:b/>
          <w:bCs/>
          <w:color w:val="auto"/>
          <w:sz w:val="32"/>
          <w:szCs w:val="32"/>
          <w:highlight w:val="none"/>
          <w:lang w:val="en-US" w:eastAsia="zh-CN"/>
        </w:rPr>
        <w:t>对象和范围及</w:t>
      </w:r>
      <w:r>
        <w:rPr>
          <w:rFonts w:hint="eastAsia" w:ascii="楷体" w:hAnsi="楷体" w:eastAsia="楷体" w:cs="楷体"/>
          <w:b/>
          <w:bCs/>
          <w:color w:val="auto"/>
          <w:sz w:val="32"/>
          <w:szCs w:val="32"/>
          <w:highlight w:val="none"/>
        </w:rPr>
        <w:t>依据</w:t>
      </w:r>
      <w:bookmarkEnd w:id="40"/>
      <w:bookmarkEnd w:id="41"/>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3" w:firstLineChars="200"/>
        <w:jc w:val="both"/>
        <w:textAlignment w:val="auto"/>
        <w:outlineLvl w:val="9"/>
        <w:rPr>
          <w:rFonts w:hint="eastAsia" w:ascii="仿宋" w:hAnsi="仿宋" w:eastAsia="仿宋" w:cs="仿宋"/>
          <w:b/>
          <w:bCs w:val="0"/>
          <w:color w:val="auto"/>
          <w:sz w:val="32"/>
          <w:szCs w:val="32"/>
          <w:highlight w:val="none"/>
        </w:rPr>
      </w:pPr>
      <w:r>
        <w:rPr>
          <w:rFonts w:hint="eastAsia" w:ascii="仿宋" w:hAnsi="仿宋" w:eastAsia="仿宋" w:cs="仿宋"/>
          <w:b/>
          <w:bCs w:val="0"/>
          <w:color w:val="auto"/>
          <w:sz w:val="32"/>
          <w:szCs w:val="32"/>
          <w:highlight w:val="none"/>
          <w:lang w:val="en-US" w:eastAsia="zh-CN"/>
        </w:rPr>
        <w:t>1、</w:t>
      </w:r>
      <w:r>
        <w:rPr>
          <w:rFonts w:hint="eastAsia" w:ascii="仿宋" w:hAnsi="仿宋" w:eastAsia="仿宋" w:cs="仿宋"/>
          <w:b/>
          <w:bCs w:val="0"/>
          <w:color w:val="auto"/>
          <w:sz w:val="32"/>
          <w:szCs w:val="32"/>
          <w:highlight w:val="none"/>
        </w:rPr>
        <w:t>评价目的</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本次绩效评价遵循财政部《项目支出绩效评价管理办法》（财预〔2020〕10 号）和自治区财政厅《自治区财政支出绩效评价管理暂行办法》（新财预〔2018〕189 号）等相关政策文件与规定，旨在评价财政项目实施前期、过程及效果，对财政项目支出的经济性、效率性、效益性和公平性进行客观、公正的测量、分析和评判，从财政预算资金使用的角度探究项目的效率和效益，反映项目绩效目标的实现程度。</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总结</w:t>
      </w:r>
      <w:r>
        <w:rPr>
          <w:rFonts w:hint="eastAsia" w:ascii="仿宋" w:hAnsi="仿宋" w:eastAsia="仿宋" w:cs="仿宋"/>
          <w:color w:val="auto"/>
          <w:spacing w:val="-9"/>
          <w:sz w:val="32"/>
          <w:szCs w:val="32"/>
          <w:highlight w:val="none"/>
          <w:lang w:eastAsia="zh-CN"/>
        </w:rPr>
        <w:t>叶城县人民医院叶城县人民医院期间设备采购项目</w:t>
      </w:r>
      <w:r>
        <w:rPr>
          <w:rFonts w:hint="eastAsia" w:ascii="仿宋" w:hAnsi="仿宋" w:eastAsia="仿宋" w:cs="仿宋"/>
          <w:color w:val="auto"/>
          <w:spacing w:val="-9"/>
          <w:sz w:val="32"/>
          <w:szCs w:val="32"/>
          <w:highlight w:val="none"/>
        </w:rPr>
        <w:t>在立项决策、执行过程等方面的经验和教训；总结</w:t>
      </w:r>
      <w:r>
        <w:rPr>
          <w:rFonts w:hint="eastAsia" w:ascii="仿宋" w:hAnsi="仿宋" w:eastAsia="仿宋" w:cs="仿宋"/>
          <w:color w:val="auto"/>
          <w:spacing w:val="-9"/>
          <w:sz w:val="32"/>
          <w:szCs w:val="32"/>
          <w:highlight w:val="none"/>
          <w:lang w:eastAsia="zh-CN"/>
        </w:rPr>
        <w:t>叶城县人民医院期间设备采购项目</w:t>
      </w:r>
      <w:r>
        <w:rPr>
          <w:rFonts w:hint="eastAsia" w:ascii="仿宋" w:hAnsi="仿宋" w:eastAsia="仿宋" w:cs="仿宋"/>
          <w:color w:val="auto"/>
          <w:spacing w:val="-9"/>
          <w:sz w:val="32"/>
          <w:szCs w:val="32"/>
          <w:highlight w:val="none"/>
        </w:rPr>
        <w:t>在预算管理、财务管理、资金支付管理等方面建立完善和执行内控制度的经验和教训；总结和评价</w:t>
      </w:r>
      <w:r>
        <w:rPr>
          <w:rFonts w:hint="eastAsia" w:ascii="仿宋" w:hAnsi="仿宋" w:eastAsia="仿宋" w:cs="仿宋"/>
          <w:color w:val="auto"/>
          <w:spacing w:val="-9"/>
          <w:sz w:val="32"/>
          <w:szCs w:val="32"/>
          <w:highlight w:val="none"/>
          <w:lang w:eastAsia="zh-CN"/>
        </w:rPr>
        <w:t>叶城县人民医院期间设备采购项目</w:t>
      </w:r>
      <w:r>
        <w:rPr>
          <w:rFonts w:hint="eastAsia" w:ascii="仿宋" w:hAnsi="仿宋" w:eastAsia="仿宋" w:cs="仿宋"/>
          <w:color w:val="auto"/>
          <w:spacing w:val="-9"/>
          <w:sz w:val="32"/>
          <w:szCs w:val="32"/>
          <w:highlight w:val="none"/>
        </w:rPr>
        <w:t>投入产出、效率效益的内在联系和必然结果。通过绩效评价查找项目过程存在的不足和问题，提出科学合理的建议</w:t>
      </w:r>
      <w:r>
        <w:rPr>
          <w:rFonts w:hint="eastAsia" w:ascii="仿宋" w:hAnsi="仿宋" w:eastAsia="仿宋" w:cs="仿宋"/>
          <w:color w:val="auto"/>
          <w:spacing w:val="-9"/>
          <w:sz w:val="32"/>
          <w:szCs w:val="32"/>
          <w:highlight w:val="none"/>
          <w:lang w:eastAsia="zh-CN"/>
        </w:rPr>
        <w:t>，</w:t>
      </w:r>
      <w:r>
        <w:rPr>
          <w:rFonts w:hint="eastAsia" w:ascii="仿宋" w:hAnsi="仿宋" w:eastAsia="仿宋" w:cs="仿宋"/>
          <w:color w:val="auto"/>
          <w:spacing w:val="-9"/>
          <w:sz w:val="32"/>
          <w:szCs w:val="32"/>
          <w:highlight w:val="none"/>
        </w:rPr>
        <w:t>从而进一步加强财政支出预算管理，切实提高日常维护项目的支出计划的执行力和效益。</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3" w:firstLineChars="200"/>
        <w:jc w:val="both"/>
        <w:textAlignment w:val="auto"/>
        <w:outlineLvl w:val="9"/>
        <w:rPr>
          <w:rFonts w:hint="default"/>
          <w:color w:val="auto"/>
          <w:highlight w:val="none"/>
          <w:lang w:val="en-US" w:eastAsia="zh-CN"/>
        </w:rPr>
      </w:pPr>
      <w:r>
        <w:rPr>
          <w:rFonts w:hint="eastAsia" w:ascii="仿宋" w:hAnsi="仿宋" w:eastAsia="仿宋" w:cs="仿宋"/>
          <w:b/>
          <w:bCs w:val="0"/>
          <w:color w:val="auto"/>
          <w:sz w:val="32"/>
          <w:szCs w:val="32"/>
          <w:highlight w:val="none"/>
          <w:lang w:val="en-US" w:eastAsia="zh-CN"/>
        </w:rPr>
        <w:t>2、绩效评价的对象及范围</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3" w:firstLineChars="200"/>
        <w:jc w:val="both"/>
        <w:textAlignment w:val="auto"/>
        <w:outlineLvl w:val="9"/>
        <w:rPr>
          <w:rFonts w:hint="eastAsia" w:ascii="仿宋" w:hAnsi="仿宋" w:eastAsia="仿宋" w:cs="仿宋"/>
          <w:b/>
          <w:bCs w:val="0"/>
          <w:color w:val="auto"/>
          <w:sz w:val="32"/>
          <w:szCs w:val="32"/>
          <w:highlight w:val="none"/>
          <w:lang w:val="en-US" w:eastAsia="zh-CN"/>
        </w:rPr>
      </w:pPr>
      <w:r>
        <w:rPr>
          <w:rFonts w:hint="eastAsia" w:ascii="仿宋" w:hAnsi="仿宋" w:eastAsia="仿宋" w:cs="仿宋"/>
          <w:b/>
          <w:bCs w:val="0"/>
          <w:color w:val="auto"/>
          <w:sz w:val="32"/>
          <w:szCs w:val="32"/>
          <w:highlight w:val="none"/>
          <w:lang w:val="en-US" w:eastAsia="zh-CN"/>
        </w:rPr>
        <w:t>2.1.评价对象</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0" w:firstLineChars="200"/>
        <w:jc w:val="both"/>
        <w:textAlignment w:val="auto"/>
        <w:outlineLvl w:val="9"/>
        <w:rPr>
          <w:rFonts w:hint="eastAsia" w:ascii="Times New Roman" w:hAnsi="Times New Roman" w:eastAsia="方正仿宋_GBK" w:cs="方正仿宋_GBK"/>
          <w:color w:val="auto"/>
          <w:sz w:val="32"/>
          <w:szCs w:val="32"/>
          <w:highlight w:val="none"/>
        </w:rPr>
      </w:pPr>
      <w:r>
        <w:rPr>
          <w:rFonts w:hint="eastAsia" w:ascii="Times New Roman" w:hAnsi="Times New Roman" w:eastAsia="方正仿宋_GBK" w:cs="方正仿宋_GBK"/>
          <w:color w:val="auto"/>
          <w:sz w:val="32"/>
          <w:szCs w:val="32"/>
          <w:highlight w:val="none"/>
        </w:rPr>
        <w:t>本次绩效评价遵循财政部《项目支出绩效评价管理办法》（财预〔2020〕10号）和自治区财政厅《自治区财政支出绩效评价管理暂行办法》（新财预〔2018〕189号）等相关政策文件与</w:t>
      </w:r>
      <w:r>
        <w:rPr>
          <w:rFonts w:hint="eastAsia" w:ascii="Times New Roman" w:hAnsi="Times New Roman" w:eastAsia="方正仿宋_GBK" w:cs="方正仿宋_GBK"/>
          <w:color w:val="auto"/>
          <w:sz w:val="32"/>
          <w:szCs w:val="32"/>
          <w:highlight w:val="none"/>
          <w:shd w:val="clear" w:color="auto" w:fill="auto"/>
        </w:rPr>
        <w:t>规定，以项目支出为</w:t>
      </w:r>
      <w:r>
        <w:rPr>
          <w:rFonts w:hint="eastAsia" w:ascii="Times New Roman" w:hAnsi="Times New Roman" w:eastAsia="方正仿宋_GBK" w:cs="方正仿宋_GBK"/>
          <w:color w:val="auto"/>
          <w:sz w:val="32"/>
          <w:szCs w:val="32"/>
          <w:highlight w:val="none"/>
        </w:rPr>
        <w:t>对象所对应的预算资金，以项目实施所带来的产出和效果为主要内容，以促进预算单位完成特定工作任务目标所组织开展的绩效评价。</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3" w:firstLineChars="200"/>
        <w:jc w:val="both"/>
        <w:textAlignment w:val="auto"/>
        <w:outlineLvl w:val="9"/>
        <w:rPr>
          <w:rFonts w:hint="eastAsia" w:ascii="仿宋" w:hAnsi="仿宋" w:eastAsia="仿宋" w:cs="仿宋"/>
          <w:b/>
          <w:bCs w:val="0"/>
          <w:color w:val="auto"/>
          <w:sz w:val="32"/>
          <w:szCs w:val="32"/>
          <w:highlight w:val="none"/>
          <w:lang w:val="en-US" w:eastAsia="zh-CN"/>
        </w:rPr>
      </w:pPr>
      <w:r>
        <w:rPr>
          <w:rFonts w:hint="eastAsia" w:ascii="仿宋" w:hAnsi="仿宋" w:eastAsia="仿宋" w:cs="仿宋"/>
          <w:b/>
          <w:bCs w:val="0"/>
          <w:color w:val="auto"/>
          <w:sz w:val="32"/>
          <w:szCs w:val="32"/>
          <w:highlight w:val="none"/>
          <w:lang w:val="en-US" w:eastAsia="zh-CN"/>
        </w:rPr>
        <w:t>2.2评价范围</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0" w:firstLineChars="200"/>
        <w:jc w:val="both"/>
        <w:textAlignment w:val="auto"/>
        <w:outlineLvl w:val="9"/>
        <w:rPr>
          <w:rFonts w:hint="eastAsia"/>
          <w:color w:val="auto"/>
          <w:highlight w:val="none"/>
        </w:rPr>
      </w:pPr>
      <w:r>
        <w:rPr>
          <w:rFonts w:hint="eastAsia" w:ascii="Times New Roman" w:hAnsi="Times New Roman" w:eastAsia="方正仿宋_GBK" w:cs="方正仿宋_GBK"/>
          <w:color w:val="auto"/>
          <w:sz w:val="32"/>
          <w:szCs w:val="32"/>
          <w:highlight w:val="none"/>
        </w:rPr>
        <w:t>本次评价范围涵盖项目总体绩效目标、各项绩效指标完成情况以及预算执行情况。覆盖项目预算资金支出的所有内容进行评价。包括项目决策、项目实施和项目成果验收流程等。</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3" w:firstLineChars="200"/>
        <w:jc w:val="both"/>
        <w:textAlignment w:val="auto"/>
        <w:outlineLvl w:val="9"/>
        <w:rPr>
          <w:rFonts w:hint="eastAsia" w:ascii="仿宋" w:hAnsi="仿宋" w:eastAsia="仿宋" w:cs="仿宋"/>
          <w:b/>
          <w:bCs w:val="0"/>
          <w:color w:val="auto"/>
          <w:sz w:val="32"/>
          <w:szCs w:val="32"/>
          <w:highlight w:val="none"/>
        </w:rPr>
      </w:pPr>
      <w:r>
        <w:rPr>
          <w:rFonts w:hint="eastAsia" w:ascii="仿宋" w:hAnsi="仿宋" w:eastAsia="仿宋" w:cs="仿宋"/>
          <w:b/>
          <w:bCs w:val="0"/>
          <w:color w:val="auto"/>
          <w:sz w:val="32"/>
          <w:szCs w:val="32"/>
          <w:highlight w:val="none"/>
          <w:lang w:val="en-US" w:eastAsia="zh-CN"/>
        </w:rPr>
        <w:t>3、</w:t>
      </w:r>
      <w:r>
        <w:rPr>
          <w:rFonts w:hint="eastAsia" w:ascii="仿宋" w:hAnsi="仿宋" w:eastAsia="仿宋" w:cs="仿宋"/>
          <w:b/>
          <w:bCs w:val="0"/>
          <w:color w:val="auto"/>
          <w:sz w:val="32"/>
          <w:szCs w:val="32"/>
          <w:highlight w:val="none"/>
        </w:rPr>
        <w:t>评价依据</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28" w:firstLineChars="200"/>
        <w:jc w:val="both"/>
        <w:textAlignment w:val="auto"/>
        <w:outlineLvl w:val="9"/>
        <w:rPr>
          <w:rFonts w:hint="eastAsia" w:ascii="楷体" w:hAnsi="楷体" w:eastAsia="楷体" w:cs="楷体"/>
          <w:b/>
          <w:bCs/>
          <w:color w:val="auto"/>
          <w:sz w:val="32"/>
          <w:szCs w:val="32"/>
          <w:highlight w:val="none"/>
        </w:rPr>
      </w:pPr>
      <w:r>
        <w:rPr>
          <w:rFonts w:hint="eastAsia" w:ascii="仿宋" w:hAnsi="仿宋" w:eastAsia="仿宋" w:cs="仿宋"/>
          <w:color w:val="auto"/>
          <w:spacing w:val="-3"/>
          <w:sz w:val="32"/>
          <w:szCs w:val="32"/>
          <w:highlight w:val="none"/>
        </w:rPr>
        <w:t>绩效评价的依据包括但不限于：国家、本</w:t>
      </w:r>
      <w:r>
        <w:rPr>
          <w:rFonts w:hint="eastAsia" w:ascii="仿宋" w:hAnsi="仿宋" w:eastAsia="仿宋" w:cs="仿宋"/>
          <w:color w:val="auto"/>
          <w:spacing w:val="-3"/>
          <w:sz w:val="32"/>
          <w:szCs w:val="32"/>
          <w:highlight w:val="none"/>
          <w:lang w:val="en-US" w:eastAsia="zh-CN"/>
        </w:rPr>
        <w:t>地区</w:t>
      </w:r>
      <w:r>
        <w:rPr>
          <w:rFonts w:hint="eastAsia" w:ascii="仿宋" w:hAnsi="仿宋" w:eastAsia="仿宋" w:cs="仿宋"/>
          <w:color w:val="auto"/>
          <w:spacing w:val="-3"/>
          <w:sz w:val="32"/>
          <w:szCs w:val="32"/>
          <w:highlight w:val="none"/>
        </w:rPr>
        <w:t>相关法律、法规和方针</w:t>
      </w:r>
      <w:r>
        <w:rPr>
          <w:rFonts w:hint="eastAsia" w:ascii="仿宋" w:hAnsi="仿宋" w:eastAsia="仿宋" w:cs="仿宋"/>
          <w:color w:val="auto"/>
          <w:spacing w:val="-9"/>
          <w:sz w:val="32"/>
          <w:szCs w:val="32"/>
          <w:highlight w:val="none"/>
        </w:rPr>
        <w:t>政策、规章制度；财政部门制定的绩效评价管理制度及工作</w:t>
      </w:r>
      <w:r>
        <w:rPr>
          <w:rFonts w:hint="eastAsia" w:ascii="仿宋" w:hAnsi="仿宋" w:eastAsia="仿宋" w:cs="仿宋"/>
          <w:color w:val="auto"/>
          <w:sz w:val="32"/>
          <w:szCs w:val="32"/>
          <w:highlight w:val="none"/>
        </w:rPr>
        <w:t>规范；</w:t>
      </w:r>
      <w:r>
        <w:rPr>
          <w:rFonts w:hint="eastAsia" w:ascii="仿宋" w:hAnsi="仿宋" w:eastAsia="仿宋" w:cs="仿宋"/>
          <w:color w:val="auto"/>
          <w:sz w:val="32"/>
          <w:szCs w:val="32"/>
          <w:highlight w:val="none"/>
          <w:lang w:eastAsia="zh-CN"/>
        </w:rPr>
        <w:t>叶城县人民医院期间设备采购项目</w:t>
      </w:r>
      <w:r>
        <w:rPr>
          <w:rFonts w:hint="eastAsia" w:ascii="仿宋" w:hAnsi="仿宋" w:eastAsia="仿宋" w:cs="仿宋"/>
          <w:color w:val="auto"/>
          <w:sz w:val="32"/>
          <w:szCs w:val="32"/>
          <w:highlight w:val="none"/>
        </w:rPr>
        <w:t>职能职责、中长期发展规划和年度工作计划、绩效目标；</w:t>
      </w:r>
      <w:r>
        <w:rPr>
          <w:rFonts w:hint="eastAsia" w:ascii="仿宋" w:hAnsi="仿宋" w:eastAsia="仿宋" w:cs="仿宋"/>
          <w:color w:val="auto"/>
          <w:sz w:val="32"/>
          <w:szCs w:val="32"/>
          <w:highlight w:val="none"/>
          <w:lang w:eastAsia="zh-CN"/>
        </w:rPr>
        <w:t>叶城县人民医院期间设备采购项目</w:t>
      </w:r>
      <w:r>
        <w:rPr>
          <w:rFonts w:hint="eastAsia" w:ascii="仿宋" w:hAnsi="仿宋" w:eastAsia="仿宋" w:cs="仿宋"/>
          <w:color w:val="auto"/>
          <w:sz w:val="32"/>
          <w:szCs w:val="32"/>
          <w:highlight w:val="none"/>
        </w:rPr>
        <w:t>部门项目预算申报的相关材料、预算批复；</w:t>
      </w:r>
      <w:r>
        <w:rPr>
          <w:rFonts w:hint="eastAsia" w:ascii="仿宋" w:hAnsi="仿宋" w:eastAsia="仿宋" w:cs="仿宋"/>
          <w:color w:val="auto"/>
          <w:sz w:val="32"/>
          <w:szCs w:val="32"/>
          <w:highlight w:val="none"/>
          <w:lang w:eastAsia="zh-CN"/>
        </w:rPr>
        <w:t>叶城县人民医院期间设备采购项目</w:t>
      </w:r>
      <w:r>
        <w:rPr>
          <w:rFonts w:hint="eastAsia" w:ascii="仿宋" w:hAnsi="仿宋" w:eastAsia="仿宋" w:cs="仿宋"/>
          <w:color w:val="auto"/>
          <w:sz w:val="32"/>
          <w:szCs w:val="32"/>
          <w:highlight w:val="none"/>
          <w:shd w:val="clear" w:color="auto" w:fill="auto"/>
        </w:rPr>
        <w:t>及具体实施方关于项目实施的相关资料；</w:t>
      </w:r>
      <w:bookmarkStart w:id="42" w:name="_bookmark11"/>
      <w:bookmarkEnd w:id="42"/>
      <w:bookmarkStart w:id="43" w:name="（二）绩效评价工作方案制定过程"/>
      <w:bookmarkEnd w:id="43"/>
      <w:r>
        <w:rPr>
          <w:rFonts w:hint="eastAsia" w:ascii="仿宋" w:hAnsi="仿宋" w:eastAsia="仿宋" w:cs="仿宋"/>
          <w:color w:val="auto"/>
          <w:sz w:val="32"/>
          <w:szCs w:val="32"/>
          <w:highlight w:val="none"/>
          <w:shd w:val="clear" w:color="auto" w:fill="auto"/>
          <w:lang w:eastAsia="zh-CN"/>
        </w:rPr>
        <w:t>叶城县人民医院期间设备采购项目</w:t>
      </w:r>
      <w:r>
        <w:rPr>
          <w:rStyle w:val="15"/>
          <w:rFonts w:hint="eastAsia" w:ascii="仿宋" w:hAnsi="仿宋" w:eastAsia="仿宋" w:cs="仿宋"/>
          <w:b w:val="0"/>
          <w:bCs w:val="0"/>
          <w:color w:val="auto"/>
          <w:spacing w:val="-4"/>
          <w:sz w:val="32"/>
          <w:szCs w:val="32"/>
          <w:highlight w:val="none"/>
          <w:lang w:val="en-US" w:eastAsia="zh-CN"/>
        </w:rPr>
        <w:t>资金会计核算凭证和依据；本项目调查问卷、访谈记录等。</w:t>
      </w:r>
      <w:bookmarkStart w:id="44" w:name="_Toc8900"/>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1"/>
        <w:rPr>
          <w:rFonts w:hint="eastAsia" w:ascii="楷体" w:hAnsi="楷体" w:eastAsia="楷体" w:cs="楷体"/>
          <w:b/>
          <w:color w:val="auto"/>
          <w:kern w:val="2"/>
          <w:sz w:val="32"/>
          <w:szCs w:val="32"/>
          <w:highlight w:val="none"/>
          <w:lang w:val="en-US" w:eastAsia="zh-CN" w:bidi="zh-CN"/>
        </w:rPr>
      </w:pPr>
      <w:bookmarkStart w:id="45" w:name="_Toc19520"/>
      <w:r>
        <w:rPr>
          <w:rFonts w:hint="eastAsia" w:ascii="楷体" w:hAnsi="楷体" w:eastAsia="楷体" w:cs="楷体"/>
          <w:b/>
          <w:bCs/>
          <w:color w:val="auto"/>
          <w:sz w:val="32"/>
          <w:szCs w:val="32"/>
          <w:highlight w:val="none"/>
          <w:lang w:eastAsia="zh-CN"/>
        </w:rPr>
        <w:t>（</w:t>
      </w:r>
      <w:r>
        <w:rPr>
          <w:rFonts w:hint="eastAsia" w:ascii="楷体" w:hAnsi="楷体" w:eastAsia="楷体" w:cs="楷体"/>
          <w:b/>
          <w:bCs/>
          <w:color w:val="auto"/>
          <w:sz w:val="32"/>
          <w:szCs w:val="32"/>
          <w:highlight w:val="none"/>
          <w:lang w:val="en-US" w:eastAsia="zh-CN"/>
        </w:rPr>
        <w:t>二</w:t>
      </w:r>
      <w:r>
        <w:rPr>
          <w:rFonts w:hint="eastAsia" w:ascii="楷体" w:hAnsi="楷体" w:eastAsia="楷体" w:cs="楷体"/>
          <w:b/>
          <w:bCs/>
          <w:color w:val="auto"/>
          <w:sz w:val="32"/>
          <w:szCs w:val="32"/>
          <w:highlight w:val="none"/>
          <w:lang w:eastAsia="zh-CN"/>
        </w:rPr>
        <w:t>）</w:t>
      </w:r>
      <w:r>
        <w:rPr>
          <w:rFonts w:hint="eastAsia" w:ascii="楷体" w:hAnsi="楷体" w:eastAsia="楷体" w:cs="楷体"/>
          <w:b/>
          <w:bCs/>
          <w:color w:val="auto"/>
          <w:sz w:val="32"/>
          <w:szCs w:val="32"/>
          <w:highlight w:val="none"/>
        </w:rPr>
        <w:t>绩效评价原则、评价方法、评价标准</w:t>
      </w:r>
      <w:r>
        <w:rPr>
          <w:rFonts w:hint="eastAsia" w:ascii="楷体" w:hAnsi="楷体" w:eastAsia="楷体" w:cs="楷体"/>
          <w:b/>
          <w:bCs/>
          <w:color w:val="auto"/>
          <w:sz w:val="32"/>
          <w:szCs w:val="32"/>
          <w:highlight w:val="none"/>
          <w:lang w:eastAsia="zh-CN"/>
        </w:rPr>
        <w:t>、</w:t>
      </w:r>
      <w:r>
        <w:rPr>
          <w:rFonts w:hint="eastAsia" w:ascii="楷体" w:hAnsi="楷体" w:eastAsia="楷体" w:cs="楷体"/>
          <w:b/>
          <w:bCs/>
          <w:color w:val="auto"/>
          <w:sz w:val="32"/>
          <w:szCs w:val="32"/>
          <w:highlight w:val="none"/>
        </w:rPr>
        <w:t>评价指标体系</w:t>
      </w:r>
      <w:bookmarkEnd w:id="44"/>
      <w:bookmarkEnd w:id="45"/>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1"/>
        <w:rPr>
          <w:rFonts w:hint="eastAsia" w:ascii="楷体" w:hAnsi="楷体" w:eastAsia="楷体" w:cs="楷体"/>
          <w:b/>
          <w:bCs/>
          <w:color w:val="auto"/>
          <w:sz w:val="32"/>
          <w:szCs w:val="32"/>
          <w:highlight w:val="none"/>
        </w:rPr>
      </w:pPr>
      <w:r>
        <w:rPr>
          <w:rFonts w:hint="eastAsia" w:ascii="楷体" w:hAnsi="楷体" w:eastAsia="楷体" w:cs="楷体"/>
          <w:b/>
          <w:bCs/>
          <w:color w:val="auto"/>
          <w:sz w:val="32"/>
          <w:szCs w:val="32"/>
          <w:highlight w:val="none"/>
          <w:lang w:val="en-US" w:eastAsia="zh-CN"/>
        </w:rPr>
        <w:t>1.</w:t>
      </w:r>
      <w:r>
        <w:rPr>
          <w:rFonts w:hint="eastAsia" w:ascii="楷体" w:hAnsi="楷体" w:eastAsia="楷体" w:cs="楷体"/>
          <w:b/>
          <w:bCs/>
          <w:color w:val="auto"/>
          <w:sz w:val="32"/>
          <w:szCs w:val="32"/>
          <w:highlight w:val="none"/>
        </w:rPr>
        <w:t>绩效评价原则</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_GB2312" w:hAnsi="仿宋_GB2312" w:eastAsia="仿宋_GB2312" w:cs="仿宋_GB2312"/>
          <w:bCs/>
          <w:color w:val="auto"/>
          <w:sz w:val="32"/>
          <w:szCs w:val="32"/>
          <w:highlight w:val="none"/>
        </w:rPr>
      </w:pPr>
      <w:r>
        <w:rPr>
          <w:rFonts w:hint="eastAsia" w:ascii="仿宋_GB2312" w:hAnsi="仿宋_GB2312" w:eastAsia="仿宋_GB2312" w:cs="仿宋_GB2312"/>
          <w:color w:val="auto"/>
          <w:sz w:val="32"/>
          <w:szCs w:val="32"/>
          <w:highlight w:val="none"/>
        </w:rPr>
        <w:t>本次</w:t>
      </w:r>
      <w:r>
        <w:rPr>
          <w:rFonts w:hint="eastAsia" w:ascii="仿宋_GB2312" w:hAnsi="仿宋_GB2312" w:eastAsia="仿宋_GB2312" w:cs="仿宋_GB2312"/>
          <w:bCs/>
          <w:color w:val="auto"/>
          <w:sz w:val="32"/>
          <w:szCs w:val="32"/>
          <w:highlight w:val="none"/>
        </w:rPr>
        <w:t>绩效评价遵循以下基本原则：</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lang w:val="en-US" w:eastAsia="zh-CN"/>
        </w:rPr>
        <w:t>一</w:t>
      </w: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rPr>
        <w:t>科学公正。绩效评价应当运用科学合理的方法，按照规范的程序，对项目绩效进行客观、公正的反映。</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lang w:val="en-US" w:eastAsia="zh-CN"/>
        </w:rPr>
        <w:t>二</w:t>
      </w: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rPr>
        <w:t>统筹兼顾。单位自评、部门评价和财政评价应职责明确，各有侧重，相互衔接。单位自评应由项目单位自主实施，即“谁支出、谁自评”。部门评价和财政评价应在单位自评的基础上开展，必要时可委托第三方机构实施。</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lang w:val="en-US" w:eastAsia="zh-CN"/>
        </w:rPr>
        <w:t>三</w:t>
      </w: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rPr>
        <w:t>激励约束。绩效评价结果应与预算安排、政策调整、改进管理实质性挂钩，体现奖优罚劣和激励相容导向，有效要安排、低效要压减、无效要问责。</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_GB2312" w:hAnsi="仿宋_GB2312" w:eastAsia="仿宋_GB2312" w:cs="仿宋_GB2312"/>
          <w:bCs/>
          <w:color w:val="auto"/>
          <w:sz w:val="32"/>
          <w:szCs w:val="32"/>
          <w:highlight w:val="none"/>
        </w:rPr>
      </w:pP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lang w:val="en-US" w:eastAsia="zh-CN"/>
        </w:rPr>
        <w:t>四</w:t>
      </w:r>
      <w:r>
        <w:rPr>
          <w:rFonts w:hint="eastAsia" w:ascii="仿宋_GB2312" w:hAnsi="仿宋_GB2312" w:eastAsia="仿宋_GB2312" w:cs="仿宋_GB2312"/>
          <w:bCs/>
          <w:color w:val="auto"/>
          <w:sz w:val="32"/>
          <w:szCs w:val="32"/>
          <w:highlight w:val="none"/>
          <w:lang w:eastAsia="zh-CN"/>
        </w:rPr>
        <w:t>）</w:t>
      </w:r>
      <w:r>
        <w:rPr>
          <w:rFonts w:hint="eastAsia" w:ascii="仿宋_GB2312" w:hAnsi="仿宋_GB2312" w:eastAsia="仿宋_GB2312" w:cs="仿宋_GB2312"/>
          <w:bCs/>
          <w:color w:val="auto"/>
          <w:sz w:val="32"/>
          <w:szCs w:val="32"/>
          <w:highlight w:val="none"/>
        </w:rPr>
        <w:t>公开透明。绩效评价结果应依法依规公开，并自觉接受社会监督。</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1"/>
        <w:rPr>
          <w:rFonts w:hint="eastAsia" w:ascii="仿宋" w:hAnsi="仿宋" w:eastAsia="仿宋" w:cs="仿宋"/>
          <w:b/>
          <w:bCs/>
          <w:color w:val="auto"/>
          <w:sz w:val="32"/>
          <w:szCs w:val="32"/>
          <w:highlight w:val="none"/>
        </w:rPr>
      </w:pPr>
      <w:r>
        <w:rPr>
          <w:rFonts w:hint="eastAsia" w:ascii="仿宋" w:hAnsi="仿宋" w:eastAsia="仿宋" w:cs="仿宋"/>
          <w:b/>
          <w:bCs w:val="0"/>
          <w:color w:val="auto"/>
          <w:sz w:val="32"/>
          <w:szCs w:val="32"/>
          <w:highlight w:val="none"/>
          <w:lang w:val="en-US" w:eastAsia="zh-CN"/>
        </w:rPr>
        <w:t>2.</w:t>
      </w:r>
      <w:r>
        <w:rPr>
          <w:rFonts w:hint="eastAsia" w:ascii="仿宋" w:hAnsi="仿宋" w:eastAsia="仿宋" w:cs="仿宋"/>
          <w:b/>
          <w:bCs w:val="0"/>
          <w:color w:val="auto"/>
          <w:sz w:val="32"/>
          <w:szCs w:val="32"/>
          <w:highlight w:val="none"/>
        </w:rPr>
        <w:t>评价</w:t>
      </w:r>
      <w:r>
        <w:rPr>
          <w:rFonts w:hint="eastAsia" w:ascii="仿宋" w:hAnsi="仿宋" w:eastAsia="仿宋" w:cs="仿宋"/>
          <w:b/>
          <w:bCs/>
          <w:color w:val="auto"/>
          <w:sz w:val="32"/>
          <w:szCs w:val="32"/>
          <w:highlight w:val="none"/>
        </w:rPr>
        <w:t>方法</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lang w:eastAsia="zh-CN"/>
        </w:rPr>
      </w:pPr>
      <w:r>
        <w:rPr>
          <w:rFonts w:hint="eastAsia" w:ascii="仿宋" w:hAnsi="仿宋" w:eastAsia="仿宋" w:cs="仿宋"/>
          <w:color w:val="auto"/>
          <w:spacing w:val="-8"/>
          <w:sz w:val="32"/>
          <w:szCs w:val="32"/>
          <w:highlight w:val="none"/>
        </w:rPr>
        <w:t>正确的评价方法是评价工作顺利开展的保障，在结合实际经验的情况下，绩效评价小组根据该项目资金的性质和特点，选用比较法、公众评判法以及文献法对项目进行评价，旨在通过综合分析影响绩效目标实现、实施效果的内外部因素，从而评价该项目绩效</w:t>
      </w:r>
      <w:r>
        <w:rPr>
          <w:rFonts w:hint="eastAsia" w:ascii="仿宋" w:hAnsi="仿宋" w:eastAsia="仿宋" w:cs="仿宋"/>
          <w:color w:val="auto"/>
          <w:spacing w:val="-8"/>
          <w:sz w:val="32"/>
          <w:szCs w:val="32"/>
          <w:highlight w:val="none"/>
          <w:lang w:eastAsia="zh-CN"/>
        </w:rPr>
        <w:t>，</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三级指标分析环节：总体采用比较法，同时辅以文献法、成本效益法、因素分析法以及 公众评判法，根据不同三级指标类型进行逐项分析。</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①定量指标分析环节：主要采用比较法，对比三级指标预期指标值和三级指标截止评价日的完成情况，综合分析绩效目标实现程度。详细评价方法的应用如下: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lang w:eastAsia="zh-CN"/>
        </w:rPr>
      </w:pPr>
      <w:r>
        <w:rPr>
          <w:rFonts w:hint="eastAsia" w:ascii="仿宋" w:hAnsi="仿宋" w:eastAsia="仿宋" w:cs="仿宋"/>
          <w:color w:val="auto"/>
          <w:spacing w:val="-8"/>
          <w:sz w:val="32"/>
          <w:szCs w:val="32"/>
          <w:highlight w:val="none"/>
        </w:rPr>
        <w:t>一般量化统计类等定量指标：通过对比实际完成值和预期指标值，达成预期指标值的，得满分；对完成值高于指标值较多的，要分析原因，如果是由于年初指标值设定明显偏低造成的，要按照偏离程度适度调减分值；未完成指标值的，按照完成值与指标值的比值计算分值。属于“是”或“否”判断的单一评判定量指标：比较法，符合要求的得满分，不符合要求的不得分或者扣相应的分数</w:t>
      </w:r>
      <w:r>
        <w:rPr>
          <w:rFonts w:hint="eastAsia" w:ascii="仿宋" w:hAnsi="仿宋" w:eastAsia="仿宋" w:cs="仿宋"/>
          <w:color w:val="auto"/>
          <w:spacing w:val="-8"/>
          <w:sz w:val="32"/>
          <w:szCs w:val="32"/>
          <w:highlight w:val="none"/>
          <w:lang w:eastAsia="zh-CN"/>
        </w:rPr>
        <w:t>。</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满意度指标：主要采用比较法，据满意度问卷统计结果计算指标完成比率，将指标完成比率与预期指标值对比，达成满意度预期目标的，得满分；未完成指标值的，按照完成值与预期指标值的比值计算得分；满意度小于60.00%不得分。</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 xml:space="preserve">②定性指标分析环节：主要采用公众评判法，通过问卷及抽样调查等方式评价本项目实施后社会公众对于其实施效果的满意程度，将调研结果按照《项目支出绩效评价管理办法》（财预〔2020〕10号）、《关于印发&lt;自治区项目支出绩效目标设置指引&gt;的通知》（新财预〔2022〕42号）文件要求分为基本达成目标、部分实现目标、实现目标程度较低三档，分别按照该指标对应分值区间 </w:t>
      </w:r>
      <w:r>
        <w:rPr>
          <w:rFonts w:hint="eastAsia" w:ascii="仿宋" w:hAnsi="仿宋" w:eastAsia="仿宋" w:cs="仿宋"/>
          <w:color w:val="auto"/>
          <w:spacing w:val="-8"/>
          <w:sz w:val="32"/>
          <w:szCs w:val="32"/>
          <w:highlight w:val="none"/>
          <w:lang w:val="en-US" w:eastAsia="zh-CN"/>
        </w:rPr>
        <w:t>1</w:t>
      </w:r>
      <w:r>
        <w:rPr>
          <w:rFonts w:hint="eastAsia" w:ascii="仿宋" w:hAnsi="仿宋" w:eastAsia="仿宋" w:cs="仿宋"/>
          <w:color w:val="auto"/>
          <w:spacing w:val="-8"/>
          <w:sz w:val="32"/>
          <w:szCs w:val="32"/>
          <w:highlight w:val="none"/>
        </w:rPr>
        <w:t>00%-80.00%（含）、80.00%-60.00%（含）、60.00%-0% 合理确定分值，详细评价方法的应用如下: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立项依据充分性：比较法和文献法，查找法律法规政策以及规划，对比实际执行内容和政策支持内容是否匹配，分析立项依据充分性。</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立项程序规范性：比较法和文献法，查找相关项目设立的政策和文件要求，对比分析实际执行程序是否按照政策及文件要求执行，分析立项程序的规范性。</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绩效目标合理性：比较法和因素分析法，对比分析年初编制项目支出绩效目标表与项目内容的相关性、资金的匹配性等。</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绩效指标明确性：比较法和因素分析法，比较分析年初编制项目支出绩效目标表是否符合双七原则，是否可衡量。</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预算编制科学性:比较法和因素分析法，将实施情况与绩效目标、历史情况进行比较，综合分析项目是否按照历史标准和绩效目标编制。</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资金分配合理性：因素分析法，综合分析资金的分配依据是否充分，分配金额是否与项目实施单位需求金额一致。</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资金到位率：比较法和因素分析法，项目完成且资金到位数满足年度预算规模需求，得</w:t>
      </w:r>
      <w:r>
        <w:rPr>
          <w:rFonts w:hint="eastAsia" w:ascii="仿宋" w:hAnsi="仿宋" w:eastAsia="仿宋" w:cs="仿宋"/>
          <w:color w:val="auto"/>
          <w:spacing w:val="-8"/>
          <w:sz w:val="32"/>
          <w:szCs w:val="32"/>
          <w:highlight w:val="none"/>
          <w:lang w:val="en-US" w:eastAsia="zh-CN"/>
        </w:rPr>
        <w:t>4</w:t>
      </w:r>
      <w:r>
        <w:rPr>
          <w:rFonts w:hint="eastAsia" w:ascii="仿宋" w:hAnsi="仿宋" w:eastAsia="仿宋" w:cs="仿宋"/>
          <w:color w:val="auto"/>
          <w:spacing w:val="-8"/>
          <w:sz w:val="32"/>
          <w:szCs w:val="32"/>
          <w:highlight w:val="none"/>
        </w:rPr>
        <w:t>分；项目尚未完成，资金到位率小于</w:t>
      </w:r>
      <w:r>
        <w:rPr>
          <w:rFonts w:hint="eastAsia" w:ascii="仿宋" w:hAnsi="仿宋" w:eastAsia="仿宋" w:cs="仿宋"/>
          <w:color w:val="auto"/>
          <w:spacing w:val="-8"/>
          <w:sz w:val="32"/>
          <w:szCs w:val="32"/>
          <w:highlight w:val="none"/>
          <w:lang w:val="en-US" w:eastAsia="zh-CN"/>
        </w:rPr>
        <w:t>1</w:t>
      </w:r>
      <w:r>
        <w:rPr>
          <w:rFonts w:hint="eastAsia" w:ascii="仿宋" w:hAnsi="仿宋" w:eastAsia="仿宋" w:cs="仿宋"/>
          <w:color w:val="auto"/>
          <w:spacing w:val="-8"/>
          <w:sz w:val="32"/>
          <w:szCs w:val="32"/>
          <w:highlight w:val="none"/>
        </w:rPr>
        <w:t>00%且大于等于80.00%的得</w:t>
      </w:r>
      <w:r>
        <w:rPr>
          <w:rFonts w:hint="eastAsia" w:ascii="仿宋" w:hAnsi="仿宋" w:eastAsia="仿宋" w:cs="仿宋"/>
          <w:color w:val="auto"/>
          <w:spacing w:val="-8"/>
          <w:sz w:val="32"/>
          <w:szCs w:val="32"/>
          <w:highlight w:val="none"/>
          <w:lang w:val="en-US" w:eastAsia="zh-CN"/>
        </w:rPr>
        <w:t>3</w:t>
      </w:r>
      <w:r>
        <w:rPr>
          <w:rFonts w:hint="eastAsia" w:ascii="仿宋" w:hAnsi="仿宋" w:eastAsia="仿宋" w:cs="仿宋"/>
          <w:color w:val="auto"/>
          <w:spacing w:val="-8"/>
          <w:sz w:val="32"/>
          <w:szCs w:val="32"/>
          <w:highlight w:val="none"/>
        </w:rPr>
        <w:t>分，资金到位率小于80.00%且大于等于 60.00%的得</w:t>
      </w:r>
      <w:r>
        <w:rPr>
          <w:rFonts w:hint="eastAsia" w:ascii="仿宋" w:hAnsi="仿宋" w:eastAsia="仿宋" w:cs="仿宋"/>
          <w:color w:val="auto"/>
          <w:spacing w:val="-8"/>
          <w:sz w:val="32"/>
          <w:szCs w:val="32"/>
          <w:highlight w:val="none"/>
          <w:lang w:val="en-US" w:eastAsia="zh-CN"/>
        </w:rPr>
        <w:t>1</w:t>
      </w:r>
      <w:r>
        <w:rPr>
          <w:rFonts w:hint="eastAsia" w:ascii="仿宋" w:hAnsi="仿宋" w:eastAsia="仿宋" w:cs="仿宋"/>
          <w:color w:val="auto"/>
          <w:spacing w:val="-8"/>
          <w:sz w:val="32"/>
          <w:szCs w:val="32"/>
          <w:highlight w:val="none"/>
        </w:rPr>
        <w:t>分，资金到位率小于60.00%的不得分，并分析实际完成值和预期指标值之间的差距和原因。</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预算执行率：比较法和因素分析法，项目完成且执行数控制在年度预算规模之内的，得</w:t>
      </w:r>
      <w:r>
        <w:rPr>
          <w:rFonts w:hint="eastAsia" w:ascii="仿宋" w:hAnsi="仿宋" w:eastAsia="仿宋" w:cs="仿宋"/>
          <w:color w:val="auto"/>
          <w:spacing w:val="-8"/>
          <w:sz w:val="32"/>
          <w:szCs w:val="32"/>
          <w:highlight w:val="none"/>
          <w:lang w:val="en-US" w:eastAsia="zh-CN"/>
        </w:rPr>
        <w:t>4</w:t>
      </w:r>
      <w:r>
        <w:rPr>
          <w:rFonts w:hint="eastAsia" w:ascii="仿宋" w:hAnsi="仿宋" w:eastAsia="仿宋" w:cs="仿宋"/>
          <w:color w:val="auto"/>
          <w:spacing w:val="-8"/>
          <w:sz w:val="32"/>
          <w:szCs w:val="32"/>
          <w:highlight w:val="none"/>
        </w:rPr>
        <w:t>分；项目尚未完成，预算执行率小于</w:t>
      </w:r>
      <w:r>
        <w:rPr>
          <w:rFonts w:hint="eastAsia" w:ascii="仿宋" w:hAnsi="仿宋" w:eastAsia="仿宋" w:cs="仿宋"/>
          <w:color w:val="auto"/>
          <w:spacing w:val="-8"/>
          <w:sz w:val="32"/>
          <w:szCs w:val="32"/>
          <w:highlight w:val="none"/>
          <w:lang w:val="en-US" w:eastAsia="zh-CN"/>
        </w:rPr>
        <w:t>1</w:t>
      </w:r>
      <w:r>
        <w:rPr>
          <w:rFonts w:hint="eastAsia" w:ascii="仿宋" w:hAnsi="仿宋" w:eastAsia="仿宋" w:cs="仿宋"/>
          <w:color w:val="auto"/>
          <w:spacing w:val="-8"/>
          <w:sz w:val="32"/>
          <w:szCs w:val="32"/>
          <w:highlight w:val="none"/>
        </w:rPr>
        <w:t>00%且大于等于80.00%的得3分，预算执行率小于80.00%且大于等于60.00%的得2分，预算执行率小于60.00%的不得分，并分析实际完成值和预期指标值之间的差距和原因。</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资金使用合规性：比较法、文献法和因素分析法等，通过实地调研，检查项目资金使用情况，对比专项资金管理办法要求，分析资金使用合规性。</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管理制度健全性：文献法、比较法和因素分析法等，通过查阅项目实施单位提供的财务和业务管理制度，将已建立的制度与现行的法律法规和政策要求进行对比，分析项目制度的合法性、合规性、完整性。</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制度执行有效性</w:t>
      </w:r>
      <w:r>
        <w:rPr>
          <w:rFonts w:hint="eastAsia" w:ascii="仿宋" w:hAnsi="仿宋" w:eastAsia="仿宋" w:cs="仿宋"/>
          <w:color w:val="auto"/>
          <w:spacing w:val="-8"/>
          <w:sz w:val="32"/>
          <w:szCs w:val="32"/>
          <w:highlight w:val="none"/>
          <w:lang w:eastAsia="zh-CN"/>
        </w:rPr>
        <w:t>：</w:t>
      </w:r>
      <w:r>
        <w:rPr>
          <w:rFonts w:hint="eastAsia" w:ascii="仿宋" w:hAnsi="仿宋" w:eastAsia="仿宋" w:cs="仿宋"/>
          <w:color w:val="auto"/>
          <w:spacing w:val="-8"/>
          <w:sz w:val="32"/>
          <w:szCs w:val="32"/>
          <w:highlight w:val="none"/>
        </w:rPr>
        <w:t>比较法，结合项目实际实施过程性文件，根据已建设的财务管理制度和项目管理制度综合分析制度执行的有效性。</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08" w:firstLineChars="200"/>
        <w:jc w:val="both"/>
        <w:textAlignment w:val="auto"/>
        <w:outlineLvl w:val="1"/>
        <w:rPr>
          <w:rFonts w:hint="eastAsia" w:ascii="仿宋" w:hAnsi="仿宋" w:eastAsia="仿宋" w:cs="仿宋"/>
          <w:color w:val="auto"/>
          <w:spacing w:val="-8"/>
          <w:sz w:val="32"/>
          <w:szCs w:val="32"/>
          <w:highlight w:val="none"/>
        </w:rPr>
      </w:pPr>
      <w:r>
        <w:rPr>
          <w:rFonts w:hint="eastAsia" w:ascii="仿宋" w:hAnsi="仿宋" w:eastAsia="仿宋" w:cs="仿宋"/>
          <w:color w:val="auto"/>
          <w:spacing w:val="-8"/>
          <w:sz w:val="32"/>
          <w:szCs w:val="32"/>
          <w:highlight w:val="none"/>
        </w:rPr>
        <w:t>其他定性指标：公众评判法，通过问卷及抽样调查等方式评价该项目实施后社会公众对于其实施效果的满意程度。</w:t>
      </w:r>
    </w:p>
    <w:p>
      <w:pPr>
        <w:keepNext w:val="0"/>
        <w:keepLines w:val="0"/>
        <w:pageBreakBefore w:val="0"/>
        <w:widowControl w:val="0"/>
        <w:numPr>
          <w:ilvl w:val="0"/>
          <w:numId w:val="4"/>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1"/>
        <w:rPr>
          <w:rFonts w:hint="eastAsia" w:ascii="仿宋" w:hAnsi="仿宋" w:eastAsia="仿宋" w:cs="仿宋"/>
          <w:b/>
          <w:bCs/>
          <w:color w:val="auto"/>
          <w:sz w:val="32"/>
          <w:szCs w:val="32"/>
          <w:highlight w:val="none"/>
          <w:lang w:val="en-US" w:eastAsia="zh-CN"/>
        </w:rPr>
      </w:pPr>
      <w:r>
        <w:rPr>
          <w:rFonts w:hint="eastAsia" w:ascii="仿宋" w:hAnsi="仿宋" w:eastAsia="仿宋" w:cs="仿宋"/>
          <w:b/>
          <w:bCs/>
          <w:color w:val="auto"/>
          <w:sz w:val="32"/>
          <w:szCs w:val="32"/>
          <w:highlight w:val="none"/>
          <w:lang w:val="en-US" w:eastAsia="zh-CN"/>
        </w:rPr>
        <w:t>评价标准</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596" w:firstLineChars="200"/>
        <w:jc w:val="both"/>
        <w:textAlignment w:val="auto"/>
        <w:outlineLvl w:val="1"/>
        <w:rPr>
          <w:rFonts w:hint="eastAsia" w:ascii="仿宋_GB2312" w:hAnsi="仿宋_GB2312" w:eastAsia="仿宋_GB2312" w:cs="仿宋_GB2312"/>
          <w:color w:val="auto"/>
          <w:spacing w:val="-11"/>
          <w:sz w:val="32"/>
          <w:szCs w:val="32"/>
          <w:highlight w:val="none"/>
          <w:lang w:val="zh-CN" w:eastAsia="zh-CN" w:bidi="zh-CN"/>
        </w:rPr>
      </w:pPr>
      <w:r>
        <w:rPr>
          <w:rFonts w:hint="eastAsia" w:ascii="仿宋_GB2312" w:hAnsi="仿宋_GB2312" w:eastAsia="仿宋_GB2312" w:cs="仿宋_GB2312"/>
          <w:color w:val="auto"/>
          <w:spacing w:val="-11"/>
          <w:sz w:val="32"/>
          <w:szCs w:val="32"/>
          <w:highlight w:val="none"/>
          <w:lang w:val="zh-CN" w:eastAsia="zh-CN" w:bidi="zh-CN"/>
        </w:rPr>
        <w:t>绩效评价标准通常包括计划标准、行业标准、历史标准等，用于对绩效指标完成情况进行比较。</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596" w:firstLineChars="200"/>
        <w:jc w:val="both"/>
        <w:textAlignment w:val="auto"/>
        <w:outlineLvl w:val="1"/>
        <w:rPr>
          <w:rFonts w:hint="eastAsia" w:ascii="仿宋_GB2312" w:hAnsi="仿宋_GB2312" w:eastAsia="仿宋_GB2312" w:cs="仿宋_GB2312"/>
          <w:color w:val="auto"/>
          <w:spacing w:val="-11"/>
          <w:sz w:val="32"/>
          <w:szCs w:val="32"/>
          <w:highlight w:val="none"/>
          <w:lang w:val="zh-CN" w:eastAsia="zh-CN" w:bidi="zh-CN"/>
        </w:rPr>
      </w:pPr>
      <w:r>
        <w:rPr>
          <w:rFonts w:hint="eastAsia" w:ascii="仿宋_GB2312" w:hAnsi="仿宋_GB2312" w:eastAsia="仿宋_GB2312" w:cs="仿宋_GB2312"/>
          <w:color w:val="auto"/>
          <w:spacing w:val="-11"/>
          <w:sz w:val="32"/>
          <w:szCs w:val="32"/>
          <w:highlight w:val="none"/>
          <w:lang w:val="zh-CN" w:eastAsia="zh-CN" w:bidi="zh-CN"/>
        </w:rPr>
        <w:t>（</w:t>
      </w:r>
      <w:r>
        <w:rPr>
          <w:rFonts w:hint="eastAsia" w:ascii="仿宋_GB2312" w:hAnsi="仿宋_GB2312" w:eastAsia="仿宋_GB2312" w:cs="仿宋_GB2312"/>
          <w:color w:val="auto"/>
          <w:spacing w:val="-11"/>
          <w:sz w:val="32"/>
          <w:szCs w:val="32"/>
          <w:highlight w:val="none"/>
          <w:lang w:val="en-US" w:eastAsia="zh-CN" w:bidi="zh-CN"/>
        </w:rPr>
        <w:t>一</w:t>
      </w:r>
      <w:r>
        <w:rPr>
          <w:rFonts w:hint="eastAsia" w:ascii="仿宋_GB2312" w:hAnsi="仿宋_GB2312" w:eastAsia="仿宋_GB2312" w:cs="仿宋_GB2312"/>
          <w:color w:val="auto"/>
          <w:spacing w:val="-11"/>
          <w:sz w:val="32"/>
          <w:szCs w:val="32"/>
          <w:highlight w:val="none"/>
          <w:lang w:val="zh-CN" w:eastAsia="zh-CN" w:bidi="zh-CN"/>
        </w:rPr>
        <w:t>）计划标准。指以预先制定的目标、计划、预算、定额等作为评价标准。</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596" w:firstLineChars="200"/>
        <w:jc w:val="both"/>
        <w:textAlignment w:val="auto"/>
        <w:outlineLvl w:val="1"/>
        <w:rPr>
          <w:rFonts w:hint="eastAsia" w:ascii="仿宋_GB2312" w:hAnsi="仿宋_GB2312" w:eastAsia="仿宋_GB2312" w:cs="仿宋_GB2312"/>
          <w:color w:val="auto"/>
          <w:spacing w:val="-11"/>
          <w:sz w:val="32"/>
          <w:szCs w:val="32"/>
          <w:highlight w:val="none"/>
          <w:lang w:val="zh-CN" w:eastAsia="zh-CN" w:bidi="zh-CN"/>
        </w:rPr>
      </w:pPr>
      <w:r>
        <w:rPr>
          <w:rFonts w:hint="eastAsia" w:ascii="仿宋_GB2312" w:hAnsi="仿宋_GB2312" w:eastAsia="仿宋_GB2312" w:cs="仿宋_GB2312"/>
          <w:color w:val="auto"/>
          <w:spacing w:val="-11"/>
          <w:sz w:val="32"/>
          <w:szCs w:val="32"/>
          <w:highlight w:val="none"/>
          <w:lang w:val="zh-CN" w:eastAsia="zh-CN" w:bidi="zh-CN"/>
        </w:rPr>
        <w:t>（</w:t>
      </w:r>
      <w:r>
        <w:rPr>
          <w:rFonts w:hint="eastAsia" w:ascii="仿宋_GB2312" w:hAnsi="仿宋_GB2312" w:eastAsia="仿宋_GB2312" w:cs="仿宋_GB2312"/>
          <w:color w:val="auto"/>
          <w:spacing w:val="-11"/>
          <w:sz w:val="32"/>
          <w:szCs w:val="32"/>
          <w:highlight w:val="none"/>
          <w:lang w:val="en-US" w:eastAsia="zh-CN" w:bidi="zh-CN"/>
        </w:rPr>
        <w:t>二</w:t>
      </w:r>
      <w:r>
        <w:rPr>
          <w:rFonts w:hint="eastAsia" w:ascii="仿宋_GB2312" w:hAnsi="仿宋_GB2312" w:eastAsia="仿宋_GB2312" w:cs="仿宋_GB2312"/>
          <w:color w:val="auto"/>
          <w:spacing w:val="-11"/>
          <w:sz w:val="32"/>
          <w:szCs w:val="32"/>
          <w:highlight w:val="none"/>
          <w:lang w:val="zh-CN" w:eastAsia="zh-CN" w:bidi="zh-CN"/>
        </w:rPr>
        <w:t>）行业标准。指参照国家公布的行业指标数据制定的评价标准。</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596" w:firstLineChars="200"/>
        <w:jc w:val="both"/>
        <w:textAlignment w:val="auto"/>
        <w:outlineLvl w:val="1"/>
        <w:rPr>
          <w:rFonts w:hint="eastAsia" w:ascii="仿宋_GB2312" w:hAnsi="仿宋_GB2312" w:eastAsia="仿宋_GB2312" w:cs="仿宋_GB2312"/>
          <w:color w:val="auto"/>
          <w:spacing w:val="-11"/>
          <w:sz w:val="32"/>
          <w:szCs w:val="32"/>
          <w:highlight w:val="none"/>
          <w:lang w:val="zh-CN" w:eastAsia="zh-CN" w:bidi="zh-CN"/>
        </w:rPr>
      </w:pPr>
      <w:r>
        <w:rPr>
          <w:rFonts w:hint="eastAsia" w:ascii="仿宋_GB2312" w:hAnsi="仿宋_GB2312" w:eastAsia="仿宋_GB2312" w:cs="仿宋_GB2312"/>
          <w:color w:val="auto"/>
          <w:spacing w:val="-11"/>
          <w:sz w:val="32"/>
          <w:szCs w:val="32"/>
          <w:highlight w:val="none"/>
          <w:lang w:val="zh-CN" w:eastAsia="zh-CN" w:bidi="zh-CN"/>
        </w:rPr>
        <w:t>（</w:t>
      </w:r>
      <w:r>
        <w:rPr>
          <w:rFonts w:hint="eastAsia" w:ascii="仿宋_GB2312" w:hAnsi="仿宋_GB2312" w:eastAsia="仿宋_GB2312" w:cs="仿宋_GB2312"/>
          <w:color w:val="auto"/>
          <w:spacing w:val="-11"/>
          <w:sz w:val="32"/>
          <w:szCs w:val="32"/>
          <w:highlight w:val="none"/>
          <w:lang w:val="en-US" w:eastAsia="zh-CN" w:bidi="zh-CN"/>
        </w:rPr>
        <w:t>三</w:t>
      </w:r>
      <w:r>
        <w:rPr>
          <w:rFonts w:hint="eastAsia" w:ascii="仿宋_GB2312" w:hAnsi="仿宋_GB2312" w:eastAsia="仿宋_GB2312" w:cs="仿宋_GB2312"/>
          <w:color w:val="auto"/>
          <w:spacing w:val="-11"/>
          <w:sz w:val="32"/>
          <w:szCs w:val="32"/>
          <w:highlight w:val="none"/>
          <w:lang w:val="zh-CN" w:eastAsia="zh-CN" w:bidi="zh-CN"/>
        </w:rPr>
        <w:t>）历史标准。指参照历史数据制定的评价标准，为体现绩效改进的原则，在可实现的条件下应当确定相对较高的评价标准。</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596" w:firstLineChars="200"/>
        <w:jc w:val="both"/>
        <w:textAlignment w:val="auto"/>
        <w:outlineLvl w:val="1"/>
        <w:rPr>
          <w:rFonts w:hint="eastAsia" w:ascii="仿宋_GB2312" w:hAnsi="仿宋_GB2312" w:eastAsia="仿宋_GB2312" w:cs="仿宋_GB2312"/>
          <w:color w:val="auto"/>
          <w:spacing w:val="-11"/>
          <w:sz w:val="32"/>
          <w:szCs w:val="32"/>
          <w:highlight w:val="none"/>
          <w:lang w:val="zh-CN" w:eastAsia="zh-CN" w:bidi="zh-CN"/>
        </w:rPr>
      </w:pPr>
      <w:r>
        <w:rPr>
          <w:rFonts w:hint="eastAsia" w:ascii="仿宋_GB2312" w:hAnsi="仿宋_GB2312" w:eastAsia="仿宋_GB2312" w:cs="仿宋_GB2312"/>
          <w:color w:val="auto"/>
          <w:spacing w:val="-11"/>
          <w:sz w:val="32"/>
          <w:szCs w:val="32"/>
          <w:highlight w:val="none"/>
          <w:lang w:val="zh-CN" w:eastAsia="zh-CN" w:bidi="zh-CN"/>
        </w:rPr>
        <w:t>（</w:t>
      </w:r>
      <w:r>
        <w:rPr>
          <w:rFonts w:hint="eastAsia" w:ascii="仿宋_GB2312" w:hAnsi="仿宋_GB2312" w:eastAsia="仿宋_GB2312" w:cs="仿宋_GB2312"/>
          <w:color w:val="auto"/>
          <w:spacing w:val="-11"/>
          <w:sz w:val="32"/>
          <w:szCs w:val="32"/>
          <w:highlight w:val="none"/>
          <w:lang w:val="en-US" w:eastAsia="zh-CN" w:bidi="zh-CN"/>
        </w:rPr>
        <w:t>四</w:t>
      </w:r>
      <w:r>
        <w:rPr>
          <w:rFonts w:hint="eastAsia" w:ascii="仿宋_GB2312" w:hAnsi="仿宋_GB2312" w:eastAsia="仿宋_GB2312" w:cs="仿宋_GB2312"/>
          <w:color w:val="auto"/>
          <w:spacing w:val="-11"/>
          <w:sz w:val="32"/>
          <w:szCs w:val="32"/>
          <w:highlight w:val="none"/>
          <w:lang w:val="zh-CN" w:eastAsia="zh-CN" w:bidi="zh-CN"/>
        </w:rPr>
        <w:t>）财政部门和预算部门确认或认可的其他标准。</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1"/>
        <w:rPr>
          <w:rFonts w:hint="eastAsia" w:ascii="仿宋" w:hAnsi="仿宋" w:eastAsia="仿宋" w:cs="仿宋"/>
          <w:b/>
          <w:bCs/>
          <w:color w:val="auto"/>
          <w:sz w:val="32"/>
          <w:szCs w:val="32"/>
          <w:highlight w:val="none"/>
          <w:lang w:val="en-US" w:eastAsia="zh-CN"/>
        </w:rPr>
      </w:pPr>
      <w:r>
        <w:rPr>
          <w:rFonts w:hint="eastAsia" w:ascii="仿宋" w:hAnsi="仿宋" w:eastAsia="仿宋" w:cs="仿宋"/>
          <w:b/>
          <w:bCs/>
          <w:color w:val="auto"/>
          <w:sz w:val="32"/>
          <w:szCs w:val="32"/>
          <w:highlight w:val="none"/>
          <w:lang w:val="en-US" w:eastAsia="zh-CN"/>
        </w:rPr>
        <w:t>4、评价体系</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本项目绩效评价体系严格按照《项目支出绩效评价管理办法》（财预〔2020〕10号）文件要求设置，指标体系设置一级指标共4个，包括决策指标（14.00%）、过程指标（20.00%）、产出指标（36.00%）、效益指标（30.00%）四类指标；主要围绕资金使用、项目管理、资源配置等方面，客观分析项目的产出和效果，从而考察项目预算定额标准的合理性，进而提出完善意见。整个评价框架构成体现从投入、过程到产出、效果和影响的绩效逻辑路径。具体指标分类如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一级指标为：决策、过程、产出、效益。</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二级指标为：项目立项、绩效目标、资金投入、资金管理、组织实施、产出数量、产出质量、产出时效、产出成本、项目效益。</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三级指标为：立项依据充分性、立项程序规范性、绩效目标合理性、绩效指标明确性、预算编制科学性、资金分配合理性、资金到位率、预算执行率、资金使用合规性、管理制度健全性、制度执行有效性、实际完成率、质量达标率、完成及时性、成本节约率、社会效益、生态效益、可持续影响、服务对象满意度。</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0" w:firstLineChars="200"/>
        <w:jc w:val="both"/>
        <w:textAlignment w:val="auto"/>
        <w:outlineLvl w:val="1"/>
        <w:rPr>
          <w:rFonts w:hint="eastAsia" w:ascii="仿宋" w:hAnsi="仿宋" w:eastAsia="仿宋" w:cs="仿宋"/>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指标体系包括综合评价表和基础表两部分，综合评价表是评价的依据，基础表是支持评价的基础数据。指标体系为评分所用，需要基础表、问卷调查和访谈的支持。综合评价表中各指标的权重由该项目绩效评价小组根据绩效评价原理和评价需求，在调研基础上依据指标的重要性制定形成。</w:t>
      </w:r>
      <w:bookmarkStart w:id="46" w:name="_Toc23751"/>
      <w:bookmarkStart w:id="47" w:name="_Toc27110"/>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70" w:lineRule="exact"/>
        <w:ind w:right="0" w:rightChars="0" w:firstLine="643" w:firstLineChars="200"/>
        <w:jc w:val="both"/>
        <w:textAlignment w:val="auto"/>
        <w:outlineLvl w:val="1"/>
        <w:rPr>
          <w:rFonts w:hint="eastAsia" w:ascii="楷体" w:hAnsi="楷体" w:eastAsia="楷体" w:cs="楷体"/>
          <w:b/>
          <w:bCs/>
          <w:color w:val="auto"/>
          <w:kern w:val="2"/>
          <w:sz w:val="32"/>
          <w:szCs w:val="32"/>
          <w:highlight w:val="none"/>
          <w:lang w:val="zh-CN" w:eastAsia="zh-CN" w:bidi="zh-CN"/>
        </w:rPr>
      </w:pPr>
      <w:r>
        <w:rPr>
          <w:rFonts w:hint="eastAsia" w:ascii="楷体" w:hAnsi="楷体" w:eastAsia="楷体" w:cs="楷体"/>
          <w:b/>
          <w:bCs/>
          <w:color w:val="auto"/>
          <w:sz w:val="32"/>
          <w:szCs w:val="32"/>
          <w:highlight w:val="none"/>
          <w:lang w:val="en-US" w:eastAsia="zh-CN"/>
        </w:rPr>
        <w:t>（三）</w:t>
      </w:r>
      <w:r>
        <w:rPr>
          <w:rFonts w:hint="eastAsia" w:ascii="楷体" w:hAnsi="楷体" w:eastAsia="楷体" w:cs="楷体"/>
          <w:b/>
          <w:bCs/>
          <w:color w:val="auto"/>
          <w:kern w:val="2"/>
          <w:sz w:val="32"/>
          <w:szCs w:val="32"/>
          <w:highlight w:val="none"/>
          <w:lang w:val="zh-CN" w:eastAsia="zh-CN" w:bidi="zh-CN"/>
        </w:rPr>
        <w:t>绩效评价实施过程</w:t>
      </w:r>
      <w:bookmarkEnd w:id="46"/>
      <w:bookmarkEnd w:id="47"/>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right="0" w:rightChars="0" w:firstLine="643" w:firstLineChars="200"/>
        <w:jc w:val="both"/>
        <w:textAlignment w:val="auto"/>
        <w:outlineLvl w:val="9"/>
        <w:rPr>
          <w:rFonts w:hint="eastAsia"/>
          <w:color w:val="auto"/>
          <w:highlight w:val="none"/>
          <w:lang w:val="zh-CN" w:eastAsia="zh-CN"/>
        </w:rPr>
      </w:pPr>
      <w:r>
        <w:rPr>
          <w:rFonts w:hint="eastAsia" w:ascii="楷体" w:hAnsi="楷体" w:eastAsia="楷体" w:cs="楷体"/>
          <w:b/>
          <w:bCs/>
          <w:color w:val="auto"/>
          <w:sz w:val="32"/>
          <w:szCs w:val="32"/>
          <w:highlight w:val="none"/>
          <w:lang w:val="en-US" w:eastAsia="zh-CN"/>
        </w:rPr>
        <w:t>1.</w:t>
      </w:r>
      <w:r>
        <w:rPr>
          <w:rFonts w:hint="eastAsia" w:ascii="楷体" w:hAnsi="楷体" w:eastAsia="楷体" w:cs="楷体"/>
          <w:b/>
          <w:bCs/>
          <w:color w:val="auto"/>
          <w:sz w:val="32"/>
          <w:szCs w:val="32"/>
          <w:highlight w:val="none"/>
        </w:rPr>
        <w:t>绩效评价工作方案制定过程</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08" w:firstLineChars="200"/>
        <w:jc w:val="both"/>
        <w:textAlignment w:val="auto"/>
        <w:outlineLvl w:val="9"/>
        <w:rPr>
          <w:rFonts w:hint="eastAsia" w:ascii="仿宋" w:hAnsi="仿宋" w:eastAsia="仿宋" w:cs="仿宋"/>
          <w:b/>
          <w:color w:val="auto"/>
          <w:sz w:val="32"/>
          <w:szCs w:val="32"/>
          <w:highlight w:val="none"/>
        </w:rPr>
      </w:pPr>
      <w:r>
        <w:rPr>
          <w:rFonts w:hint="eastAsia" w:ascii="仿宋" w:hAnsi="仿宋" w:eastAsia="仿宋" w:cs="仿宋"/>
          <w:color w:val="auto"/>
          <w:spacing w:val="-8"/>
          <w:sz w:val="32"/>
          <w:szCs w:val="32"/>
          <w:highlight w:val="none"/>
        </w:rPr>
        <w:t>根据前期调研结果和对相关文件资料的研读，结合项目实际开展</w:t>
      </w:r>
      <w:r>
        <w:rPr>
          <w:rFonts w:hint="eastAsia" w:ascii="仿宋" w:hAnsi="仿宋" w:eastAsia="仿宋" w:cs="仿宋"/>
          <w:color w:val="auto"/>
          <w:spacing w:val="-11"/>
          <w:sz w:val="32"/>
          <w:szCs w:val="32"/>
          <w:highlight w:val="none"/>
        </w:rPr>
        <w:t>情况，形成项目绩效评价指标体系和方案初稿，并在规定时间内提交</w:t>
      </w:r>
      <w:r>
        <w:rPr>
          <w:rFonts w:hint="eastAsia" w:ascii="仿宋" w:hAnsi="仿宋" w:eastAsia="仿宋" w:cs="仿宋"/>
          <w:color w:val="auto"/>
          <w:spacing w:val="-11"/>
          <w:sz w:val="32"/>
          <w:szCs w:val="32"/>
          <w:highlight w:val="none"/>
          <w:lang w:eastAsia="zh-CN"/>
        </w:rPr>
        <w:t>叶城县人民医院期间设备采购项目</w:t>
      </w:r>
      <w:r>
        <w:rPr>
          <w:rFonts w:hint="eastAsia" w:ascii="仿宋" w:hAnsi="仿宋" w:eastAsia="仿宋" w:cs="仿宋"/>
          <w:color w:val="auto"/>
          <w:spacing w:val="-11"/>
          <w:sz w:val="32"/>
          <w:szCs w:val="32"/>
          <w:highlight w:val="none"/>
        </w:rPr>
        <w:t>，组织专家评审。根据专家意见，重新梳理了项目总目标和阶段性目标等，形成了最终的项目绩效评价指标体系和绩效评价方</w:t>
      </w:r>
      <w:r>
        <w:rPr>
          <w:rFonts w:hint="eastAsia" w:ascii="仿宋" w:hAnsi="仿宋" w:eastAsia="仿宋" w:cs="仿宋"/>
          <w:color w:val="auto"/>
          <w:sz w:val="32"/>
          <w:szCs w:val="32"/>
          <w:highlight w:val="none"/>
        </w:rPr>
        <w:t>案，具体过程如表2-1所示。</w:t>
      </w:r>
    </w:p>
    <w:p>
      <w:pPr>
        <w:keepNext w:val="0"/>
        <w:keepLines w:val="0"/>
        <w:pageBreakBefore w:val="0"/>
        <w:widowControl w:val="0"/>
        <w:numPr>
          <w:ilvl w:val="0"/>
          <w:numId w:val="0"/>
        </w:numPr>
        <w:pBdr>
          <w:bottom w:val="single" w:color="FFFFFF" w:sz="4" w:space="31"/>
        </w:pBdr>
        <w:kinsoku/>
        <w:wordWrap/>
        <w:overflowPunct/>
        <w:topLinePunct w:val="0"/>
        <w:autoSpaceDE w:val="0"/>
        <w:autoSpaceDN w:val="0"/>
        <w:bidi w:val="0"/>
        <w:adjustRightInd w:val="0"/>
        <w:snapToGrid w:val="0"/>
        <w:spacing w:before="0" w:after="0" w:line="560" w:lineRule="exact"/>
        <w:ind w:left="0" w:right="0" w:rightChars="0" w:firstLine="643" w:firstLineChars="200"/>
        <w:jc w:val="center"/>
        <w:textAlignment w:val="auto"/>
        <w:outlineLvl w:val="9"/>
        <w:rPr>
          <w:rFonts w:hint="eastAsia" w:ascii="仿宋" w:hAnsi="仿宋" w:eastAsia="仿宋" w:cs="仿宋"/>
          <w:color w:val="auto"/>
          <w:sz w:val="32"/>
          <w:szCs w:val="32"/>
          <w:highlight w:val="none"/>
        </w:rPr>
      </w:pPr>
      <w:r>
        <w:rPr>
          <w:rFonts w:hint="eastAsia" w:ascii="仿宋" w:hAnsi="仿宋" w:eastAsia="仿宋" w:cs="仿宋"/>
          <w:b/>
          <w:color w:val="auto"/>
          <w:sz w:val="32"/>
          <w:szCs w:val="32"/>
          <w:highlight w:val="none"/>
        </w:rPr>
        <w:t>表2-1工作方案制定过程表</w:t>
      </w:r>
    </w:p>
    <w:tbl>
      <w:tblPr>
        <w:tblStyle w:val="13"/>
        <w:tblpPr w:leftFromText="180" w:rightFromText="180" w:vertAnchor="text" w:horzAnchor="page" w:tblpX="1773" w:tblpY="292"/>
        <w:tblOverlap w:val="never"/>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887"/>
        <w:gridCol w:w="663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402" w:firstLineChars="200"/>
              <w:jc w:val="center"/>
              <w:textAlignment w:val="auto"/>
              <w:outlineLvl w:val="9"/>
              <w:rPr>
                <w:b/>
                <w:color w:val="auto"/>
                <w:sz w:val="20"/>
                <w:highlight w:val="none"/>
              </w:rPr>
            </w:pPr>
            <w:bookmarkStart w:id="48" w:name="（三）绩效评价原则、评价方法"/>
            <w:bookmarkEnd w:id="48"/>
            <w:bookmarkStart w:id="49" w:name="_bookmark12"/>
            <w:bookmarkEnd w:id="49"/>
            <w:bookmarkStart w:id="50" w:name="_Toc374"/>
            <w:r>
              <w:rPr>
                <w:b/>
                <w:color w:val="auto"/>
                <w:sz w:val="20"/>
                <w:highlight w:val="none"/>
              </w:rPr>
              <w:t>序号</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2" w:firstLineChars="200"/>
              <w:jc w:val="center"/>
              <w:textAlignment w:val="auto"/>
              <w:outlineLvl w:val="9"/>
              <w:rPr>
                <w:b/>
                <w:color w:val="auto"/>
                <w:sz w:val="20"/>
                <w:highlight w:val="none"/>
              </w:rPr>
            </w:pPr>
            <w:r>
              <w:rPr>
                <w:b/>
                <w:color w:val="auto"/>
                <w:sz w:val="20"/>
                <w:highlight w:val="none"/>
              </w:rPr>
              <w:t>具体工作内容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0"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1</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根据评价项目实际情况，确定公司评价小组成员名单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2</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基本情况调查，与项目相关部门工作人员联系，收集相关资料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3</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撰写评价方案初稿，包括基本情况、评价指标、调查问卷等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4</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征求委托方及项目实施单位意见，完善评价方案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5</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与相关方达成共识后向委托方提交评价方案（评审稿）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6</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委托方组织专家，评审评价方案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7</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评价小组根据方案评审意见进行修订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8</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征求委托方及项目实施单位意见，完善评价方案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jc w:val="center"/>
        </w:trPr>
        <w:tc>
          <w:tcPr>
            <w:tcW w:w="1887" w:type="dxa"/>
            <w:noWrap w:val="0"/>
            <w:vAlign w:val="top"/>
          </w:tcPr>
          <w:p>
            <w:pPr>
              <w:pStyle w:val="17"/>
              <w:keepLines w:val="0"/>
              <w:pageBreakBefore w:val="0"/>
              <w:kinsoku/>
              <w:overflowPunct/>
              <w:topLinePunct w:val="0"/>
              <w:bidi w:val="0"/>
              <w:spacing w:before="0" w:after="0" w:line="560" w:lineRule="exact"/>
              <w:ind w:left="0" w:right="0" w:firstLine="396" w:firstLineChars="200"/>
              <w:jc w:val="center"/>
              <w:textAlignment w:val="auto"/>
              <w:outlineLvl w:val="9"/>
              <w:rPr>
                <w:color w:val="auto"/>
                <w:sz w:val="20"/>
                <w:highlight w:val="none"/>
              </w:rPr>
            </w:pPr>
            <w:r>
              <w:rPr>
                <w:color w:val="auto"/>
                <w:w w:val="99"/>
                <w:sz w:val="20"/>
                <w:highlight w:val="none"/>
              </w:rPr>
              <w:t>9</w:t>
            </w:r>
          </w:p>
        </w:tc>
        <w:tc>
          <w:tcPr>
            <w:tcW w:w="6635"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color w:val="auto"/>
                <w:sz w:val="20"/>
                <w:highlight w:val="none"/>
              </w:rPr>
            </w:pPr>
            <w:r>
              <w:rPr>
                <w:color w:val="auto"/>
                <w:sz w:val="20"/>
                <w:highlight w:val="none"/>
              </w:rPr>
              <w:t>与相关方达成共识后向委托方提交评价方案（正式稿）</w:t>
            </w:r>
          </w:p>
        </w:tc>
      </w:tr>
      <w:bookmarkEnd w:id="50"/>
    </w:tbl>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leftChars="0" w:right="0" w:rightChars="0" w:firstLine="607" w:firstLineChars="200"/>
        <w:jc w:val="both"/>
        <w:textAlignment w:val="auto"/>
        <w:outlineLvl w:val="9"/>
        <w:rPr>
          <w:rFonts w:ascii="仿宋"/>
          <w:b/>
          <w:color w:val="auto"/>
          <w:sz w:val="20"/>
          <w:highlight w:val="none"/>
        </w:rPr>
      </w:pPr>
      <w:bookmarkStart w:id="51" w:name="_bookmark13"/>
      <w:bookmarkEnd w:id="51"/>
      <w:bookmarkStart w:id="52" w:name="（四）数据采集方法及过程"/>
      <w:bookmarkEnd w:id="52"/>
      <w:bookmarkStart w:id="53" w:name="_Toc7352"/>
      <w:r>
        <w:rPr>
          <w:rFonts w:hint="eastAsia" w:ascii="楷体" w:hAnsi="楷体" w:eastAsia="楷体" w:cs="楷体"/>
          <w:b/>
          <w:bCs/>
          <w:color w:val="auto"/>
          <w:spacing w:val="-1"/>
          <w:w w:val="95"/>
          <w:kern w:val="2"/>
          <w:sz w:val="32"/>
          <w:szCs w:val="32"/>
          <w:highlight w:val="none"/>
          <w:lang w:val="en-US" w:eastAsia="zh-CN" w:bidi="zh-CN"/>
        </w:rPr>
        <w:t>2.</w:t>
      </w:r>
      <w:r>
        <w:rPr>
          <w:rFonts w:hint="eastAsia" w:ascii="楷体" w:hAnsi="楷体" w:eastAsia="楷体" w:cs="楷体"/>
          <w:b/>
          <w:bCs/>
          <w:color w:val="auto"/>
          <w:spacing w:val="-1"/>
          <w:w w:val="95"/>
          <w:kern w:val="2"/>
          <w:sz w:val="32"/>
          <w:szCs w:val="32"/>
          <w:highlight w:val="none"/>
          <w:lang w:val="zh-CN" w:eastAsia="zh-CN" w:bidi="zh-CN"/>
        </w:rPr>
        <w:t>数据采集方法及过程</w:t>
      </w:r>
      <w:bookmarkEnd w:id="53"/>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08"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33"/>
          <w:sz w:val="32"/>
          <w:szCs w:val="32"/>
          <w:highlight w:val="none"/>
        </w:rPr>
        <w:t>自</w:t>
      </w:r>
      <w:r>
        <w:rPr>
          <w:rFonts w:hint="eastAsia" w:ascii="仿宋" w:hAnsi="仿宋" w:eastAsia="仿宋" w:cs="仿宋"/>
          <w:color w:val="auto"/>
          <w:spacing w:val="-9"/>
          <w:sz w:val="32"/>
          <w:szCs w:val="32"/>
          <w:highlight w:val="none"/>
          <w:shd w:val="clear" w:color="auto" w:fill="auto"/>
        </w:rPr>
        <w:t>评</w:t>
      </w:r>
      <w:r>
        <w:rPr>
          <w:rFonts w:hint="eastAsia" w:ascii="仿宋" w:hAnsi="仿宋" w:eastAsia="仿宋" w:cs="仿宋"/>
          <w:color w:val="auto"/>
          <w:spacing w:val="-9"/>
          <w:sz w:val="32"/>
          <w:szCs w:val="32"/>
          <w:highlight w:val="none"/>
        </w:rPr>
        <w:t>价项目启动以来，评价组在充分调研和深入了</w:t>
      </w:r>
      <w:r>
        <w:rPr>
          <w:rFonts w:hint="eastAsia" w:ascii="仿宋" w:hAnsi="仿宋" w:eastAsia="仿宋" w:cs="仿宋"/>
          <w:color w:val="auto"/>
          <w:spacing w:val="-11"/>
          <w:sz w:val="32"/>
          <w:szCs w:val="32"/>
          <w:highlight w:val="none"/>
        </w:rPr>
        <w:t>解项目基本情况后，完成了项目绩效评价工作方案，明确了评价的目</w:t>
      </w:r>
      <w:r>
        <w:rPr>
          <w:rFonts w:hint="eastAsia" w:ascii="仿宋" w:hAnsi="仿宋" w:eastAsia="仿宋" w:cs="仿宋"/>
          <w:color w:val="auto"/>
          <w:spacing w:val="-19"/>
          <w:sz w:val="32"/>
          <w:szCs w:val="32"/>
          <w:highlight w:val="none"/>
        </w:rPr>
        <w:t>的、方法、指标、标准、社会调查方案等。绩效评价工作方案确定后，</w:t>
      </w:r>
      <w:r>
        <w:rPr>
          <w:rFonts w:hint="eastAsia" w:ascii="仿宋" w:hAnsi="仿宋" w:eastAsia="仿宋" w:cs="仿宋"/>
          <w:color w:val="auto"/>
          <w:spacing w:val="-11"/>
          <w:sz w:val="32"/>
          <w:szCs w:val="32"/>
          <w:highlight w:val="none"/>
        </w:rPr>
        <w:t>评价组严格按照工作方案，启动调研、核查工作，经过了访谈、数据</w:t>
      </w:r>
      <w:r>
        <w:rPr>
          <w:rFonts w:hint="eastAsia" w:ascii="仿宋" w:hAnsi="仿宋" w:eastAsia="仿宋" w:cs="仿宋"/>
          <w:color w:val="auto"/>
          <w:spacing w:val="-13"/>
          <w:sz w:val="32"/>
          <w:szCs w:val="32"/>
          <w:highlight w:val="none"/>
        </w:rPr>
        <w:t>采集、问卷调查、实地调研、数据分析和报告撰写等环节，顺利完成</w:t>
      </w:r>
      <w:r>
        <w:rPr>
          <w:rFonts w:hint="eastAsia" w:ascii="仿宋" w:hAnsi="仿宋" w:eastAsia="仿宋" w:cs="仿宋"/>
          <w:color w:val="auto"/>
          <w:spacing w:val="-10"/>
          <w:sz w:val="32"/>
          <w:szCs w:val="32"/>
          <w:highlight w:val="none"/>
        </w:rPr>
        <w:t>了本项目的绩效评价工作。针对不同的指标，评价组采取了不同的数</w:t>
      </w:r>
      <w:r>
        <w:rPr>
          <w:rFonts w:hint="eastAsia" w:ascii="仿宋" w:hAnsi="仿宋" w:eastAsia="仿宋" w:cs="仿宋"/>
          <w:color w:val="auto"/>
          <w:spacing w:val="-4"/>
          <w:sz w:val="32"/>
          <w:szCs w:val="32"/>
          <w:highlight w:val="none"/>
        </w:rPr>
        <w:t>据采集方法，具体过程及对应的数据采集内容如下：</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1、获取项目相关文件：了解项目的背景、管理制度，实施情况等基本内容；</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2、基础数据表：由项目单位填写，为评价报告的撰写，特别是评价指标的打分提供数据支持；</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3、访谈调研：评价人员与</w:t>
      </w:r>
      <w:r>
        <w:rPr>
          <w:rFonts w:hint="eastAsia" w:ascii="仿宋" w:hAnsi="仿宋" w:eastAsia="仿宋" w:cs="仿宋"/>
          <w:color w:val="auto"/>
          <w:spacing w:val="-9"/>
          <w:sz w:val="32"/>
          <w:szCs w:val="32"/>
          <w:highlight w:val="none"/>
          <w:lang w:eastAsia="zh-CN"/>
        </w:rPr>
        <w:t>叶城县人民医院</w:t>
      </w:r>
      <w:r>
        <w:rPr>
          <w:rFonts w:hint="eastAsia" w:ascii="仿宋" w:hAnsi="仿宋" w:eastAsia="仿宋" w:cs="仿宋"/>
          <w:color w:val="auto"/>
          <w:sz w:val="32"/>
          <w:szCs w:val="32"/>
          <w:highlight w:val="none"/>
        </w:rPr>
        <w:t>财务部门以及具体实施部</w:t>
      </w:r>
      <w:r>
        <w:rPr>
          <w:rFonts w:hint="eastAsia" w:ascii="仿宋" w:hAnsi="仿宋" w:eastAsia="仿宋" w:cs="仿宋"/>
          <w:color w:val="auto"/>
          <w:spacing w:val="-10"/>
          <w:sz w:val="32"/>
          <w:szCs w:val="32"/>
          <w:highlight w:val="none"/>
        </w:rPr>
        <w:t>门相关人员进行沟通，了解项目组织、实施、管理的具体情况，了解</w:t>
      </w:r>
      <w:r>
        <w:rPr>
          <w:rFonts w:hint="eastAsia" w:ascii="仿宋" w:hAnsi="仿宋" w:eastAsia="仿宋" w:cs="仿宋"/>
          <w:color w:val="auto"/>
          <w:spacing w:val="-9"/>
          <w:sz w:val="32"/>
          <w:szCs w:val="32"/>
          <w:highlight w:val="none"/>
        </w:rPr>
        <w:t>和评估财政资金使用的效率和效益，发现资金使用和项目管理中存在</w:t>
      </w:r>
      <w:r>
        <w:rPr>
          <w:rFonts w:hint="eastAsia" w:ascii="仿宋" w:hAnsi="仿宋" w:eastAsia="仿宋" w:cs="仿宋"/>
          <w:color w:val="auto"/>
          <w:spacing w:val="-3"/>
          <w:sz w:val="32"/>
          <w:szCs w:val="32"/>
          <w:highlight w:val="none"/>
        </w:rPr>
        <w:t>的问题。</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4、问卷调查：为客观测定财政资金的使用效果，依据公共支出</w:t>
      </w:r>
      <w:r>
        <w:rPr>
          <w:rFonts w:hint="eastAsia" w:ascii="仿宋" w:hAnsi="仿宋" w:eastAsia="仿宋" w:cs="仿宋"/>
          <w:color w:val="auto"/>
          <w:spacing w:val="-2"/>
          <w:sz w:val="32"/>
          <w:szCs w:val="32"/>
          <w:highlight w:val="none"/>
        </w:rPr>
        <w:t>绩效评价</w:t>
      </w:r>
      <w:r>
        <w:rPr>
          <w:rFonts w:hint="eastAsia" w:ascii="仿宋" w:hAnsi="仿宋" w:eastAsia="仿宋" w:cs="仿宋"/>
          <w:color w:val="auto"/>
          <w:spacing w:val="-3"/>
          <w:sz w:val="32"/>
          <w:szCs w:val="32"/>
          <w:highlight w:val="none"/>
        </w:rPr>
        <w:t>“</w:t>
      </w:r>
      <w:r>
        <w:rPr>
          <w:rFonts w:hint="eastAsia" w:ascii="仿宋" w:hAnsi="仿宋" w:eastAsia="仿宋" w:cs="仿宋"/>
          <w:color w:val="auto"/>
          <w:spacing w:val="-2"/>
          <w:sz w:val="32"/>
          <w:szCs w:val="32"/>
          <w:highlight w:val="none"/>
        </w:rPr>
        <w:t>为公众服务</w:t>
      </w:r>
      <w:r>
        <w:rPr>
          <w:rFonts w:hint="eastAsia" w:ascii="仿宋" w:hAnsi="仿宋" w:eastAsia="仿宋" w:cs="仿宋"/>
          <w:color w:val="auto"/>
          <w:sz w:val="32"/>
          <w:szCs w:val="32"/>
          <w:highlight w:val="none"/>
        </w:rPr>
        <w:t>”</w:t>
      </w:r>
      <w:r>
        <w:rPr>
          <w:rFonts w:hint="eastAsia" w:ascii="仿宋" w:hAnsi="仿宋" w:eastAsia="仿宋" w:cs="仿宋"/>
          <w:color w:val="auto"/>
          <w:spacing w:val="-5"/>
          <w:sz w:val="32"/>
          <w:szCs w:val="32"/>
          <w:highlight w:val="none"/>
        </w:rPr>
        <w:t>的原理，引入</w:t>
      </w:r>
      <w:r>
        <w:rPr>
          <w:rFonts w:hint="eastAsia" w:ascii="仿宋" w:hAnsi="仿宋" w:eastAsia="仿宋" w:cs="仿宋"/>
          <w:color w:val="auto"/>
          <w:sz w:val="32"/>
          <w:szCs w:val="32"/>
          <w:highlight w:val="none"/>
        </w:rPr>
        <w:t>“</w:t>
      </w:r>
      <w:r>
        <w:rPr>
          <w:rFonts w:hint="eastAsia" w:ascii="仿宋" w:hAnsi="仿宋" w:eastAsia="仿宋" w:cs="仿宋"/>
          <w:color w:val="auto"/>
          <w:spacing w:val="-2"/>
          <w:sz w:val="32"/>
          <w:szCs w:val="32"/>
          <w:highlight w:val="none"/>
        </w:rPr>
        <w:t>满意度</w:t>
      </w:r>
      <w:r>
        <w:rPr>
          <w:rFonts w:hint="eastAsia" w:ascii="仿宋" w:hAnsi="仿宋" w:eastAsia="仿宋" w:cs="仿宋"/>
          <w:color w:val="auto"/>
          <w:sz w:val="32"/>
          <w:szCs w:val="32"/>
          <w:highlight w:val="none"/>
        </w:rPr>
        <w:t>”</w:t>
      </w:r>
      <w:r>
        <w:rPr>
          <w:rFonts w:hint="eastAsia" w:ascii="仿宋" w:hAnsi="仿宋" w:eastAsia="仿宋" w:cs="仿宋"/>
          <w:color w:val="auto"/>
          <w:spacing w:val="-5"/>
          <w:sz w:val="32"/>
          <w:szCs w:val="32"/>
          <w:highlight w:val="none"/>
        </w:rPr>
        <w:t>指标，针对项目受益对</w:t>
      </w:r>
      <w:r>
        <w:rPr>
          <w:rFonts w:hint="eastAsia" w:ascii="仿宋" w:hAnsi="仿宋" w:eastAsia="仿宋" w:cs="仿宋"/>
          <w:color w:val="auto"/>
          <w:sz w:val="32"/>
          <w:szCs w:val="32"/>
          <w:highlight w:val="none"/>
        </w:rPr>
        <w:t>象和项目参与人员开展满意度调查。</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5、资料整理与分析：评价组对通过以上方法获取的数据进行整理、分类、分析，为评价报告撰写提供数据支持。</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9"/>
        <w:rPr>
          <w:rFonts w:hint="eastAsia" w:ascii="仿宋" w:hAnsi="仿宋" w:eastAsia="仿宋" w:cs="仿宋"/>
          <w:b/>
          <w:bCs/>
          <w:color w:val="auto"/>
          <w:kern w:val="2"/>
          <w:sz w:val="32"/>
          <w:szCs w:val="32"/>
          <w:highlight w:val="none"/>
          <w:lang w:val="zh-CN" w:eastAsia="zh-CN" w:bidi="zh-CN"/>
        </w:rPr>
      </w:pPr>
      <w:bookmarkStart w:id="54" w:name="(五)绩效评价实施过程"/>
      <w:bookmarkEnd w:id="54"/>
      <w:bookmarkStart w:id="55" w:name="_bookmark14"/>
      <w:bookmarkEnd w:id="55"/>
      <w:r>
        <w:rPr>
          <w:rFonts w:hint="eastAsia" w:ascii="仿宋" w:hAnsi="仿宋" w:eastAsia="仿宋" w:cs="仿宋"/>
          <w:b/>
          <w:bCs/>
          <w:color w:val="auto"/>
          <w:kern w:val="2"/>
          <w:sz w:val="32"/>
          <w:szCs w:val="32"/>
          <w:highlight w:val="none"/>
          <w:lang w:val="en-US" w:eastAsia="zh-CN" w:bidi="zh-CN"/>
        </w:rPr>
        <w:t>3</w:t>
      </w:r>
      <w:r>
        <w:rPr>
          <w:rFonts w:hint="eastAsia" w:ascii="仿宋" w:hAnsi="仿宋" w:eastAsia="仿宋" w:cs="仿宋"/>
          <w:b/>
          <w:bCs/>
          <w:color w:val="auto"/>
          <w:kern w:val="2"/>
          <w:sz w:val="32"/>
          <w:szCs w:val="32"/>
          <w:highlight w:val="none"/>
          <w:lang w:val="zh-CN" w:eastAsia="zh-CN" w:bidi="zh-CN"/>
        </w:rPr>
        <w:t>.人员分工</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92" w:firstLineChars="200"/>
        <w:jc w:val="both"/>
        <w:textAlignment w:val="auto"/>
        <w:outlineLvl w:val="9"/>
        <w:rPr>
          <w:rFonts w:hint="eastAsia" w:ascii="仿宋" w:hAnsi="仿宋" w:eastAsia="仿宋" w:cs="仿宋"/>
          <w:color w:val="auto"/>
          <w:spacing w:val="-12"/>
          <w:sz w:val="32"/>
          <w:szCs w:val="32"/>
          <w:highlight w:val="none"/>
        </w:rPr>
      </w:pPr>
      <w:r>
        <w:rPr>
          <w:rFonts w:hint="eastAsia" w:ascii="仿宋" w:hAnsi="仿宋" w:eastAsia="仿宋" w:cs="仿宋"/>
          <w:color w:val="auto"/>
          <w:spacing w:val="-12"/>
          <w:sz w:val="32"/>
          <w:szCs w:val="32"/>
          <w:highlight w:val="none"/>
        </w:rPr>
        <w:t>为保证本项目的开展，我公司派出了由部门经理</w:t>
      </w:r>
      <w:r>
        <w:rPr>
          <w:rFonts w:hint="eastAsia" w:ascii="仿宋" w:hAnsi="仿宋" w:eastAsia="仿宋" w:cs="仿宋"/>
          <w:color w:val="auto"/>
          <w:spacing w:val="-12"/>
          <w:sz w:val="32"/>
          <w:szCs w:val="32"/>
          <w:highlight w:val="none"/>
          <w:lang w:val="en-US" w:eastAsia="zh-CN"/>
        </w:rPr>
        <w:t>刘建梅</w:t>
      </w:r>
      <w:r>
        <w:rPr>
          <w:rFonts w:hint="eastAsia" w:ascii="仿宋" w:hAnsi="仿宋" w:eastAsia="仿宋" w:cs="仿宋"/>
          <w:color w:val="auto"/>
          <w:spacing w:val="-12"/>
          <w:sz w:val="32"/>
          <w:szCs w:val="32"/>
          <w:highlight w:val="none"/>
        </w:rPr>
        <w:t>为项目负责人，</w:t>
      </w:r>
      <w:r>
        <w:rPr>
          <w:rFonts w:hint="eastAsia" w:ascii="仿宋" w:hAnsi="仿宋" w:eastAsia="仿宋" w:cs="仿宋"/>
          <w:color w:val="auto"/>
          <w:spacing w:val="-12"/>
          <w:sz w:val="32"/>
          <w:szCs w:val="32"/>
          <w:highlight w:val="none"/>
          <w:lang w:val="en-US" w:eastAsia="zh-CN"/>
        </w:rPr>
        <w:t>朱军库</w:t>
      </w:r>
      <w:r>
        <w:rPr>
          <w:rFonts w:hint="eastAsia" w:ascii="仿宋" w:hAnsi="仿宋" w:eastAsia="仿宋" w:cs="仿宋"/>
          <w:color w:val="auto"/>
          <w:spacing w:val="-12"/>
          <w:sz w:val="32"/>
          <w:szCs w:val="32"/>
          <w:highlight w:val="none"/>
        </w:rPr>
        <w:t>为项目组长，</w:t>
      </w:r>
      <w:r>
        <w:rPr>
          <w:rFonts w:hint="eastAsia" w:ascii="仿宋" w:hAnsi="仿宋" w:eastAsia="仿宋" w:cs="仿宋"/>
          <w:color w:val="auto"/>
          <w:spacing w:val="-12"/>
          <w:sz w:val="32"/>
          <w:szCs w:val="32"/>
          <w:highlight w:val="none"/>
          <w:lang w:val="en-US" w:eastAsia="zh-CN"/>
        </w:rPr>
        <w:t>刘阳、巴勒恩</w:t>
      </w:r>
      <w:r>
        <w:rPr>
          <w:rFonts w:hint="eastAsia" w:ascii="仿宋" w:hAnsi="仿宋" w:eastAsia="仿宋" w:cs="仿宋"/>
          <w:color w:val="auto"/>
          <w:spacing w:val="-12"/>
          <w:sz w:val="32"/>
          <w:szCs w:val="32"/>
          <w:highlight w:val="none"/>
        </w:rPr>
        <w:t>为组员的项目组，并配备若干名项目助理。如果项目开展中还需要增加专业人员，我公司将派出多名专业技术人员共同参与项目。</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我公司的主要参与人员基本信息如下：</w:t>
      </w:r>
    </w:p>
    <w:tbl>
      <w:tblPr>
        <w:tblStyle w:val="13"/>
        <w:tblW w:w="0" w:type="auto"/>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662"/>
        <w:gridCol w:w="882"/>
        <w:gridCol w:w="1936"/>
        <w:gridCol w:w="398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737" w:hRule="atLeast"/>
          <w:jc w:val="center"/>
        </w:trPr>
        <w:tc>
          <w:tcPr>
            <w:tcW w:w="662" w:type="dxa"/>
            <w:noWrap w:val="0"/>
            <w:vAlign w:val="center"/>
          </w:tcPr>
          <w:p>
            <w:pPr>
              <w:pStyle w:val="17"/>
              <w:keepLines w:val="0"/>
              <w:pageBreakBefore w:val="0"/>
              <w:kinsoku/>
              <w:overflowPunct/>
              <w:topLinePunct w:val="0"/>
              <w:bidi w:val="0"/>
              <w:spacing w:before="0" w:after="0" w:line="560" w:lineRule="exact"/>
              <w:ind w:right="0" w:firstLine="211" w:firstLineChars="100"/>
              <w:jc w:val="both"/>
              <w:textAlignment w:val="auto"/>
              <w:outlineLvl w:val="9"/>
              <w:rPr>
                <w:rFonts w:hint="eastAsia" w:ascii="仿宋" w:hAnsi="仿宋" w:eastAsia="仿宋" w:cs="仿宋"/>
                <w:b/>
                <w:color w:val="auto"/>
                <w:sz w:val="21"/>
                <w:szCs w:val="21"/>
                <w:highlight w:val="none"/>
              </w:rPr>
            </w:pPr>
            <w:bookmarkStart w:id="56" w:name="（二）评价时间及主要工作进程安排"/>
            <w:bookmarkEnd w:id="56"/>
            <w:r>
              <w:rPr>
                <w:rFonts w:hint="eastAsia" w:ascii="仿宋" w:hAnsi="仿宋" w:eastAsia="仿宋" w:cs="仿宋"/>
                <w:b/>
                <w:color w:val="auto"/>
                <w:sz w:val="21"/>
                <w:szCs w:val="21"/>
                <w:highlight w:val="none"/>
              </w:rPr>
              <w:t>序号</w:t>
            </w:r>
          </w:p>
        </w:tc>
        <w:tc>
          <w:tcPr>
            <w:tcW w:w="882" w:type="dxa"/>
            <w:noWrap w:val="0"/>
            <w:vAlign w:val="center"/>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szCs w:val="21"/>
                <w:highlight w:val="none"/>
              </w:rPr>
            </w:pPr>
            <w:r>
              <w:rPr>
                <w:rFonts w:hint="eastAsia" w:ascii="仿宋" w:hAnsi="仿宋" w:eastAsia="仿宋" w:cs="仿宋"/>
                <w:b/>
                <w:color w:val="auto"/>
                <w:sz w:val="21"/>
                <w:szCs w:val="21"/>
                <w:highlight w:val="none"/>
              </w:rPr>
              <w:t>姓名</w:t>
            </w:r>
          </w:p>
        </w:tc>
        <w:tc>
          <w:tcPr>
            <w:tcW w:w="1936" w:type="dxa"/>
            <w:noWrap w:val="0"/>
            <w:vAlign w:val="center"/>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szCs w:val="21"/>
                <w:highlight w:val="none"/>
              </w:rPr>
            </w:pPr>
            <w:r>
              <w:rPr>
                <w:rFonts w:hint="eastAsia" w:ascii="仿宋" w:hAnsi="仿宋" w:eastAsia="仿宋" w:cs="仿宋"/>
                <w:b/>
                <w:color w:val="auto"/>
                <w:sz w:val="21"/>
                <w:szCs w:val="21"/>
                <w:highlight w:val="none"/>
              </w:rPr>
              <w:t>本项目中的职务</w:t>
            </w:r>
          </w:p>
        </w:tc>
        <w:tc>
          <w:tcPr>
            <w:tcW w:w="3982" w:type="dxa"/>
            <w:noWrap w:val="0"/>
            <w:vAlign w:val="center"/>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szCs w:val="21"/>
                <w:highlight w:val="none"/>
              </w:rPr>
            </w:pPr>
            <w:r>
              <w:rPr>
                <w:rFonts w:hint="eastAsia" w:ascii="仿宋" w:hAnsi="仿宋" w:eastAsia="仿宋" w:cs="仿宋"/>
                <w:b/>
                <w:color w:val="auto"/>
                <w:sz w:val="21"/>
                <w:szCs w:val="21"/>
                <w:highlight w:val="none"/>
              </w:rPr>
              <w:t>具体工作</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736" w:hRule="atLeast"/>
          <w:jc w:val="center"/>
        </w:trPr>
        <w:tc>
          <w:tcPr>
            <w:tcW w:w="662" w:type="dxa"/>
            <w:noWrap w:val="0"/>
            <w:vAlign w:val="center"/>
          </w:tcPr>
          <w:p>
            <w:pPr>
              <w:pStyle w:val="17"/>
              <w:keepLines w:val="0"/>
              <w:pageBreakBefore w:val="0"/>
              <w:kinsoku/>
              <w:overflowPunct/>
              <w:topLinePunct w:val="0"/>
              <w:bidi w:val="0"/>
              <w:spacing w:before="0" w:after="0" w:line="560" w:lineRule="exact"/>
              <w:ind w:left="0" w:right="0" w:firstLine="414"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w w:val="99"/>
                <w:sz w:val="21"/>
                <w:szCs w:val="21"/>
                <w:highlight w:val="none"/>
              </w:rPr>
              <w:t>1</w:t>
            </w:r>
          </w:p>
        </w:tc>
        <w:tc>
          <w:tcPr>
            <w:tcW w:w="882" w:type="dxa"/>
            <w:noWrap w:val="0"/>
            <w:vAlign w:val="center"/>
          </w:tcPr>
          <w:p>
            <w:pPr>
              <w:pStyle w:val="17"/>
              <w:keepLines w:val="0"/>
              <w:pageBreakBefore w:val="0"/>
              <w:kinsoku/>
              <w:overflowPunct/>
              <w:topLinePunct w:val="0"/>
              <w:bidi w:val="0"/>
              <w:spacing w:before="0" w:after="0" w:line="560" w:lineRule="exact"/>
              <w:ind w:right="0"/>
              <w:jc w:val="both"/>
              <w:textAlignment w:val="auto"/>
              <w:outlineLvl w:val="9"/>
              <w:rPr>
                <w:rFonts w:hint="default" w:ascii="仿宋" w:hAnsi="仿宋" w:eastAsia="仿宋" w:cs="仿宋"/>
                <w:color w:val="auto"/>
                <w:sz w:val="21"/>
                <w:szCs w:val="21"/>
                <w:highlight w:val="none"/>
                <w:lang w:val="en-US" w:eastAsia="zh-CN"/>
              </w:rPr>
            </w:pPr>
            <w:r>
              <w:rPr>
                <w:rFonts w:hint="eastAsia" w:cs="仿宋"/>
                <w:color w:val="auto"/>
                <w:sz w:val="21"/>
                <w:szCs w:val="21"/>
                <w:highlight w:val="none"/>
                <w:lang w:val="en-US" w:eastAsia="zh-CN"/>
              </w:rPr>
              <w:t>刘建梅</w:t>
            </w:r>
          </w:p>
        </w:tc>
        <w:tc>
          <w:tcPr>
            <w:tcW w:w="1936"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lang w:eastAsia="zh-CN"/>
              </w:rPr>
            </w:pPr>
            <w:r>
              <w:rPr>
                <w:rFonts w:hint="eastAsia" w:cs="仿宋"/>
                <w:color w:val="auto"/>
                <w:sz w:val="21"/>
                <w:szCs w:val="21"/>
                <w:highlight w:val="none"/>
                <w:lang w:eastAsia="zh-CN"/>
              </w:rPr>
              <w:t>项目负责人</w:t>
            </w:r>
          </w:p>
        </w:tc>
        <w:tc>
          <w:tcPr>
            <w:tcW w:w="3982"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cs="仿宋"/>
                <w:color w:val="auto"/>
                <w:sz w:val="21"/>
                <w:szCs w:val="21"/>
                <w:highlight w:val="none"/>
                <w:lang w:eastAsia="zh-CN"/>
              </w:rPr>
              <w:t>主评：</w:t>
            </w:r>
            <w:r>
              <w:rPr>
                <w:rFonts w:hint="eastAsia" w:ascii="仿宋" w:hAnsi="仿宋" w:eastAsia="仿宋" w:cs="仿宋"/>
                <w:color w:val="auto"/>
                <w:sz w:val="21"/>
                <w:szCs w:val="21"/>
                <w:highlight w:val="none"/>
              </w:rPr>
              <w:t>项目负责、复核</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737" w:hRule="atLeast"/>
          <w:jc w:val="center"/>
        </w:trPr>
        <w:tc>
          <w:tcPr>
            <w:tcW w:w="662" w:type="dxa"/>
            <w:noWrap w:val="0"/>
            <w:vAlign w:val="center"/>
          </w:tcPr>
          <w:p>
            <w:pPr>
              <w:pStyle w:val="17"/>
              <w:keepLines w:val="0"/>
              <w:pageBreakBefore w:val="0"/>
              <w:kinsoku/>
              <w:overflowPunct/>
              <w:topLinePunct w:val="0"/>
              <w:bidi w:val="0"/>
              <w:spacing w:before="0" w:after="0" w:line="560" w:lineRule="exact"/>
              <w:ind w:left="0" w:right="0" w:firstLine="414"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w w:val="99"/>
                <w:sz w:val="21"/>
                <w:szCs w:val="21"/>
                <w:highlight w:val="none"/>
              </w:rPr>
              <w:t>2</w:t>
            </w:r>
          </w:p>
        </w:tc>
        <w:tc>
          <w:tcPr>
            <w:tcW w:w="882" w:type="dxa"/>
            <w:noWrap w:val="0"/>
            <w:vAlign w:val="center"/>
          </w:tcPr>
          <w:p>
            <w:pPr>
              <w:pStyle w:val="17"/>
              <w:keepLines w:val="0"/>
              <w:pageBreakBefore w:val="0"/>
              <w:kinsoku/>
              <w:overflowPunct/>
              <w:topLinePunct w:val="0"/>
              <w:bidi w:val="0"/>
              <w:spacing w:before="0" w:after="0" w:line="560" w:lineRule="exact"/>
              <w:ind w:right="0"/>
              <w:jc w:val="both"/>
              <w:textAlignment w:val="auto"/>
              <w:outlineLvl w:val="9"/>
              <w:rPr>
                <w:rFonts w:hint="eastAsia" w:ascii="仿宋" w:hAnsi="仿宋" w:eastAsia="仿宋" w:cs="仿宋"/>
                <w:color w:val="auto"/>
                <w:sz w:val="21"/>
                <w:szCs w:val="21"/>
                <w:highlight w:val="none"/>
                <w:lang w:eastAsia="zh-CN"/>
              </w:rPr>
            </w:pPr>
            <w:r>
              <w:rPr>
                <w:rFonts w:hint="eastAsia" w:cs="仿宋"/>
                <w:color w:val="auto"/>
                <w:sz w:val="21"/>
                <w:szCs w:val="21"/>
                <w:highlight w:val="none"/>
                <w:lang w:val="en-US" w:eastAsia="zh-CN"/>
              </w:rPr>
              <w:t>朱军库</w:t>
            </w:r>
          </w:p>
        </w:tc>
        <w:tc>
          <w:tcPr>
            <w:tcW w:w="1936"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项目组长</w:t>
            </w:r>
          </w:p>
        </w:tc>
        <w:tc>
          <w:tcPr>
            <w:tcW w:w="3982"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项目联络、方案及报告撰写</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817" w:hRule="atLeast"/>
          <w:jc w:val="center"/>
        </w:trPr>
        <w:tc>
          <w:tcPr>
            <w:tcW w:w="662" w:type="dxa"/>
            <w:noWrap w:val="0"/>
            <w:vAlign w:val="center"/>
          </w:tcPr>
          <w:p>
            <w:pPr>
              <w:pStyle w:val="17"/>
              <w:keepLines w:val="0"/>
              <w:pageBreakBefore w:val="0"/>
              <w:kinsoku/>
              <w:overflowPunct/>
              <w:topLinePunct w:val="0"/>
              <w:bidi w:val="0"/>
              <w:spacing w:before="0" w:after="0" w:line="560" w:lineRule="exact"/>
              <w:ind w:left="0" w:right="0" w:firstLine="414"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w w:val="99"/>
                <w:sz w:val="21"/>
                <w:szCs w:val="21"/>
                <w:highlight w:val="none"/>
              </w:rPr>
              <w:t>3</w:t>
            </w:r>
          </w:p>
        </w:tc>
        <w:tc>
          <w:tcPr>
            <w:tcW w:w="882" w:type="dxa"/>
            <w:noWrap w:val="0"/>
            <w:vAlign w:val="center"/>
          </w:tcPr>
          <w:p>
            <w:pPr>
              <w:pStyle w:val="17"/>
              <w:keepLines w:val="0"/>
              <w:pageBreakBefore w:val="0"/>
              <w:kinsoku/>
              <w:overflowPunct/>
              <w:topLinePunct w:val="0"/>
              <w:bidi w:val="0"/>
              <w:spacing w:before="0" w:after="0" w:line="560" w:lineRule="exact"/>
              <w:ind w:right="0"/>
              <w:jc w:val="both"/>
              <w:textAlignment w:val="auto"/>
              <w:outlineLvl w:val="9"/>
              <w:rPr>
                <w:rFonts w:hint="default" w:ascii="仿宋" w:hAnsi="仿宋" w:eastAsia="仿宋" w:cs="仿宋"/>
                <w:color w:val="auto"/>
                <w:sz w:val="21"/>
                <w:szCs w:val="21"/>
                <w:highlight w:val="none"/>
                <w:lang w:val="en-US" w:eastAsia="zh-CN"/>
              </w:rPr>
            </w:pPr>
            <w:r>
              <w:rPr>
                <w:rFonts w:hint="eastAsia" w:cs="仿宋"/>
                <w:color w:val="auto"/>
                <w:sz w:val="21"/>
                <w:szCs w:val="21"/>
                <w:highlight w:val="none"/>
                <w:lang w:val="en-US" w:eastAsia="zh-CN"/>
              </w:rPr>
              <w:t>刘阳</w:t>
            </w:r>
          </w:p>
        </w:tc>
        <w:tc>
          <w:tcPr>
            <w:tcW w:w="1936"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项目组员</w:t>
            </w:r>
          </w:p>
        </w:tc>
        <w:tc>
          <w:tcPr>
            <w:tcW w:w="3982"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问卷调研、访谈数据收集及报</w:t>
            </w:r>
          </w:p>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告撰写</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817" w:hRule="atLeast"/>
          <w:jc w:val="center"/>
        </w:trPr>
        <w:tc>
          <w:tcPr>
            <w:tcW w:w="662" w:type="dxa"/>
            <w:noWrap w:val="0"/>
            <w:vAlign w:val="center"/>
          </w:tcPr>
          <w:p>
            <w:pPr>
              <w:pStyle w:val="17"/>
              <w:keepLines w:val="0"/>
              <w:pageBreakBefore w:val="0"/>
              <w:kinsoku/>
              <w:overflowPunct/>
              <w:topLinePunct w:val="0"/>
              <w:bidi w:val="0"/>
              <w:spacing w:before="0" w:after="0" w:line="560" w:lineRule="exact"/>
              <w:ind w:left="0" w:right="0" w:firstLine="414"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w w:val="99"/>
                <w:sz w:val="21"/>
                <w:szCs w:val="21"/>
                <w:highlight w:val="none"/>
              </w:rPr>
              <w:t>4</w:t>
            </w:r>
          </w:p>
        </w:tc>
        <w:tc>
          <w:tcPr>
            <w:tcW w:w="882" w:type="dxa"/>
            <w:noWrap w:val="0"/>
            <w:vAlign w:val="center"/>
          </w:tcPr>
          <w:p>
            <w:pPr>
              <w:pStyle w:val="17"/>
              <w:keepLines w:val="0"/>
              <w:pageBreakBefore w:val="0"/>
              <w:kinsoku/>
              <w:overflowPunct/>
              <w:topLinePunct w:val="0"/>
              <w:bidi w:val="0"/>
              <w:spacing w:before="0" w:after="0" w:line="560" w:lineRule="exact"/>
              <w:ind w:right="0"/>
              <w:jc w:val="both"/>
              <w:textAlignment w:val="auto"/>
              <w:outlineLvl w:val="9"/>
              <w:rPr>
                <w:rFonts w:hint="eastAsia" w:ascii="仿宋" w:hAnsi="仿宋" w:eastAsia="仿宋" w:cs="仿宋"/>
                <w:color w:val="auto"/>
                <w:sz w:val="21"/>
                <w:szCs w:val="21"/>
                <w:highlight w:val="none"/>
                <w:lang w:eastAsia="zh-CN"/>
              </w:rPr>
            </w:pPr>
            <w:r>
              <w:rPr>
                <w:rFonts w:hint="eastAsia" w:cs="仿宋"/>
                <w:color w:val="auto"/>
                <w:sz w:val="21"/>
                <w:szCs w:val="21"/>
                <w:highlight w:val="none"/>
                <w:lang w:val="en-US" w:eastAsia="zh-CN"/>
              </w:rPr>
              <w:t>巴勒恩</w:t>
            </w:r>
          </w:p>
        </w:tc>
        <w:tc>
          <w:tcPr>
            <w:tcW w:w="1936"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项目组员</w:t>
            </w:r>
          </w:p>
        </w:tc>
        <w:tc>
          <w:tcPr>
            <w:tcW w:w="3982" w:type="dxa"/>
            <w:noWrap w:val="0"/>
            <w:vAlign w:val="center"/>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问卷调研、访谈数据收集、资料</w:t>
            </w:r>
          </w:p>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整理</w:t>
            </w:r>
          </w:p>
        </w:tc>
      </w:tr>
    </w:tbl>
    <w:p>
      <w:pPr>
        <w:keepNext w:val="0"/>
        <w:keepLines w:val="0"/>
        <w:pageBreakBefore w:val="0"/>
        <w:widowControl w:val="0"/>
        <w:kinsoku/>
        <w:wordWrap/>
        <w:overflowPunct/>
        <w:topLinePunct w:val="0"/>
        <w:autoSpaceDE w:val="0"/>
        <w:autoSpaceDN w:val="0"/>
        <w:bidi w:val="0"/>
        <w:adjustRightInd/>
        <w:snapToGrid/>
        <w:spacing w:before="0" w:after="0" w:line="560" w:lineRule="exact"/>
        <w:ind w:right="0"/>
        <w:jc w:val="both"/>
        <w:textAlignment w:val="auto"/>
        <w:outlineLvl w:val="9"/>
        <w:rPr>
          <w:rFonts w:hint="eastAsia" w:ascii="仿宋" w:hAnsi="仿宋" w:eastAsia="仿宋" w:cs="仿宋"/>
          <w:b/>
          <w:bCs/>
          <w:color w:val="auto"/>
          <w:kern w:val="2"/>
          <w:sz w:val="32"/>
          <w:szCs w:val="32"/>
          <w:highlight w:val="none"/>
          <w:lang w:val="en-US" w:eastAsia="zh-CN" w:bidi="zh-CN"/>
        </w:rPr>
      </w:pP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b/>
          <w:bCs/>
          <w:color w:val="auto"/>
          <w:kern w:val="2"/>
          <w:sz w:val="32"/>
          <w:szCs w:val="32"/>
          <w:highlight w:val="none"/>
          <w:lang w:val="en-US" w:eastAsia="zh-CN" w:bidi="zh-CN"/>
        </w:rPr>
        <w:t>2.</w:t>
      </w:r>
      <w:r>
        <w:rPr>
          <w:rFonts w:hint="eastAsia" w:ascii="仿宋" w:hAnsi="仿宋" w:eastAsia="仿宋" w:cs="仿宋"/>
          <w:b/>
          <w:bCs/>
          <w:color w:val="auto"/>
          <w:kern w:val="2"/>
          <w:sz w:val="32"/>
          <w:szCs w:val="32"/>
          <w:highlight w:val="none"/>
          <w:lang w:val="zh-CN" w:eastAsia="zh-CN" w:bidi="zh-CN"/>
        </w:rPr>
        <w:t>评价时间及主要工作进程安排</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25" w:firstLineChars="200"/>
        <w:jc w:val="both"/>
        <w:textAlignment w:val="auto"/>
        <w:outlineLvl w:val="9"/>
        <w:rPr>
          <w:rFonts w:hint="eastAsia" w:ascii="楷体" w:hAnsi="楷体" w:eastAsia="楷体" w:cs="楷体"/>
          <w:b/>
          <w:bCs/>
          <w:color w:val="auto"/>
          <w:spacing w:val="1"/>
          <w:w w:val="81"/>
          <w:sz w:val="32"/>
          <w:szCs w:val="32"/>
          <w:highlight w:val="none"/>
          <w:lang w:val="zh-CN" w:eastAsia="zh-CN" w:bidi="zh-CN"/>
        </w:rPr>
      </w:pPr>
      <w:r>
        <w:rPr>
          <w:rFonts w:hint="eastAsia" w:ascii="楷体" w:hAnsi="楷体" w:eastAsia="楷体" w:cs="楷体"/>
          <w:b/>
          <w:bCs/>
          <w:color w:val="auto"/>
          <w:spacing w:val="1"/>
          <w:w w:val="81"/>
          <w:sz w:val="32"/>
          <w:szCs w:val="32"/>
          <w:highlight w:val="none"/>
          <w:lang w:val="zh-CN" w:eastAsia="zh-CN" w:bidi="zh-CN"/>
        </w:rPr>
        <w:t>（</w:t>
      </w:r>
      <w:r>
        <w:rPr>
          <w:rFonts w:hint="eastAsia" w:ascii="楷体" w:hAnsi="楷体" w:eastAsia="楷体" w:cs="楷体"/>
          <w:b/>
          <w:bCs/>
          <w:color w:val="auto"/>
          <w:spacing w:val="1"/>
          <w:w w:val="81"/>
          <w:sz w:val="32"/>
          <w:szCs w:val="32"/>
          <w:highlight w:val="none"/>
          <w:lang w:val="en-US" w:eastAsia="zh-CN" w:bidi="zh-CN"/>
        </w:rPr>
        <w:t>1</w:t>
      </w:r>
      <w:r>
        <w:rPr>
          <w:rFonts w:hint="eastAsia" w:ascii="楷体" w:hAnsi="楷体" w:eastAsia="楷体" w:cs="楷体"/>
          <w:b/>
          <w:bCs/>
          <w:color w:val="auto"/>
          <w:spacing w:val="1"/>
          <w:w w:val="81"/>
          <w:sz w:val="32"/>
          <w:szCs w:val="32"/>
          <w:highlight w:val="none"/>
          <w:lang w:val="zh-CN" w:eastAsia="zh-CN" w:bidi="zh-CN"/>
        </w:rPr>
        <w:t>）制定绩效管理工作方案</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52" w:firstLineChars="200"/>
        <w:jc w:val="both"/>
        <w:textAlignment w:val="auto"/>
        <w:outlineLvl w:val="9"/>
        <w:rPr>
          <w:rFonts w:hint="eastAsia" w:ascii="仿宋" w:hAnsi="仿宋" w:eastAsia="仿宋" w:cs="仿宋"/>
          <w:color w:val="auto"/>
          <w:spacing w:val="-6"/>
          <w:sz w:val="32"/>
          <w:szCs w:val="32"/>
          <w:highlight w:val="none"/>
        </w:rPr>
      </w:pPr>
      <w:r>
        <w:rPr>
          <w:rFonts w:hint="eastAsia" w:ascii="仿宋" w:hAnsi="仿宋" w:eastAsia="仿宋" w:cs="仿宋"/>
          <w:color w:val="auto"/>
          <w:spacing w:val="3"/>
          <w:sz w:val="32"/>
          <w:szCs w:val="32"/>
          <w:highlight w:val="none"/>
        </w:rPr>
        <w:t>依据绩效评价工作相关文件和</w:t>
      </w:r>
      <w:r>
        <w:rPr>
          <w:rFonts w:hint="eastAsia" w:ascii="仿宋" w:hAnsi="仿宋" w:eastAsia="仿宋" w:cs="仿宋"/>
          <w:color w:val="auto"/>
          <w:spacing w:val="3"/>
          <w:sz w:val="32"/>
          <w:szCs w:val="32"/>
          <w:highlight w:val="none"/>
          <w:lang w:eastAsia="zh-CN"/>
        </w:rPr>
        <w:t>叶城县人民医院期间设备采购项目</w:t>
      </w:r>
      <w:r>
        <w:rPr>
          <w:rFonts w:hint="eastAsia" w:ascii="仿宋" w:hAnsi="仿宋" w:eastAsia="仿宋" w:cs="仿宋"/>
          <w:color w:val="auto"/>
          <w:spacing w:val="3"/>
          <w:sz w:val="32"/>
          <w:szCs w:val="32"/>
          <w:highlight w:val="none"/>
        </w:rPr>
        <w:t>相关规定及</w:t>
      </w:r>
      <w:r>
        <w:rPr>
          <w:rFonts w:hint="eastAsia" w:ascii="仿宋" w:hAnsi="仿宋" w:eastAsia="仿宋" w:cs="仿宋"/>
          <w:color w:val="auto"/>
          <w:spacing w:val="-9"/>
          <w:sz w:val="32"/>
          <w:szCs w:val="32"/>
          <w:highlight w:val="none"/>
        </w:rPr>
        <w:t>要求制定绩效评价工作方案，内容包括项目概况、评价思路、评价指</w:t>
      </w:r>
      <w:r>
        <w:rPr>
          <w:rFonts w:hint="eastAsia" w:ascii="仿宋" w:hAnsi="仿宋" w:eastAsia="仿宋" w:cs="仿宋"/>
          <w:color w:val="auto"/>
          <w:spacing w:val="-12"/>
          <w:sz w:val="32"/>
          <w:szCs w:val="32"/>
          <w:highlight w:val="none"/>
        </w:rPr>
        <w:t>标体系、社会调查方案等，制作相关工作底稿，并按时提交</w:t>
      </w:r>
      <w:r>
        <w:rPr>
          <w:rFonts w:hint="eastAsia" w:ascii="仿宋" w:hAnsi="仿宋" w:eastAsia="仿宋" w:cs="仿宋"/>
          <w:color w:val="auto"/>
          <w:spacing w:val="-12"/>
          <w:sz w:val="32"/>
          <w:szCs w:val="32"/>
          <w:highlight w:val="none"/>
          <w:lang w:eastAsia="zh-CN"/>
        </w:rPr>
        <w:t>叶城县人民医院期间设备采购项目</w:t>
      </w:r>
      <w:r>
        <w:rPr>
          <w:rFonts w:hint="eastAsia" w:ascii="仿宋" w:hAnsi="仿宋" w:eastAsia="仿宋" w:cs="仿宋"/>
          <w:color w:val="auto"/>
          <w:spacing w:val="-6"/>
          <w:sz w:val="32"/>
          <w:szCs w:val="32"/>
          <w:highlight w:val="none"/>
        </w:rPr>
        <w:t>进行专家评审；根据专家评审进行方案修改。</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25" w:firstLineChars="200"/>
        <w:jc w:val="both"/>
        <w:textAlignment w:val="auto"/>
        <w:outlineLvl w:val="9"/>
        <w:rPr>
          <w:rFonts w:hint="eastAsia" w:ascii="楷体" w:hAnsi="楷体" w:eastAsia="楷体" w:cs="楷体"/>
          <w:b/>
          <w:color w:val="auto"/>
          <w:spacing w:val="1"/>
          <w:w w:val="81"/>
          <w:kern w:val="0"/>
          <w:sz w:val="32"/>
          <w:szCs w:val="32"/>
          <w:highlight w:val="none"/>
          <w:lang w:val="zh-CN" w:bidi="zh-CN"/>
        </w:rPr>
      </w:pPr>
      <w:r>
        <w:rPr>
          <w:rFonts w:hint="eastAsia" w:ascii="楷体" w:hAnsi="楷体" w:eastAsia="楷体" w:cs="楷体"/>
          <w:b/>
          <w:color w:val="auto"/>
          <w:spacing w:val="1"/>
          <w:w w:val="81"/>
          <w:kern w:val="0"/>
          <w:sz w:val="32"/>
          <w:szCs w:val="32"/>
          <w:highlight w:val="none"/>
          <w:lang w:val="zh-CN" w:bidi="zh-CN"/>
        </w:rPr>
        <w:t>（</w:t>
      </w:r>
      <w:r>
        <w:rPr>
          <w:rFonts w:hint="eastAsia" w:ascii="楷体" w:hAnsi="楷体" w:eastAsia="楷体" w:cs="楷体"/>
          <w:b/>
          <w:color w:val="auto"/>
          <w:spacing w:val="1"/>
          <w:w w:val="81"/>
          <w:kern w:val="0"/>
          <w:sz w:val="32"/>
          <w:szCs w:val="32"/>
          <w:highlight w:val="none"/>
          <w:lang w:val="en-US" w:bidi="zh-CN"/>
        </w:rPr>
        <w:t>2</w:t>
      </w:r>
      <w:r>
        <w:rPr>
          <w:rFonts w:hint="eastAsia" w:ascii="楷体" w:hAnsi="楷体" w:eastAsia="楷体" w:cs="楷体"/>
          <w:b/>
          <w:color w:val="auto"/>
          <w:spacing w:val="1"/>
          <w:w w:val="81"/>
          <w:kern w:val="0"/>
          <w:sz w:val="32"/>
          <w:szCs w:val="32"/>
          <w:highlight w:val="none"/>
          <w:lang w:val="zh-CN" w:bidi="zh-CN"/>
        </w:rPr>
        <w:t>）开展前期调研</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92" w:firstLineChars="200"/>
        <w:jc w:val="both"/>
        <w:textAlignment w:val="auto"/>
        <w:outlineLvl w:val="9"/>
        <w:rPr>
          <w:rFonts w:hint="eastAsia" w:ascii="仿宋" w:hAnsi="仿宋" w:eastAsia="仿宋" w:cs="仿宋"/>
          <w:color w:val="auto"/>
          <w:spacing w:val="-6"/>
          <w:sz w:val="32"/>
          <w:szCs w:val="32"/>
          <w:highlight w:val="none"/>
        </w:rPr>
      </w:pPr>
      <w:r>
        <w:rPr>
          <w:rFonts w:hint="eastAsia" w:ascii="仿宋" w:hAnsi="仿宋" w:eastAsia="仿宋" w:cs="仿宋"/>
          <w:color w:val="auto"/>
          <w:spacing w:val="-12"/>
          <w:sz w:val="32"/>
          <w:szCs w:val="32"/>
          <w:highlight w:val="none"/>
        </w:rPr>
        <w:t>全面了解项目概况；与</w:t>
      </w:r>
      <w:r>
        <w:rPr>
          <w:rFonts w:hint="eastAsia" w:ascii="仿宋" w:hAnsi="仿宋" w:eastAsia="仿宋" w:cs="仿宋"/>
          <w:color w:val="auto"/>
          <w:spacing w:val="-9"/>
          <w:sz w:val="32"/>
          <w:szCs w:val="32"/>
          <w:highlight w:val="none"/>
          <w:lang w:eastAsia="zh-CN"/>
        </w:rPr>
        <w:t>叶城县人民医院</w:t>
      </w:r>
      <w:r>
        <w:rPr>
          <w:rFonts w:hint="eastAsia" w:ascii="仿宋" w:hAnsi="仿宋" w:eastAsia="仿宋" w:cs="仿宋"/>
          <w:color w:val="auto"/>
          <w:spacing w:val="-12"/>
          <w:sz w:val="32"/>
          <w:szCs w:val="32"/>
          <w:highlight w:val="none"/>
        </w:rPr>
        <w:t>财务科、具体实施部门</w:t>
      </w:r>
      <w:r>
        <w:rPr>
          <w:rFonts w:hint="eastAsia" w:ascii="仿宋" w:hAnsi="仿宋" w:eastAsia="仿宋" w:cs="仿宋"/>
          <w:color w:val="auto"/>
          <w:spacing w:val="-1"/>
          <w:sz w:val="32"/>
          <w:szCs w:val="32"/>
          <w:highlight w:val="none"/>
        </w:rPr>
        <w:t>充分沟通，收集立项依据、项目预算资料、</w:t>
      </w:r>
      <w:r>
        <w:rPr>
          <w:rFonts w:hint="eastAsia" w:ascii="仿宋" w:hAnsi="仿宋" w:eastAsia="仿宋" w:cs="仿宋"/>
          <w:color w:val="auto"/>
          <w:spacing w:val="-9"/>
          <w:sz w:val="32"/>
          <w:szCs w:val="32"/>
          <w:highlight w:val="none"/>
          <w:lang w:eastAsia="zh-CN"/>
        </w:rPr>
        <w:t>叶城县人民医院期间设备采购项目</w:t>
      </w:r>
      <w:r>
        <w:rPr>
          <w:rFonts w:hint="eastAsia" w:ascii="仿宋" w:hAnsi="仿宋" w:eastAsia="仿宋" w:cs="仿宋"/>
          <w:color w:val="auto"/>
          <w:spacing w:val="-11"/>
          <w:sz w:val="32"/>
          <w:szCs w:val="32"/>
          <w:highlight w:val="none"/>
        </w:rPr>
        <w:t>实施资料、项目制度及财务制度等；充分了解一切与</w:t>
      </w:r>
      <w:r>
        <w:rPr>
          <w:rFonts w:hint="eastAsia" w:ascii="仿宋" w:hAnsi="仿宋" w:eastAsia="仿宋" w:cs="仿宋"/>
          <w:color w:val="auto"/>
          <w:spacing w:val="-5"/>
          <w:sz w:val="32"/>
          <w:szCs w:val="32"/>
          <w:highlight w:val="none"/>
        </w:rPr>
        <w:t>项目绩效评价有关的政策文件及资料。</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25" w:firstLineChars="200"/>
        <w:jc w:val="both"/>
        <w:textAlignment w:val="auto"/>
        <w:outlineLvl w:val="9"/>
        <w:rPr>
          <w:rFonts w:hint="eastAsia" w:ascii="楷体" w:hAnsi="楷体" w:eastAsia="楷体" w:cs="楷体"/>
          <w:b/>
          <w:bCs/>
          <w:color w:val="auto"/>
          <w:spacing w:val="1"/>
          <w:w w:val="81"/>
          <w:sz w:val="32"/>
          <w:szCs w:val="32"/>
          <w:highlight w:val="none"/>
          <w:lang w:val="zh-CN" w:eastAsia="zh-CN" w:bidi="zh-CN"/>
        </w:rPr>
      </w:pPr>
      <w:bookmarkStart w:id="57" w:name="_Toc4104"/>
      <w:r>
        <w:rPr>
          <w:rFonts w:hint="eastAsia" w:ascii="楷体" w:hAnsi="楷体" w:eastAsia="楷体" w:cs="楷体"/>
          <w:b/>
          <w:bCs/>
          <w:color w:val="auto"/>
          <w:spacing w:val="1"/>
          <w:w w:val="81"/>
          <w:sz w:val="32"/>
          <w:szCs w:val="32"/>
          <w:highlight w:val="none"/>
          <w:lang w:val="zh-CN" w:eastAsia="zh-CN" w:bidi="zh-CN"/>
        </w:rPr>
        <w:t>（</w:t>
      </w:r>
      <w:r>
        <w:rPr>
          <w:rFonts w:hint="eastAsia" w:ascii="楷体" w:hAnsi="楷体" w:eastAsia="楷体" w:cs="楷体"/>
          <w:b/>
          <w:bCs/>
          <w:color w:val="auto"/>
          <w:spacing w:val="1"/>
          <w:w w:val="81"/>
          <w:sz w:val="32"/>
          <w:szCs w:val="32"/>
          <w:highlight w:val="none"/>
          <w:lang w:val="en-US" w:eastAsia="zh-CN" w:bidi="zh-CN"/>
        </w:rPr>
        <w:t>3）</w:t>
      </w:r>
      <w:r>
        <w:rPr>
          <w:rFonts w:hint="eastAsia" w:ascii="楷体" w:hAnsi="楷体" w:eastAsia="楷体" w:cs="楷体"/>
          <w:b/>
          <w:bCs/>
          <w:color w:val="auto"/>
          <w:spacing w:val="1"/>
          <w:w w:val="81"/>
          <w:sz w:val="32"/>
          <w:szCs w:val="32"/>
          <w:highlight w:val="none"/>
          <w:lang w:val="zh-CN" w:eastAsia="zh-CN" w:bidi="zh-CN"/>
        </w:rPr>
        <w:t>项目绩效评价调查取数</w:t>
      </w:r>
      <w:bookmarkEnd w:id="57"/>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pacing w:val="-5"/>
          <w:sz w:val="32"/>
          <w:szCs w:val="32"/>
          <w:highlight w:val="none"/>
        </w:rPr>
      </w:pPr>
      <w:r>
        <w:rPr>
          <w:rFonts w:hint="eastAsia" w:ascii="仿宋" w:hAnsi="仿宋" w:eastAsia="仿宋" w:cs="仿宋"/>
          <w:color w:val="auto"/>
          <w:sz w:val="32"/>
          <w:szCs w:val="32"/>
          <w:highlight w:val="none"/>
        </w:rPr>
        <w:t>严格按照评审通过并修改完善的绩效评价工作方案开展调查、收</w:t>
      </w:r>
      <w:r>
        <w:rPr>
          <w:rFonts w:hint="eastAsia" w:ascii="仿宋" w:hAnsi="仿宋" w:eastAsia="仿宋" w:cs="仿宋"/>
          <w:color w:val="auto"/>
          <w:spacing w:val="-12"/>
          <w:sz w:val="32"/>
          <w:szCs w:val="32"/>
          <w:highlight w:val="none"/>
        </w:rPr>
        <w:t>集资料、抽凭取数，归纳分析工作，并确保数据、资料来源的可靠和</w:t>
      </w:r>
      <w:r>
        <w:rPr>
          <w:rFonts w:hint="eastAsia" w:ascii="仿宋" w:hAnsi="仿宋" w:eastAsia="仿宋" w:cs="仿宋"/>
          <w:color w:val="auto"/>
          <w:spacing w:val="-5"/>
          <w:sz w:val="32"/>
          <w:szCs w:val="32"/>
          <w:highlight w:val="none"/>
        </w:rPr>
        <w:t>收集取数过程的合理合规。</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25" w:firstLineChars="200"/>
        <w:jc w:val="both"/>
        <w:textAlignment w:val="auto"/>
        <w:outlineLvl w:val="9"/>
        <w:rPr>
          <w:rFonts w:hint="eastAsia" w:ascii="楷体" w:hAnsi="楷体" w:eastAsia="楷体" w:cs="楷体"/>
          <w:b/>
          <w:bCs/>
          <w:color w:val="auto"/>
          <w:spacing w:val="1"/>
          <w:w w:val="81"/>
          <w:sz w:val="32"/>
          <w:szCs w:val="32"/>
          <w:highlight w:val="none"/>
          <w:lang w:val="zh-CN" w:eastAsia="zh-CN" w:bidi="zh-CN"/>
        </w:rPr>
      </w:pPr>
      <w:bookmarkStart w:id="58" w:name="_Toc21322"/>
      <w:r>
        <w:rPr>
          <w:rFonts w:hint="eastAsia" w:ascii="楷体" w:hAnsi="楷体" w:eastAsia="楷体" w:cs="楷体"/>
          <w:b/>
          <w:bCs/>
          <w:color w:val="auto"/>
          <w:spacing w:val="1"/>
          <w:w w:val="81"/>
          <w:sz w:val="32"/>
          <w:szCs w:val="32"/>
          <w:highlight w:val="none"/>
          <w:lang w:val="zh-CN" w:eastAsia="zh-CN" w:bidi="zh-CN"/>
        </w:rPr>
        <w:t>（4）撰写绩效评价报告</w:t>
      </w:r>
      <w:bookmarkEnd w:id="58"/>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7"/>
          <w:sz w:val="32"/>
          <w:szCs w:val="32"/>
          <w:highlight w:val="none"/>
        </w:rPr>
        <w:t>严格按照</w:t>
      </w:r>
      <w:r>
        <w:rPr>
          <w:rFonts w:hint="eastAsia" w:ascii="仿宋" w:hAnsi="仿宋" w:eastAsia="仿宋" w:cs="仿宋"/>
          <w:color w:val="auto"/>
          <w:spacing w:val="-7"/>
          <w:sz w:val="32"/>
          <w:szCs w:val="32"/>
          <w:highlight w:val="none"/>
          <w:lang w:eastAsia="zh-CN"/>
        </w:rPr>
        <w:t>叶城县人民医院期间设备采购项目</w:t>
      </w:r>
      <w:r>
        <w:rPr>
          <w:rFonts w:hint="eastAsia" w:ascii="仿宋" w:hAnsi="仿宋" w:eastAsia="仿宋" w:cs="仿宋"/>
          <w:color w:val="auto"/>
          <w:spacing w:val="-7"/>
          <w:sz w:val="32"/>
          <w:szCs w:val="32"/>
          <w:highlight w:val="none"/>
        </w:rPr>
        <w:t>的进度要求撰写绩效评价报告，报告内容</w:t>
      </w:r>
      <w:r>
        <w:rPr>
          <w:rFonts w:hint="eastAsia" w:ascii="仿宋" w:hAnsi="仿宋" w:eastAsia="仿宋" w:cs="仿宋"/>
          <w:color w:val="auto"/>
          <w:spacing w:val="-12"/>
          <w:sz w:val="32"/>
          <w:szCs w:val="32"/>
          <w:highlight w:val="none"/>
        </w:rPr>
        <w:t>翔实，逻辑清晰，结论鲜明，依据真实、充分，底稿及附件齐全，并</w:t>
      </w:r>
      <w:r>
        <w:rPr>
          <w:rFonts w:hint="eastAsia" w:ascii="仿宋" w:hAnsi="仿宋" w:eastAsia="仿宋" w:cs="仿宋"/>
          <w:color w:val="auto"/>
          <w:spacing w:val="-4"/>
          <w:sz w:val="32"/>
          <w:szCs w:val="32"/>
          <w:highlight w:val="none"/>
        </w:rPr>
        <w:t>按时递交项目单位。</w:t>
      </w:r>
      <w:r>
        <w:rPr>
          <w:rFonts w:hint="eastAsia" w:ascii="仿宋" w:hAnsi="仿宋" w:eastAsia="仿宋" w:cs="仿宋"/>
          <w:color w:val="auto"/>
          <w:sz w:val="32"/>
          <w:szCs w:val="32"/>
          <w:highlight w:val="none"/>
        </w:rPr>
        <w:t>努力做到：</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kern w:val="2"/>
          <w:sz w:val="32"/>
          <w:szCs w:val="32"/>
          <w:highlight w:val="none"/>
          <w:lang w:val="en-US" w:eastAsia="zh-CN" w:bidi="zh-CN"/>
        </w:rPr>
      </w:pPr>
      <w:r>
        <w:rPr>
          <w:rFonts w:hint="eastAsia" w:ascii="仿宋" w:hAnsi="仿宋" w:eastAsia="仿宋" w:cs="仿宋"/>
          <w:color w:val="auto"/>
          <w:kern w:val="2"/>
          <w:sz w:val="32"/>
          <w:szCs w:val="32"/>
          <w:highlight w:val="none"/>
          <w:lang w:val="en-US" w:eastAsia="zh-CN" w:bidi="zh-CN"/>
        </w:rPr>
        <w:t>（1）绩效目标、评价指标体系、主要业绩、问题分析、对策建议有鲜明逻辑关系。分析问题应准确到位，并有真实、充分的证据支撑。</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kern w:val="2"/>
          <w:sz w:val="32"/>
          <w:szCs w:val="32"/>
          <w:highlight w:val="none"/>
          <w:lang w:val="en-US" w:eastAsia="zh-CN" w:bidi="zh-CN"/>
        </w:rPr>
      </w:pPr>
      <w:r>
        <w:rPr>
          <w:rFonts w:hint="eastAsia" w:ascii="仿宋" w:hAnsi="仿宋" w:eastAsia="仿宋" w:cs="仿宋"/>
          <w:color w:val="auto"/>
          <w:kern w:val="2"/>
          <w:sz w:val="32"/>
          <w:szCs w:val="32"/>
          <w:highlight w:val="none"/>
          <w:lang w:val="en-US" w:eastAsia="zh-CN" w:bidi="zh-CN"/>
        </w:rPr>
        <w:t>（2）对策建议具有针对性，一则针对具体问题，二则针对财政资金投向、使用、管理和绩效的改善。</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textAlignment w:val="auto"/>
        <w:outlineLvl w:val="9"/>
        <w:rPr>
          <w:color w:val="auto"/>
          <w:sz w:val="20"/>
          <w:highlight w:val="none"/>
        </w:rPr>
      </w:pPr>
      <w:r>
        <w:rPr>
          <w:rFonts w:hint="eastAsia" w:ascii="仿宋" w:hAnsi="仿宋" w:eastAsia="仿宋" w:cs="仿宋"/>
          <w:color w:val="auto"/>
          <w:kern w:val="2"/>
          <w:sz w:val="32"/>
          <w:szCs w:val="32"/>
          <w:highlight w:val="none"/>
          <w:lang w:val="en-US" w:eastAsia="zh-CN" w:bidi="zh-CN"/>
        </w:rPr>
        <w:t>（3）对策建议具备合理性和可操作性。</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25" w:firstLineChars="200"/>
        <w:jc w:val="both"/>
        <w:textAlignment w:val="auto"/>
        <w:outlineLvl w:val="9"/>
        <w:rPr>
          <w:rFonts w:hint="eastAsia" w:ascii="楷体" w:hAnsi="楷体" w:eastAsia="楷体" w:cs="楷体"/>
          <w:b/>
          <w:bCs/>
          <w:color w:val="auto"/>
          <w:spacing w:val="1"/>
          <w:w w:val="81"/>
          <w:sz w:val="32"/>
          <w:szCs w:val="32"/>
          <w:highlight w:val="none"/>
          <w:lang w:val="zh-CN" w:eastAsia="zh-CN" w:bidi="zh-CN"/>
        </w:rPr>
      </w:pPr>
      <w:bookmarkStart w:id="59" w:name="_Toc14212"/>
      <w:r>
        <w:rPr>
          <w:rFonts w:hint="eastAsia" w:ascii="楷体" w:hAnsi="楷体" w:eastAsia="楷体" w:cs="楷体"/>
          <w:b/>
          <w:bCs/>
          <w:color w:val="auto"/>
          <w:spacing w:val="1"/>
          <w:w w:val="81"/>
          <w:sz w:val="32"/>
          <w:szCs w:val="32"/>
          <w:highlight w:val="none"/>
          <w:lang w:val="zh-CN" w:eastAsia="zh-CN" w:bidi="zh-CN"/>
        </w:rPr>
        <w:t>（5）报告评审修改阶段</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kern w:val="2"/>
          <w:sz w:val="32"/>
          <w:szCs w:val="32"/>
          <w:highlight w:val="none"/>
          <w:lang w:val="zh-CN" w:eastAsia="zh-CN" w:bidi="zh-CN"/>
        </w:rPr>
      </w:pPr>
      <w:r>
        <w:rPr>
          <w:rFonts w:hint="eastAsia" w:ascii="仿宋" w:hAnsi="仿宋" w:eastAsia="仿宋" w:cs="仿宋"/>
          <w:color w:val="auto"/>
          <w:kern w:val="2"/>
          <w:sz w:val="32"/>
          <w:szCs w:val="32"/>
          <w:highlight w:val="none"/>
          <w:lang w:val="zh-CN" w:eastAsia="zh-CN" w:bidi="zh-CN"/>
        </w:rPr>
        <w:t xml:space="preserve"> 绩效评价专家、行业专家财政部门日，财政局牵头组织人以及第三方机构代表开展财政绩效评价报告评审会议。绩效评价工作小组根据评审建议逐条修改报告并报专家评审组组长、绩效评价科审核。</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25" w:firstLineChars="200"/>
        <w:jc w:val="both"/>
        <w:textAlignment w:val="auto"/>
        <w:outlineLvl w:val="9"/>
        <w:rPr>
          <w:rFonts w:hint="eastAsia" w:ascii="楷体" w:hAnsi="楷体" w:eastAsia="楷体" w:cs="楷体"/>
          <w:b/>
          <w:bCs/>
          <w:color w:val="auto"/>
          <w:spacing w:val="1"/>
          <w:w w:val="81"/>
          <w:sz w:val="32"/>
          <w:szCs w:val="32"/>
          <w:highlight w:val="none"/>
          <w:lang w:val="zh-CN" w:eastAsia="zh-CN" w:bidi="zh-CN"/>
        </w:rPr>
      </w:pPr>
      <w:r>
        <w:rPr>
          <w:rFonts w:hint="eastAsia" w:ascii="楷体" w:hAnsi="楷体" w:eastAsia="楷体" w:cs="楷体"/>
          <w:b/>
          <w:bCs/>
          <w:color w:val="auto"/>
          <w:spacing w:val="1"/>
          <w:w w:val="81"/>
          <w:sz w:val="32"/>
          <w:szCs w:val="32"/>
          <w:highlight w:val="none"/>
          <w:lang w:val="zh-CN" w:eastAsia="zh-CN" w:bidi="zh-CN"/>
        </w:rPr>
        <w:t>（</w:t>
      </w:r>
      <w:r>
        <w:rPr>
          <w:rFonts w:hint="eastAsia" w:ascii="楷体" w:hAnsi="楷体" w:eastAsia="楷体" w:cs="楷体"/>
          <w:b/>
          <w:bCs/>
          <w:color w:val="auto"/>
          <w:spacing w:val="1"/>
          <w:w w:val="81"/>
          <w:sz w:val="32"/>
          <w:szCs w:val="32"/>
          <w:highlight w:val="none"/>
          <w:lang w:val="en-US" w:eastAsia="zh-CN" w:bidi="zh-CN"/>
        </w:rPr>
        <w:t>6</w:t>
      </w:r>
      <w:r>
        <w:rPr>
          <w:rFonts w:hint="eastAsia" w:ascii="楷体" w:hAnsi="楷体" w:eastAsia="楷体" w:cs="楷体"/>
          <w:b/>
          <w:bCs/>
          <w:color w:val="auto"/>
          <w:spacing w:val="1"/>
          <w:w w:val="81"/>
          <w:sz w:val="32"/>
          <w:szCs w:val="32"/>
          <w:highlight w:val="none"/>
          <w:lang w:val="zh-CN" w:eastAsia="zh-CN" w:bidi="zh-CN"/>
        </w:rPr>
        <w:t>）完善绩效评价报告</w:t>
      </w:r>
      <w:bookmarkEnd w:id="59"/>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8"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8"/>
          <w:sz w:val="32"/>
          <w:szCs w:val="32"/>
          <w:highlight w:val="none"/>
        </w:rPr>
        <w:t>根据专家评审会的评审意见修改完善绩效评价报告，及时报项目</w:t>
      </w:r>
      <w:r>
        <w:rPr>
          <w:rFonts w:hint="eastAsia" w:ascii="仿宋" w:hAnsi="仿宋" w:eastAsia="仿宋" w:cs="仿宋"/>
          <w:color w:val="auto"/>
          <w:spacing w:val="-4"/>
          <w:sz w:val="32"/>
          <w:szCs w:val="32"/>
          <w:highlight w:val="none"/>
        </w:rPr>
        <w:t>单位确认。</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9"/>
        <w:rPr>
          <w:rFonts w:ascii="仿宋"/>
          <w:b/>
          <w:color w:val="auto"/>
          <w:sz w:val="23"/>
          <w:highlight w:val="none"/>
        </w:rPr>
      </w:pPr>
      <w:bookmarkStart w:id="60" w:name="（六）绩效评价的局限性"/>
      <w:bookmarkEnd w:id="60"/>
      <w:bookmarkStart w:id="61" w:name="_bookmark15"/>
      <w:bookmarkEnd w:id="61"/>
      <w:r>
        <w:rPr>
          <w:rFonts w:hint="eastAsia" w:ascii="楷体" w:hAnsi="楷体" w:eastAsia="楷体" w:cs="楷体"/>
          <w:b/>
          <w:bCs/>
          <w:color w:val="auto"/>
          <w:sz w:val="32"/>
          <w:szCs w:val="32"/>
          <w:highlight w:val="none"/>
          <w:lang w:val="en-US" w:eastAsia="zh-CN" w:bidi="zh-CN"/>
        </w:rPr>
        <w:t>5.</w:t>
      </w:r>
      <w:r>
        <w:rPr>
          <w:rFonts w:hint="eastAsia" w:ascii="楷体" w:hAnsi="楷体" w:eastAsia="楷体" w:cs="楷体"/>
          <w:b/>
          <w:bCs/>
          <w:color w:val="auto"/>
          <w:sz w:val="32"/>
          <w:szCs w:val="32"/>
          <w:highlight w:val="none"/>
          <w:lang w:val="zh-CN" w:eastAsia="zh-CN" w:bidi="zh-CN"/>
        </w:rPr>
        <w:t>绩效评价的局限性</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由于绩效评价工作本身的复杂性，并受到评价手段和方案设计经验等方面的限制，我们设计的绩效评价指标体系在评价权重的分配、指标标杆值的设定以及数据来源的选择等方面还不够完善和充分，可能在公正、公平、科学性方面存在局限。</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92"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12"/>
          <w:sz w:val="32"/>
          <w:szCs w:val="32"/>
          <w:highlight w:val="none"/>
        </w:rPr>
        <w:t>对于定性指标，我们主要从调查问卷、调查访谈和单位工作总结</w:t>
      </w:r>
      <w:r>
        <w:rPr>
          <w:rFonts w:hint="eastAsia" w:ascii="仿宋" w:hAnsi="仿宋" w:eastAsia="仿宋" w:cs="仿宋"/>
          <w:color w:val="auto"/>
          <w:spacing w:val="-11"/>
          <w:sz w:val="32"/>
          <w:szCs w:val="32"/>
          <w:highlight w:val="none"/>
        </w:rPr>
        <w:t>中获取到信息和数据的，由于项目组缺乏与项目受益者直接面谈的机</w:t>
      </w:r>
      <w:r>
        <w:rPr>
          <w:rFonts w:hint="eastAsia" w:ascii="仿宋" w:hAnsi="仿宋" w:eastAsia="仿宋" w:cs="仿宋"/>
          <w:color w:val="auto"/>
          <w:spacing w:val="-5"/>
          <w:sz w:val="32"/>
          <w:szCs w:val="32"/>
          <w:highlight w:val="none"/>
        </w:rPr>
        <w:t>缘，调研评价客观性存在一定局限性。</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满意度指数来源于随机抽取的样本，因受益者抽样的局限性和样本量限制，我们使用的方法受到一定影响，评价结论可能存在缺陷。</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4"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9"/>
          <w:sz w:val="32"/>
          <w:szCs w:val="32"/>
          <w:highlight w:val="none"/>
        </w:rPr>
        <w:t>我们努力在现有的条件下尽量做到科学、准确、客观、公正的评价。</w:t>
      </w:r>
    </w:p>
    <w:p>
      <w:pPr>
        <w:spacing w:line="600" w:lineRule="exact"/>
        <w:ind w:firstLine="643" w:firstLineChars="200"/>
        <w:outlineLvl w:val="0"/>
        <w:rPr>
          <w:rFonts w:hint="eastAsia" w:ascii="黑体" w:hAnsi="黑体" w:eastAsia="黑体" w:cs="黑体"/>
          <w:b/>
          <w:bCs/>
          <w:color w:val="auto"/>
          <w:sz w:val="32"/>
          <w:szCs w:val="32"/>
          <w:highlight w:val="none"/>
          <w:lang w:val="zh-CN" w:eastAsia="zh-CN" w:bidi="zh-CN"/>
        </w:rPr>
      </w:pPr>
      <w:bookmarkStart w:id="62" w:name="三、评价结论和绩效分析"/>
      <w:bookmarkEnd w:id="62"/>
      <w:bookmarkStart w:id="63" w:name="_bookmark16"/>
      <w:bookmarkEnd w:id="63"/>
      <w:bookmarkStart w:id="64" w:name="_Toc3643"/>
      <w:bookmarkStart w:id="65" w:name="_Toc14705"/>
      <w:r>
        <w:rPr>
          <w:rFonts w:hint="eastAsia" w:ascii="黑体" w:hAnsi="黑体" w:eastAsia="黑体" w:cs="黑体"/>
          <w:b/>
          <w:bCs/>
          <w:color w:val="auto"/>
          <w:sz w:val="32"/>
          <w:szCs w:val="32"/>
          <w:highlight w:val="none"/>
          <w:lang w:val="zh-CN" w:eastAsia="zh-CN" w:bidi="zh-CN"/>
        </w:rPr>
        <w:t>三、评价结论和绩效分析</w:t>
      </w:r>
      <w:bookmarkEnd w:id="64"/>
      <w:r>
        <w:rPr>
          <w:rFonts w:hint="eastAsia" w:ascii="黑体" w:hAnsi="黑体" w:eastAsia="黑体" w:cs="黑体"/>
          <w:b/>
          <w:bCs/>
          <w:color w:val="auto"/>
          <w:sz w:val="32"/>
          <w:szCs w:val="32"/>
          <w:highlight w:val="none"/>
          <w:lang w:val="zh-CN" w:eastAsia="zh-CN" w:bidi="zh-CN"/>
        </w:rPr>
        <w:t>（附相关评分表）</w:t>
      </w:r>
      <w:bookmarkEnd w:id="65"/>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1"/>
        <w:rPr>
          <w:rFonts w:hint="eastAsia" w:ascii="楷体" w:hAnsi="楷体" w:eastAsia="楷体" w:cs="楷体"/>
          <w:b/>
          <w:bCs/>
          <w:color w:val="auto"/>
          <w:sz w:val="32"/>
          <w:szCs w:val="32"/>
          <w:highlight w:val="none"/>
          <w:lang w:val="zh-CN" w:eastAsia="zh-CN" w:bidi="zh-CN"/>
        </w:rPr>
      </w:pPr>
      <w:bookmarkStart w:id="66" w:name="_Toc27463"/>
      <w:bookmarkStart w:id="67" w:name="_Toc29339"/>
      <w:r>
        <w:rPr>
          <w:rFonts w:hint="eastAsia" w:ascii="楷体" w:hAnsi="楷体" w:eastAsia="楷体" w:cs="楷体"/>
          <w:b/>
          <w:bCs/>
          <w:color w:val="auto"/>
          <w:sz w:val="32"/>
          <w:szCs w:val="32"/>
          <w:highlight w:val="none"/>
          <w:lang w:val="zh-CN" w:eastAsia="zh-CN" w:bidi="zh-CN"/>
        </w:rPr>
        <w:t>（一）评价结论</w:t>
      </w:r>
      <w:bookmarkEnd w:id="66"/>
      <w:bookmarkEnd w:id="67"/>
    </w:p>
    <w:p>
      <w:pPr>
        <w:keepNext w:val="0"/>
        <w:keepLines w:val="0"/>
        <w:pageBreakBefore w:val="0"/>
        <w:widowControl w:val="0"/>
        <w:numPr>
          <w:ilvl w:val="0"/>
          <w:numId w:val="0"/>
        </w:numPr>
        <w:tabs>
          <w:tab w:val="left" w:pos="1083"/>
        </w:tabs>
        <w:kinsoku/>
        <w:wordWrap/>
        <w:overflowPunct/>
        <w:topLinePunct w:val="0"/>
        <w:autoSpaceDE w:val="0"/>
        <w:autoSpaceDN w:val="0"/>
        <w:bidi w:val="0"/>
        <w:adjustRightInd/>
        <w:snapToGrid/>
        <w:spacing w:before="0" w:after="0" w:line="560" w:lineRule="exact"/>
        <w:ind w:left="0" w:leftChars="0" w:right="0" w:rightChars="0" w:firstLine="643" w:firstLineChars="200"/>
        <w:jc w:val="both"/>
        <w:textAlignment w:val="auto"/>
        <w:outlineLvl w:val="9"/>
        <w:rPr>
          <w:rFonts w:hint="eastAsia" w:ascii="仿宋" w:hAnsi="仿宋" w:eastAsia="仿宋" w:cs="仿宋"/>
          <w:b/>
          <w:color w:val="auto"/>
          <w:sz w:val="32"/>
          <w:szCs w:val="32"/>
          <w:highlight w:val="none"/>
          <w:lang w:val="en-US" w:eastAsia="zh-CN" w:bidi="zh-CN"/>
        </w:rPr>
      </w:pPr>
      <w:r>
        <w:rPr>
          <w:rFonts w:hint="eastAsia" w:ascii="仿宋" w:hAnsi="仿宋" w:eastAsia="仿宋" w:cs="仿宋"/>
          <w:b/>
          <w:color w:val="auto"/>
          <w:sz w:val="32"/>
          <w:szCs w:val="32"/>
          <w:highlight w:val="none"/>
          <w:lang w:val="en-US" w:eastAsia="zh-CN" w:bidi="zh-CN"/>
        </w:rPr>
        <w:t>1.评价结论</w:t>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28" w:firstLineChars="200"/>
        <w:jc w:val="both"/>
        <w:textAlignment w:val="auto"/>
        <w:outlineLvl w:val="9"/>
        <w:rPr>
          <w:rFonts w:hint="eastAsia" w:ascii="仿宋" w:hAnsi="仿宋" w:eastAsia="仿宋" w:cs="仿宋"/>
          <w:color w:val="auto"/>
          <w:spacing w:val="-19"/>
          <w:sz w:val="32"/>
          <w:szCs w:val="32"/>
          <w:highlight w:val="none"/>
        </w:rPr>
      </w:pPr>
      <w:r>
        <w:rPr>
          <w:rFonts w:hint="eastAsia" w:ascii="仿宋" w:hAnsi="仿宋" w:eastAsia="仿宋" w:cs="仿宋"/>
          <w:color w:val="auto"/>
          <w:spacing w:val="-3"/>
          <w:sz w:val="32"/>
          <w:szCs w:val="32"/>
          <w:highlight w:val="none"/>
        </w:rPr>
        <w:t>依据《中共中央国务院关于全面实施预算绩效管理的意见》、《项目支出绩效评价管理办法》（财预〔2020〕10号）以及《关于进一步加强和规范喀什地区项目支出“全过程”预算绩效管理结果应用的通知》（喀地财绩〔2022〕2号）文件，绩效评价总分设置为</w:t>
      </w:r>
      <w:r>
        <w:rPr>
          <w:rFonts w:hint="eastAsia" w:ascii="仿宋" w:hAnsi="仿宋" w:eastAsia="仿宋" w:cs="仿宋"/>
          <w:color w:val="auto"/>
          <w:spacing w:val="-3"/>
          <w:sz w:val="32"/>
          <w:szCs w:val="32"/>
          <w:highlight w:val="none"/>
          <w:lang w:val="en-US" w:eastAsia="zh-CN"/>
        </w:rPr>
        <w:t>100</w:t>
      </w:r>
      <w:r>
        <w:rPr>
          <w:rFonts w:hint="eastAsia" w:ascii="仿宋" w:hAnsi="仿宋" w:eastAsia="仿宋" w:cs="仿宋"/>
          <w:color w:val="auto"/>
          <w:spacing w:val="-3"/>
          <w:sz w:val="32"/>
          <w:szCs w:val="32"/>
          <w:highlight w:val="none"/>
        </w:rPr>
        <w:t>分，等级一般划分为四档:90(含)-</w:t>
      </w:r>
      <w:r>
        <w:rPr>
          <w:rFonts w:hint="eastAsia" w:ascii="仿宋" w:hAnsi="仿宋" w:eastAsia="仿宋" w:cs="仿宋"/>
          <w:color w:val="auto"/>
          <w:spacing w:val="-3"/>
          <w:sz w:val="32"/>
          <w:szCs w:val="32"/>
          <w:highlight w:val="none"/>
          <w:lang w:val="en-US" w:eastAsia="zh-CN"/>
        </w:rPr>
        <w:t>100</w:t>
      </w:r>
      <w:r>
        <w:rPr>
          <w:rFonts w:hint="eastAsia" w:ascii="仿宋" w:hAnsi="仿宋" w:eastAsia="仿宋" w:cs="仿宋"/>
          <w:color w:val="auto"/>
          <w:spacing w:val="-3"/>
          <w:sz w:val="32"/>
          <w:szCs w:val="32"/>
          <w:highlight w:val="none"/>
        </w:rPr>
        <w:t>分为优、80(含）-90分为</w:t>
      </w:r>
      <w:r>
        <w:rPr>
          <w:rFonts w:hint="eastAsia" w:ascii="仿宋" w:hAnsi="仿宋" w:eastAsia="仿宋" w:cs="仿宋"/>
          <w:color w:val="auto"/>
          <w:spacing w:val="-3"/>
          <w:sz w:val="32"/>
          <w:szCs w:val="32"/>
          <w:highlight w:val="none"/>
          <w:lang w:eastAsia="zh-CN"/>
        </w:rPr>
        <w:t>优</w:t>
      </w:r>
      <w:r>
        <w:rPr>
          <w:rFonts w:hint="eastAsia" w:ascii="仿宋" w:hAnsi="仿宋" w:eastAsia="仿宋" w:cs="仿宋"/>
          <w:color w:val="auto"/>
          <w:spacing w:val="-3"/>
          <w:sz w:val="32"/>
          <w:szCs w:val="32"/>
          <w:highlight w:val="none"/>
        </w:rPr>
        <w:t>、70(含）-80分为中、70分以下为差。运用项目组设计并通过项目主管部门确认的评价指标体系及评</w:t>
      </w:r>
      <w:r>
        <w:rPr>
          <w:rFonts w:hint="eastAsia" w:ascii="仿宋" w:hAnsi="仿宋" w:eastAsia="仿宋" w:cs="仿宋"/>
          <w:color w:val="auto"/>
          <w:spacing w:val="-11"/>
          <w:sz w:val="32"/>
          <w:szCs w:val="32"/>
          <w:highlight w:val="none"/>
        </w:rPr>
        <w:t>分标准，通过基础数据采集、问卷调查及访谈获取的数据，项目组对</w:t>
      </w:r>
      <w:r>
        <w:rPr>
          <w:rFonts w:hint="eastAsia" w:ascii="仿宋" w:hAnsi="仿宋" w:eastAsia="仿宋" w:cs="仿宋"/>
          <w:color w:val="auto"/>
          <w:spacing w:val="-11"/>
          <w:sz w:val="32"/>
          <w:szCs w:val="32"/>
          <w:highlight w:val="none"/>
          <w:lang w:eastAsia="zh-CN"/>
        </w:rPr>
        <w:t>叶城县</w:t>
      </w:r>
      <w:r>
        <w:rPr>
          <w:rFonts w:hint="eastAsia" w:ascii="仿宋" w:hAnsi="仿宋" w:eastAsia="仿宋" w:cs="仿宋"/>
          <w:color w:val="auto"/>
          <w:spacing w:val="-9"/>
          <w:sz w:val="32"/>
          <w:szCs w:val="32"/>
          <w:highlight w:val="none"/>
          <w:lang w:val="en-US" w:eastAsia="zh-CN"/>
        </w:rPr>
        <w:t>人民医院期间设备采购项目</w:t>
      </w:r>
      <w:r>
        <w:rPr>
          <w:rFonts w:hint="eastAsia" w:ascii="仿宋" w:hAnsi="仿宋" w:eastAsia="仿宋" w:cs="仿宋"/>
          <w:color w:val="auto"/>
          <w:spacing w:val="-10"/>
          <w:sz w:val="32"/>
          <w:szCs w:val="32"/>
          <w:highlight w:val="none"/>
        </w:rPr>
        <w:t>绩效进行客观评</w:t>
      </w:r>
      <w:r>
        <w:rPr>
          <w:rFonts w:hint="eastAsia" w:ascii="仿宋" w:hAnsi="仿宋" w:eastAsia="仿宋" w:cs="仿宋"/>
          <w:color w:val="auto"/>
          <w:spacing w:val="-15"/>
          <w:sz w:val="32"/>
          <w:szCs w:val="32"/>
          <w:highlight w:val="none"/>
        </w:rPr>
        <w:t>价，最终评分得分为</w:t>
      </w:r>
      <w:r>
        <w:rPr>
          <w:rFonts w:hint="eastAsia" w:ascii="仿宋" w:hAnsi="仿宋" w:eastAsia="仿宋" w:cs="仿宋"/>
          <w:color w:val="auto"/>
          <w:spacing w:val="-15"/>
          <w:sz w:val="32"/>
          <w:szCs w:val="32"/>
          <w:highlight w:val="none"/>
          <w:lang w:val="en-US" w:eastAsia="zh-CN"/>
        </w:rPr>
        <w:t>92.96分</w:t>
      </w:r>
      <w:r>
        <w:rPr>
          <w:rFonts w:hint="eastAsia" w:ascii="仿宋" w:hAnsi="仿宋" w:eastAsia="仿宋" w:cs="仿宋"/>
          <w:color w:val="auto"/>
          <w:spacing w:val="-24"/>
          <w:sz w:val="32"/>
          <w:szCs w:val="32"/>
          <w:highlight w:val="none"/>
        </w:rPr>
        <w:t>，属于“</w:t>
      </w:r>
      <w:r>
        <w:rPr>
          <w:rFonts w:hint="eastAsia" w:ascii="仿宋" w:hAnsi="仿宋" w:eastAsia="仿宋" w:cs="仿宋"/>
          <w:color w:val="auto"/>
          <w:spacing w:val="-24"/>
          <w:sz w:val="32"/>
          <w:szCs w:val="32"/>
          <w:highlight w:val="none"/>
          <w:lang w:val="en-US" w:eastAsia="zh-CN"/>
        </w:rPr>
        <w:t>优</w:t>
      </w:r>
      <w:r>
        <w:rPr>
          <w:rFonts w:hint="eastAsia" w:ascii="仿宋" w:hAnsi="仿宋" w:eastAsia="仿宋" w:cs="仿宋"/>
          <w:color w:val="auto"/>
          <w:spacing w:val="-24"/>
          <w:sz w:val="32"/>
          <w:szCs w:val="32"/>
          <w:highlight w:val="none"/>
        </w:rPr>
        <w:t>”。具体情况如表</w:t>
      </w:r>
      <w:r>
        <w:rPr>
          <w:rFonts w:hint="eastAsia" w:ascii="仿宋" w:hAnsi="仿宋" w:eastAsia="仿宋" w:cs="仿宋"/>
          <w:color w:val="auto"/>
          <w:sz w:val="32"/>
          <w:szCs w:val="32"/>
          <w:highlight w:val="none"/>
        </w:rPr>
        <w:t>3-1</w:t>
      </w:r>
      <w:r>
        <w:rPr>
          <w:rFonts w:hint="eastAsia" w:ascii="仿宋" w:hAnsi="仿宋" w:eastAsia="仿宋" w:cs="仿宋"/>
          <w:color w:val="auto"/>
          <w:spacing w:val="-19"/>
          <w:sz w:val="32"/>
          <w:szCs w:val="32"/>
          <w:highlight w:val="none"/>
        </w:rPr>
        <w:t>所示：</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80" w:firstLineChars="200"/>
        <w:jc w:val="center"/>
        <w:textAlignment w:val="auto"/>
        <w:outlineLvl w:val="9"/>
        <w:rPr>
          <w:rFonts w:ascii="微软雅黑"/>
          <w:b/>
          <w:color w:val="auto"/>
          <w:sz w:val="13"/>
          <w:highlight w:val="none"/>
        </w:rPr>
      </w:pPr>
      <w:r>
        <w:rPr>
          <w:rFonts w:hint="eastAsia" w:ascii="微软雅黑" w:hAnsi="微软雅黑" w:eastAsia="微软雅黑"/>
          <w:b/>
          <w:color w:val="auto"/>
          <w:sz w:val="24"/>
          <w:highlight w:val="none"/>
        </w:rPr>
        <w:t>表3-1：</w:t>
      </w:r>
      <w:r>
        <w:rPr>
          <w:rFonts w:hint="eastAsia" w:ascii="微软雅黑" w:hAnsi="微软雅黑" w:eastAsia="微软雅黑" w:cs="宋体"/>
          <w:b/>
          <w:color w:val="auto"/>
          <w:sz w:val="24"/>
          <w:highlight w:val="none"/>
          <w:lang w:val="en-US" w:eastAsia="zh-CN"/>
        </w:rPr>
        <w:t>叶城县人民医院期间设备采购项目</w:t>
      </w:r>
      <w:r>
        <w:rPr>
          <w:rFonts w:hint="eastAsia" w:ascii="微软雅黑" w:hAnsi="微软雅黑" w:eastAsia="微软雅黑" w:cs="宋体"/>
          <w:b/>
          <w:color w:val="auto"/>
          <w:sz w:val="24"/>
          <w:highlight w:val="none"/>
        </w:rPr>
        <w:t>整</w:t>
      </w:r>
      <w:r>
        <w:rPr>
          <w:rFonts w:hint="eastAsia" w:ascii="微软雅黑" w:hAnsi="微软雅黑" w:eastAsia="微软雅黑"/>
          <w:b/>
          <w:color w:val="auto"/>
          <w:sz w:val="24"/>
          <w:highlight w:val="none"/>
        </w:rPr>
        <w:t>体绩效分值</w:t>
      </w:r>
    </w:p>
    <w:tbl>
      <w:tblPr>
        <w:tblStyle w:val="13"/>
        <w:tblpPr w:leftFromText="180" w:rightFromText="180" w:vertAnchor="text" w:horzAnchor="page" w:tblpX="951" w:tblpY="559"/>
        <w:tblOverlap w:val="never"/>
        <w:tblW w:w="934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585"/>
        <w:gridCol w:w="1517"/>
        <w:gridCol w:w="1560"/>
        <w:gridCol w:w="1560"/>
        <w:gridCol w:w="1486"/>
        <w:gridCol w:w="16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3" w:hRule="atLeast"/>
        </w:trPr>
        <w:tc>
          <w:tcPr>
            <w:tcW w:w="1585"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sz w:val="21"/>
                <w:highlight w:val="none"/>
              </w:rPr>
              <w:t>指标类别</w:t>
            </w:r>
          </w:p>
        </w:tc>
        <w:tc>
          <w:tcPr>
            <w:tcW w:w="1517" w:type="dxa"/>
            <w:noWrap w:val="0"/>
            <w:vAlign w:val="top"/>
          </w:tcPr>
          <w:p>
            <w:pPr>
              <w:pStyle w:val="17"/>
              <w:keepLines w:val="0"/>
              <w:pageBreakBefore w:val="0"/>
              <w:kinsoku/>
              <w:overflowPunct/>
              <w:topLinePunct w:val="0"/>
              <w:bidi w:val="0"/>
              <w:spacing w:before="0" w:after="0" w:line="560" w:lineRule="exact"/>
              <w:ind w:left="0" w:right="0" w:firstLine="400" w:firstLineChars="200"/>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w w:val="95"/>
                <w:sz w:val="21"/>
                <w:highlight w:val="none"/>
              </w:rPr>
              <w:t>A决策指标</w:t>
            </w:r>
          </w:p>
        </w:tc>
        <w:tc>
          <w:tcPr>
            <w:tcW w:w="1560"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sz w:val="21"/>
                <w:highlight w:val="none"/>
              </w:rPr>
              <w:t>B过程指标</w:t>
            </w:r>
          </w:p>
        </w:tc>
        <w:tc>
          <w:tcPr>
            <w:tcW w:w="1560"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lang w:eastAsia="zh-CN"/>
              </w:rPr>
            </w:pPr>
            <w:r>
              <w:rPr>
                <w:rFonts w:hint="eastAsia" w:ascii="仿宋" w:hAnsi="仿宋" w:eastAsia="仿宋" w:cs="仿宋"/>
                <w:b/>
                <w:color w:val="auto"/>
                <w:sz w:val="21"/>
                <w:highlight w:val="none"/>
              </w:rPr>
              <w:t>C产出指标</w:t>
            </w:r>
          </w:p>
        </w:tc>
        <w:tc>
          <w:tcPr>
            <w:tcW w:w="1486" w:type="dxa"/>
            <w:noWrap w:val="0"/>
            <w:vAlign w:val="top"/>
          </w:tcPr>
          <w:p>
            <w:pPr>
              <w:pStyle w:val="17"/>
              <w:keepLines w:val="0"/>
              <w:pageBreakBefore w:val="0"/>
              <w:kinsoku/>
              <w:overflowPunct/>
              <w:topLinePunct w:val="0"/>
              <w:bidi w:val="0"/>
              <w:spacing w:before="0" w:after="0" w:line="560" w:lineRule="exact"/>
              <w:ind w:left="0" w:right="0" w:firstLine="422" w:firstLineChars="200"/>
              <w:jc w:val="both"/>
              <w:textAlignment w:val="auto"/>
              <w:outlineLvl w:val="9"/>
              <w:rPr>
                <w:rFonts w:hint="default" w:ascii="仿宋" w:hAnsi="仿宋" w:eastAsia="仿宋" w:cs="仿宋"/>
                <w:b/>
                <w:color w:val="auto"/>
                <w:sz w:val="21"/>
                <w:highlight w:val="none"/>
                <w:lang w:val="en-US" w:eastAsia="zh-CN"/>
              </w:rPr>
            </w:pPr>
            <w:r>
              <w:rPr>
                <w:rFonts w:hint="eastAsia" w:ascii="仿宋_GB2312" w:hAnsi="仿宋_GB2312" w:eastAsia="仿宋_GB2312" w:cs="仿宋_GB2312"/>
                <w:b/>
                <w:color w:val="auto"/>
                <w:sz w:val="21"/>
                <w:highlight w:val="none"/>
                <w:lang w:val="en-US" w:eastAsia="zh-CN"/>
              </w:rPr>
              <w:t>D效益指标</w:t>
            </w:r>
          </w:p>
        </w:tc>
        <w:tc>
          <w:tcPr>
            <w:tcW w:w="1634"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sz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585"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sz w:val="21"/>
                <w:highlight w:val="none"/>
              </w:rPr>
              <w:t>权重</w:t>
            </w:r>
          </w:p>
        </w:tc>
        <w:tc>
          <w:tcPr>
            <w:tcW w:w="1517" w:type="dxa"/>
            <w:noWrap w:val="0"/>
            <w:vAlign w:val="top"/>
          </w:tcPr>
          <w:p>
            <w:pPr>
              <w:pStyle w:val="17"/>
              <w:keepLines w:val="0"/>
              <w:pageBreakBefore w:val="0"/>
              <w:kinsoku/>
              <w:overflowPunct/>
              <w:topLinePunct w:val="0"/>
              <w:bidi w:val="0"/>
              <w:spacing w:before="0" w:after="0" w:line="560" w:lineRule="exact"/>
              <w:ind w:left="0" w:right="0" w:firstLine="420" w:firstLineChars="200"/>
              <w:textAlignment w:val="auto"/>
              <w:outlineLvl w:val="9"/>
              <w:rPr>
                <w:rFonts w:hint="eastAsia" w:ascii="仿宋" w:hAnsi="仿宋" w:eastAsia="仿宋" w:cs="仿宋"/>
                <w:color w:val="auto"/>
                <w:sz w:val="21"/>
                <w:highlight w:val="none"/>
              </w:rPr>
            </w:pPr>
            <w:r>
              <w:rPr>
                <w:rFonts w:hint="eastAsia" w:ascii="仿宋" w:hAnsi="仿宋" w:eastAsia="仿宋" w:cs="仿宋"/>
                <w:color w:val="auto"/>
                <w:sz w:val="21"/>
                <w:highlight w:val="none"/>
              </w:rPr>
              <w:t>1</w:t>
            </w:r>
            <w:r>
              <w:rPr>
                <w:rFonts w:hint="eastAsia" w:ascii="仿宋" w:hAnsi="仿宋" w:eastAsia="仿宋" w:cs="仿宋"/>
                <w:color w:val="auto"/>
                <w:sz w:val="21"/>
                <w:highlight w:val="none"/>
                <w:lang w:val="en-US" w:eastAsia="zh-CN"/>
              </w:rPr>
              <w:t>4</w:t>
            </w:r>
            <w:r>
              <w:rPr>
                <w:rFonts w:hint="eastAsia" w:ascii="仿宋" w:hAnsi="仿宋" w:eastAsia="仿宋" w:cs="仿宋"/>
                <w:color w:val="auto"/>
                <w:sz w:val="21"/>
                <w:highlight w:val="none"/>
              </w:rPr>
              <w:t>.00</w:t>
            </w:r>
          </w:p>
        </w:tc>
        <w:tc>
          <w:tcPr>
            <w:tcW w:w="1560" w:type="dxa"/>
            <w:noWrap w:val="0"/>
            <w:vAlign w:val="top"/>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highlight w:val="none"/>
              </w:rPr>
            </w:pPr>
            <w:r>
              <w:rPr>
                <w:rFonts w:hint="eastAsia" w:cs="仿宋"/>
                <w:color w:val="auto"/>
                <w:sz w:val="21"/>
                <w:highlight w:val="none"/>
                <w:lang w:val="en-US" w:eastAsia="zh-CN"/>
              </w:rPr>
              <w:t>20</w:t>
            </w:r>
            <w:r>
              <w:rPr>
                <w:rFonts w:hint="eastAsia" w:ascii="仿宋" w:hAnsi="仿宋" w:eastAsia="仿宋" w:cs="仿宋"/>
                <w:color w:val="auto"/>
                <w:sz w:val="21"/>
                <w:highlight w:val="none"/>
              </w:rPr>
              <w:t>.00</w:t>
            </w:r>
          </w:p>
        </w:tc>
        <w:tc>
          <w:tcPr>
            <w:tcW w:w="1560" w:type="dxa"/>
            <w:noWrap w:val="0"/>
            <w:vAlign w:val="top"/>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highlight w:val="none"/>
              </w:rPr>
            </w:pPr>
            <w:r>
              <w:rPr>
                <w:rFonts w:hint="eastAsia" w:cs="仿宋"/>
                <w:color w:val="auto"/>
                <w:sz w:val="21"/>
                <w:highlight w:val="none"/>
                <w:lang w:val="en-US" w:eastAsia="zh-CN"/>
              </w:rPr>
              <w:t>36</w:t>
            </w:r>
            <w:r>
              <w:rPr>
                <w:rFonts w:hint="eastAsia" w:ascii="仿宋" w:hAnsi="仿宋" w:eastAsia="仿宋" w:cs="仿宋"/>
                <w:color w:val="auto"/>
                <w:sz w:val="21"/>
                <w:highlight w:val="none"/>
              </w:rPr>
              <w:t>.00</w:t>
            </w:r>
          </w:p>
        </w:tc>
        <w:tc>
          <w:tcPr>
            <w:tcW w:w="1486" w:type="dxa"/>
            <w:noWrap w:val="0"/>
            <w:vAlign w:val="top"/>
          </w:tcPr>
          <w:p>
            <w:pPr>
              <w:pStyle w:val="17"/>
              <w:keepLines w:val="0"/>
              <w:pageBreakBefore w:val="0"/>
              <w:kinsoku/>
              <w:overflowPunct/>
              <w:topLinePunct w:val="0"/>
              <w:bidi w:val="0"/>
              <w:spacing w:before="0" w:after="0" w:line="560" w:lineRule="exact"/>
              <w:ind w:left="0" w:right="0" w:firstLine="420" w:firstLineChars="200"/>
              <w:textAlignment w:val="auto"/>
              <w:outlineLvl w:val="9"/>
              <w:rPr>
                <w:rFonts w:hint="default" w:ascii="仿宋" w:hAnsi="仿宋" w:eastAsia="仿宋" w:cs="仿宋"/>
                <w:color w:val="auto"/>
                <w:sz w:val="21"/>
                <w:highlight w:val="none"/>
                <w:lang w:val="en-US" w:eastAsia="zh-CN"/>
              </w:rPr>
            </w:pPr>
            <w:r>
              <w:rPr>
                <w:rFonts w:hint="eastAsia" w:cs="仿宋"/>
                <w:color w:val="auto"/>
                <w:sz w:val="21"/>
                <w:highlight w:val="none"/>
                <w:lang w:val="en-US" w:eastAsia="zh-CN"/>
              </w:rPr>
              <w:t>30.00</w:t>
            </w:r>
          </w:p>
        </w:tc>
        <w:tc>
          <w:tcPr>
            <w:tcW w:w="1634" w:type="dxa"/>
            <w:noWrap w:val="0"/>
            <w:vAlign w:val="top"/>
          </w:tcPr>
          <w:p>
            <w:pPr>
              <w:pStyle w:val="17"/>
              <w:keepLines w:val="0"/>
              <w:pageBreakBefore w:val="0"/>
              <w:kinsoku/>
              <w:overflowPunct/>
              <w:topLinePunct w:val="0"/>
              <w:bidi w:val="0"/>
              <w:spacing w:before="0" w:after="0" w:line="560" w:lineRule="exact"/>
              <w:ind w:left="0" w:right="0" w:firstLine="420" w:firstLineChars="200"/>
              <w:textAlignment w:val="auto"/>
              <w:outlineLvl w:val="9"/>
              <w:rPr>
                <w:rFonts w:hint="default" w:ascii="仿宋" w:hAnsi="仿宋" w:eastAsia="仿宋" w:cs="仿宋"/>
                <w:color w:val="auto"/>
                <w:sz w:val="21"/>
                <w:highlight w:val="none"/>
                <w:lang w:val="en-US"/>
              </w:rPr>
            </w:pPr>
            <w:r>
              <w:rPr>
                <w:rFonts w:hint="eastAsia" w:cs="仿宋"/>
                <w:color w:val="auto"/>
                <w:sz w:val="21"/>
                <w:highlight w:val="no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rPr>
        <w:tc>
          <w:tcPr>
            <w:tcW w:w="1585"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sz w:val="21"/>
                <w:highlight w:val="none"/>
              </w:rPr>
              <w:t>分值</w:t>
            </w:r>
          </w:p>
        </w:tc>
        <w:tc>
          <w:tcPr>
            <w:tcW w:w="1517" w:type="dxa"/>
            <w:noWrap w:val="0"/>
            <w:vAlign w:val="top"/>
          </w:tcPr>
          <w:p>
            <w:pPr>
              <w:pStyle w:val="17"/>
              <w:keepLines w:val="0"/>
              <w:pageBreakBefore w:val="0"/>
              <w:kinsoku/>
              <w:overflowPunct/>
              <w:topLinePunct w:val="0"/>
              <w:bidi w:val="0"/>
              <w:spacing w:before="0" w:after="0" w:line="560" w:lineRule="exact"/>
              <w:ind w:left="0" w:right="0" w:firstLine="420" w:firstLineChars="200"/>
              <w:textAlignment w:val="auto"/>
              <w:outlineLvl w:val="9"/>
              <w:rPr>
                <w:rFonts w:hint="default" w:ascii="仿宋" w:hAnsi="仿宋" w:eastAsia="仿宋" w:cs="仿宋"/>
                <w:color w:val="auto"/>
                <w:sz w:val="21"/>
                <w:highlight w:val="none"/>
                <w:lang w:val="en-US" w:eastAsia="zh-CN"/>
              </w:rPr>
            </w:pPr>
            <w:r>
              <w:rPr>
                <w:rFonts w:hint="eastAsia" w:cs="仿宋"/>
                <w:color w:val="auto"/>
                <w:sz w:val="21"/>
                <w:highlight w:val="none"/>
                <w:lang w:val="en-US" w:eastAsia="zh-CN"/>
              </w:rPr>
              <w:t>13.96</w:t>
            </w:r>
          </w:p>
        </w:tc>
        <w:tc>
          <w:tcPr>
            <w:tcW w:w="1560" w:type="dxa"/>
            <w:noWrap w:val="0"/>
            <w:vAlign w:val="top"/>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default" w:ascii="仿宋" w:hAnsi="仿宋" w:eastAsia="仿宋" w:cs="仿宋"/>
                <w:color w:val="auto"/>
                <w:sz w:val="21"/>
                <w:highlight w:val="none"/>
                <w:lang w:val="en-US"/>
              </w:rPr>
            </w:pPr>
            <w:r>
              <w:rPr>
                <w:rFonts w:hint="eastAsia" w:cs="仿宋"/>
                <w:color w:val="auto"/>
                <w:sz w:val="21"/>
                <w:highlight w:val="none"/>
                <w:lang w:val="en-US" w:eastAsia="zh-CN"/>
              </w:rPr>
              <w:t>19.00</w:t>
            </w:r>
          </w:p>
        </w:tc>
        <w:tc>
          <w:tcPr>
            <w:tcW w:w="1560" w:type="dxa"/>
            <w:noWrap w:val="0"/>
            <w:vAlign w:val="top"/>
          </w:tcPr>
          <w:p>
            <w:pPr>
              <w:pStyle w:val="17"/>
              <w:keepLines w:val="0"/>
              <w:pageBreakBefore w:val="0"/>
              <w:kinsoku/>
              <w:overflowPunct/>
              <w:topLinePunct w:val="0"/>
              <w:bidi w:val="0"/>
              <w:spacing w:before="0" w:after="0" w:line="560" w:lineRule="exact"/>
              <w:ind w:left="0" w:right="0" w:firstLine="420" w:firstLineChars="200"/>
              <w:jc w:val="center"/>
              <w:textAlignment w:val="auto"/>
              <w:outlineLvl w:val="9"/>
              <w:rPr>
                <w:rFonts w:hint="eastAsia" w:ascii="仿宋" w:hAnsi="仿宋" w:eastAsia="仿宋" w:cs="仿宋"/>
                <w:color w:val="auto"/>
                <w:sz w:val="21"/>
                <w:highlight w:val="none"/>
                <w:lang w:val="en-US" w:eastAsia="zh-CN"/>
              </w:rPr>
            </w:pPr>
            <w:r>
              <w:rPr>
                <w:rFonts w:hint="eastAsia" w:cs="仿宋"/>
                <w:color w:val="auto"/>
                <w:sz w:val="21"/>
                <w:highlight w:val="none"/>
                <w:lang w:val="en-US" w:eastAsia="zh-CN"/>
              </w:rPr>
              <w:t>30</w:t>
            </w:r>
            <w:r>
              <w:rPr>
                <w:rFonts w:hint="eastAsia" w:ascii="仿宋" w:hAnsi="仿宋" w:eastAsia="仿宋" w:cs="仿宋"/>
                <w:color w:val="auto"/>
                <w:sz w:val="21"/>
                <w:highlight w:val="none"/>
                <w:lang w:val="en-US" w:eastAsia="zh-CN"/>
              </w:rPr>
              <w:t>.00</w:t>
            </w:r>
          </w:p>
        </w:tc>
        <w:tc>
          <w:tcPr>
            <w:tcW w:w="1486" w:type="dxa"/>
            <w:noWrap w:val="0"/>
            <w:vAlign w:val="top"/>
          </w:tcPr>
          <w:p>
            <w:pPr>
              <w:pStyle w:val="17"/>
              <w:keepLines w:val="0"/>
              <w:pageBreakBefore w:val="0"/>
              <w:kinsoku/>
              <w:overflowPunct/>
              <w:topLinePunct w:val="0"/>
              <w:bidi w:val="0"/>
              <w:spacing w:before="0" w:after="0" w:line="560" w:lineRule="exact"/>
              <w:ind w:left="0" w:right="0" w:firstLine="420" w:firstLineChars="200"/>
              <w:textAlignment w:val="auto"/>
              <w:outlineLvl w:val="9"/>
              <w:rPr>
                <w:rFonts w:hint="default" w:cs="仿宋"/>
                <w:color w:val="auto"/>
                <w:sz w:val="21"/>
                <w:highlight w:val="none"/>
                <w:lang w:val="en-US" w:eastAsia="zh-CN"/>
              </w:rPr>
            </w:pPr>
            <w:r>
              <w:rPr>
                <w:rFonts w:hint="eastAsia" w:cs="仿宋"/>
                <w:color w:val="auto"/>
                <w:sz w:val="21"/>
                <w:highlight w:val="none"/>
                <w:lang w:val="en-US" w:eastAsia="zh-CN"/>
              </w:rPr>
              <w:t>30.00</w:t>
            </w:r>
          </w:p>
        </w:tc>
        <w:tc>
          <w:tcPr>
            <w:tcW w:w="1634" w:type="dxa"/>
            <w:noWrap w:val="0"/>
            <w:vAlign w:val="top"/>
          </w:tcPr>
          <w:p>
            <w:pPr>
              <w:pStyle w:val="17"/>
              <w:keepLines w:val="0"/>
              <w:pageBreakBefore w:val="0"/>
              <w:kinsoku/>
              <w:overflowPunct/>
              <w:topLinePunct w:val="0"/>
              <w:bidi w:val="0"/>
              <w:spacing w:before="0" w:after="0" w:line="560" w:lineRule="exact"/>
              <w:ind w:left="0" w:right="0" w:firstLine="420" w:firstLineChars="200"/>
              <w:textAlignment w:val="auto"/>
              <w:outlineLvl w:val="9"/>
              <w:rPr>
                <w:rFonts w:hint="default" w:ascii="仿宋" w:hAnsi="仿宋" w:eastAsia="仿宋" w:cs="仿宋"/>
                <w:color w:val="auto"/>
                <w:sz w:val="21"/>
                <w:highlight w:val="none"/>
                <w:lang w:val="en-US" w:eastAsia="zh-CN"/>
              </w:rPr>
            </w:pPr>
            <w:r>
              <w:rPr>
                <w:rFonts w:hint="eastAsia" w:cs="仿宋"/>
                <w:color w:val="auto"/>
                <w:sz w:val="21"/>
                <w:highlight w:val="none"/>
                <w:lang w:val="en-US" w:eastAsia="zh-CN"/>
              </w:rPr>
              <w:t>92.96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3" w:hRule="atLeast"/>
        </w:trPr>
        <w:tc>
          <w:tcPr>
            <w:tcW w:w="1585" w:type="dxa"/>
            <w:noWrap w:val="0"/>
            <w:vAlign w:val="top"/>
          </w:tcPr>
          <w:p>
            <w:pPr>
              <w:pStyle w:val="17"/>
              <w:keepLines w:val="0"/>
              <w:pageBreakBefore w:val="0"/>
              <w:kinsoku/>
              <w:overflowPunct/>
              <w:topLinePunct w:val="0"/>
              <w:bidi w:val="0"/>
              <w:spacing w:before="0" w:after="0" w:line="560" w:lineRule="exact"/>
              <w:ind w:left="0" w:right="0" w:firstLine="422" w:firstLineChars="200"/>
              <w:jc w:val="center"/>
              <w:textAlignment w:val="auto"/>
              <w:outlineLvl w:val="9"/>
              <w:rPr>
                <w:rFonts w:hint="eastAsia" w:ascii="仿宋" w:hAnsi="仿宋" w:eastAsia="仿宋" w:cs="仿宋"/>
                <w:b/>
                <w:color w:val="auto"/>
                <w:sz w:val="21"/>
                <w:highlight w:val="none"/>
              </w:rPr>
            </w:pPr>
            <w:r>
              <w:rPr>
                <w:rFonts w:hint="eastAsia" w:ascii="仿宋" w:hAnsi="仿宋" w:eastAsia="仿宋" w:cs="仿宋"/>
                <w:b/>
                <w:color w:val="auto"/>
                <w:sz w:val="21"/>
                <w:highlight w:val="none"/>
              </w:rPr>
              <w:t>得分率</w:t>
            </w:r>
          </w:p>
        </w:tc>
        <w:tc>
          <w:tcPr>
            <w:tcW w:w="1517" w:type="dxa"/>
            <w:noWrap w:val="0"/>
            <w:vAlign w:val="top"/>
          </w:tcPr>
          <w:p>
            <w:pPr>
              <w:pStyle w:val="17"/>
              <w:keepLines w:val="0"/>
              <w:pageBreakBefore w:val="0"/>
              <w:kinsoku/>
              <w:overflowPunct/>
              <w:topLinePunct w:val="0"/>
              <w:bidi w:val="0"/>
              <w:spacing w:before="0" w:after="0" w:line="560" w:lineRule="exact"/>
              <w:ind w:left="0" w:leftChars="0" w:right="0" w:rightChars="0" w:firstLine="362" w:firstLineChars="200"/>
              <w:textAlignment w:val="auto"/>
              <w:outlineLvl w:val="9"/>
              <w:rPr>
                <w:rFonts w:hint="eastAsia" w:ascii="仿宋" w:hAnsi="仿宋" w:eastAsia="仿宋" w:cs="仿宋"/>
                <w:b/>
                <w:color w:val="auto"/>
                <w:sz w:val="21"/>
                <w:highlight w:val="none"/>
              </w:rPr>
            </w:pPr>
            <w:r>
              <w:rPr>
                <w:rFonts w:hint="eastAsia" w:cs="仿宋"/>
                <w:b/>
                <w:bCs w:val="0"/>
                <w:color w:val="auto"/>
                <w:spacing w:val="6"/>
                <w:w w:val="80"/>
                <w:sz w:val="21"/>
                <w:szCs w:val="21"/>
                <w:highlight w:val="none"/>
                <w:lang w:val="en-US" w:eastAsia="zh-CN"/>
              </w:rPr>
              <w:t>99.29%</w:t>
            </w:r>
          </w:p>
        </w:tc>
        <w:tc>
          <w:tcPr>
            <w:tcW w:w="1560" w:type="dxa"/>
            <w:noWrap w:val="0"/>
            <w:vAlign w:val="top"/>
          </w:tcPr>
          <w:p>
            <w:pPr>
              <w:pStyle w:val="17"/>
              <w:keepLines w:val="0"/>
              <w:pageBreakBefore w:val="0"/>
              <w:kinsoku/>
              <w:overflowPunct/>
              <w:topLinePunct w:val="0"/>
              <w:bidi w:val="0"/>
              <w:spacing w:before="0" w:after="0" w:line="560" w:lineRule="exact"/>
              <w:ind w:left="0" w:leftChars="0" w:right="0" w:rightChars="0" w:firstLine="350" w:firstLineChars="200"/>
              <w:jc w:val="center"/>
              <w:textAlignment w:val="auto"/>
              <w:outlineLvl w:val="9"/>
              <w:rPr>
                <w:rFonts w:hint="eastAsia" w:ascii="仿宋" w:hAnsi="仿宋" w:eastAsia="仿宋" w:cs="仿宋"/>
                <w:b/>
                <w:color w:val="auto"/>
                <w:sz w:val="21"/>
                <w:highlight w:val="none"/>
              </w:rPr>
            </w:pPr>
            <w:r>
              <w:rPr>
                <w:rFonts w:hint="eastAsia" w:cs="仿宋"/>
                <w:b/>
                <w:bCs w:val="0"/>
                <w:color w:val="auto"/>
                <w:spacing w:val="3"/>
                <w:w w:val="80"/>
                <w:sz w:val="21"/>
                <w:szCs w:val="21"/>
                <w:highlight w:val="none"/>
                <w:lang w:val="en-US" w:eastAsia="zh-CN"/>
              </w:rPr>
              <w:t>95.00</w:t>
            </w:r>
            <w:r>
              <w:rPr>
                <w:rFonts w:hint="eastAsia" w:cs="仿宋"/>
                <w:b/>
                <w:bCs w:val="0"/>
                <w:color w:val="auto"/>
                <w:spacing w:val="6"/>
                <w:w w:val="80"/>
                <w:sz w:val="21"/>
                <w:szCs w:val="21"/>
                <w:highlight w:val="none"/>
                <w:lang w:val="en-US" w:eastAsia="zh-CN"/>
              </w:rPr>
              <w:t>%</w:t>
            </w:r>
          </w:p>
        </w:tc>
        <w:tc>
          <w:tcPr>
            <w:tcW w:w="1560" w:type="dxa"/>
            <w:noWrap w:val="0"/>
            <w:vAlign w:val="top"/>
          </w:tcPr>
          <w:p>
            <w:pPr>
              <w:pStyle w:val="17"/>
              <w:keepLines w:val="0"/>
              <w:pageBreakBefore w:val="0"/>
              <w:kinsoku/>
              <w:overflowPunct/>
              <w:topLinePunct w:val="0"/>
              <w:bidi w:val="0"/>
              <w:spacing w:before="0" w:after="0" w:line="560" w:lineRule="exact"/>
              <w:ind w:left="0" w:leftChars="0" w:right="0" w:rightChars="0" w:firstLine="350" w:firstLineChars="200"/>
              <w:jc w:val="center"/>
              <w:textAlignment w:val="auto"/>
              <w:outlineLvl w:val="9"/>
              <w:rPr>
                <w:rFonts w:hint="eastAsia" w:ascii="仿宋" w:hAnsi="仿宋" w:eastAsia="仿宋" w:cs="仿宋"/>
                <w:b/>
                <w:color w:val="auto"/>
                <w:sz w:val="21"/>
                <w:highlight w:val="none"/>
              </w:rPr>
            </w:pPr>
            <w:r>
              <w:rPr>
                <w:rFonts w:hint="eastAsia" w:cs="仿宋"/>
                <w:b/>
                <w:bCs w:val="0"/>
                <w:color w:val="auto"/>
                <w:spacing w:val="3"/>
                <w:w w:val="80"/>
                <w:sz w:val="21"/>
                <w:szCs w:val="21"/>
                <w:highlight w:val="none"/>
                <w:lang w:val="en-US" w:eastAsia="zh-CN"/>
              </w:rPr>
              <w:t>83.33</w:t>
            </w:r>
            <w:r>
              <w:rPr>
                <w:rFonts w:hint="eastAsia" w:cs="仿宋"/>
                <w:b/>
                <w:bCs w:val="0"/>
                <w:color w:val="auto"/>
                <w:spacing w:val="6"/>
                <w:w w:val="80"/>
                <w:sz w:val="21"/>
                <w:szCs w:val="21"/>
                <w:highlight w:val="none"/>
                <w:lang w:val="en-US" w:eastAsia="zh-CN"/>
              </w:rPr>
              <w:t>%</w:t>
            </w:r>
          </w:p>
        </w:tc>
        <w:tc>
          <w:tcPr>
            <w:tcW w:w="1486" w:type="dxa"/>
            <w:noWrap w:val="0"/>
            <w:vAlign w:val="top"/>
          </w:tcPr>
          <w:p>
            <w:pPr>
              <w:pStyle w:val="17"/>
              <w:keepLines w:val="0"/>
              <w:pageBreakBefore w:val="0"/>
              <w:kinsoku/>
              <w:overflowPunct/>
              <w:topLinePunct w:val="0"/>
              <w:bidi w:val="0"/>
              <w:spacing w:before="0" w:after="0" w:line="560" w:lineRule="exact"/>
              <w:ind w:left="0" w:leftChars="0" w:right="0" w:rightChars="0" w:firstLine="350" w:firstLineChars="200"/>
              <w:textAlignment w:val="auto"/>
              <w:outlineLvl w:val="9"/>
              <w:rPr>
                <w:rFonts w:hint="default" w:cs="仿宋"/>
                <w:b/>
                <w:bCs w:val="0"/>
                <w:color w:val="auto"/>
                <w:spacing w:val="3"/>
                <w:w w:val="80"/>
                <w:sz w:val="21"/>
                <w:szCs w:val="21"/>
                <w:highlight w:val="none"/>
                <w:lang w:val="en-US" w:eastAsia="zh-CN"/>
              </w:rPr>
            </w:pPr>
            <w:r>
              <w:rPr>
                <w:rFonts w:hint="eastAsia" w:cs="仿宋"/>
                <w:b/>
                <w:bCs w:val="0"/>
                <w:color w:val="auto"/>
                <w:spacing w:val="3"/>
                <w:w w:val="80"/>
                <w:sz w:val="21"/>
                <w:szCs w:val="21"/>
                <w:highlight w:val="none"/>
                <w:lang w:val="en-US" w:eastAsia="zh-CN"/>
              </w:rPr>
              <w:t>100.00%</w:t>
            </w:r>
          </w:p>
        </w:tc>
        <w:tc>
          <w:tcPr>
            <w:tcW w:w="1634" w:type="dxa"/>
            <w:noWrap w:val="0"/>
            <w:vAlign w:val="top"/>
          </w:tcPr>
          <w:p>
            <w:pPr>
              <w:pStyle w:val="17"/>
              <w:keepLines w:val="0"/>
              <w:pageBreakBefore w:val="0"/>
              <w:kinsoku/>
              <w:overflowPunct/>
              <w:topLinePunct w:val="0"/>
              <w:bidi w:val="0"/>
              <w:spacing w:before="0" w:after="0" w:line="560" w:lineRule="exact"/>
              <w:ind w:left="0" w:leftChars="0" w:right="0" w:rightChars="0" w:firstLine="350" w:firstLineChars="200"/>
              <w:textAlignment w:val="auto"/>
              <w:outlineLvl w:val="9"/>
              <w:rPr>
                <w:rFonts w:hint="eastAsia" w:ascii="仿宋" w:hAnsi="仿宋" w:eastAsia="仿宋" w:cs="仿宋"/>
                <w:b/>
                <w:color w:val="auto"/>
                <w:sz w:val="21"/>
                <w:highlight w:val="none"/>
              </w:rPr>
            </w:pPr>
            <w:r>
              <w:rPr>
                <w:rFonts w:hint="eastAsia" w:cs="仿宋"/>
                <w:b/>
                <w:bCs w:val="0"/>
                <w:color w:val="auto"/>
                <w:spacing w:val="3"/>
                <w:w w:val="80"/>
                <w:sz w:val="21"/>
                <w:szCs w:val="21"/>
                <w:highlight w:val="none"/>
                <w:lang w:val="en-US" w:eastAsia="zh-CN"/>
              </w:rPr>
              <w:t>92.96</w:t>
            </w:r>
            <w:r>
              <w:rPr>
                <w:rFonts w:hint="eastAsia" w:cs="仿宋"/>
                <w:b/>
                <w:bCs w:val="0"/>
                <w:color w:val="auto"/>
                <w:spacing w:val="6"/>
                <w:w w:val="80"/>
                <w:sz w:val="21"/>
                <w:szCs w:val="21"/>
                <w:highlight w:val="none"/>
                <w:lang w:val="en-US" w:eastAsia="zh-CN"/>
              </w:rPr>
              <w:t>%</w:t>
            </w:r>
          </w:p>
        </w:tc>
      </w:tr>
    </w:tbl>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综合评价，该项目完成情况</w:t>
      </w:r>
      <w:r>
        <w:rPr>
          <w:rFonts w:hint="eastAsia" w:ascii="仿宋" w:hAnsi="仿宋" w:eastAsia="仿宋" w:cs="仿宋"/>
          <w:color w:val="auto"/>
          <w:sz w:val="32"/>
          <w:szCs w:val="32"/>
          <w:highlight w:val="none"/>
          <w:lang w:eastAsia="zh-CN"/>
        </w:rPr>
        <w:t>优</w:t>
      </w:r>
      <w:r>
        <w:rPr>
          <w:rFonts w:hint="eastAsia" w:ascii="仿宋" w:hAnsi="仿宋" w:eastAsia="仿宋" w:cs="仿宋"/>
          <w:color w:val="auto"/>
          <w:sz w:val="32"/>
          <w:szCs w:val="32"/>
          <w:highlight w:val="none"/>
        </w:rPr>
        <w:t>好，通过规范的项目决策、较为健全的项目管理机制，通过</w:t>
      </w:r>
      <w:r>
        <w:rPr>
          <w:rFonts w:hint="eastAsia" w:ascii="仿宋" w:hAnsi="仿宋" w:eastAsia="仿宋" w:cs="仿宋"/>
          <w:color w:val="auto"/>
          <w:spacing w:val="-9"/>
          <w:sz w:val="32"/>
          <w:szCs w:val="32"/>
          <w:highlight w:val="none"/>
          <w:lang w:eastAsia="zh-CN"/>
        </w:rPr>
        <w:t>叶城县</w:t>
      </w:r>
      <w:r>
        <w:rPr>
          <w:rFonts w:hint="eastAsia" w:ascii="仿宋" w:hAnsi="仿宋" w:eastAsia="仿宋" w:cs="仿宋"/>
          <w:color w:val="auto"/>
          <w:spacing w:val="-9"/>
          <w:sz w:val="32"/>
          <w:szCs w:val="32"/>
          <w:highlight w:val="none"/>
          <w:lang w:val="en-US" w:eastAsia="zh-CN"/>
        </w:rPr>
        <w:t>人民医院</w:t>
      </w:r>
      <w:r>
        <w:rPr>
          <w:rFonts w:hint="eastAsia" w:ascii="仿宋" w:hAnsi="仿宋" w:eastAsia="仿宋" w:cs="仿宋"/>
          <w:color w:val="auto"/>
          <w:sz w:val="32"/>
          <w:szCs w:val="32"/>
          <w:highlight w:val="none"/>
        </w:rPr>
        <w:t>的组织和监管，较好地完成了</w:t>
      </w:r>
      <w:r>
        <w:rPr>
          <w:rFonts w:hint="eastAsia" w:ascii="仿宋" w:hAnsi="仿宋" w:eastAsia="仿宋" w:cs="仿宋"/>
          <w:color w:val="auto"/>
          <w:sz w:val="32"/>
          <w:szCs w:val="32"/>
          <w:highlight w:val="none"/>
          <w:lang w:eastAsia="zh-CN"/>
        </w:rPr>
        <w:t>叶城县人民医院期间设备采购项目</w:t>
      </w:r>
      <w:r>
        <w:rPr>
          <w:rFonts w:hint="eastAsia" w:ascii="仿宋" w:hAnsi="仿宋" w:eastAsia="仿宋" w:cs="仿宋"/>
          <w:color w:val="auto"/>
          <w:sz w:val="32"/>
          <w:szCs w:val="32"/>
          <w:highlight w:val="none"/>
        </w:rPr>
        <w:t>。从调研结果和满意度调查结果来看，项目取得了较好的社会效益。</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1"/>
        <w:rPr>
          <w:rFonts w:hint="eastAsia" w:ascii="仿宋" w:hAnsi="仿宋" w:eastAsia="仿宋" w:cs="仿宋"/>
          <w:b/>
          <w:bCs/>
          <w:color w:val="auto"/>
          <w:sz w:val="32"/>
          <w:szCs w:val="32"/>
          <w:highlight w:val="none"/>
          <w:lang w:val="en-US" w:eastAsia="zh-CN" w:bidi="zh-CN"/>
        </w:rPr>
      </w:pPr>
      <w:bookmarkStart w:id="68" w:name="2.主要绩效"/>
      <w:bookmarkEnd w:id="68"/>
      <w:bookmarkStart w:id="69" w:name="_Toc21943"/>
      <w:bookmarkStart w:id="70" w:name="_Toc26259"/>
      <w:r>
        <w:rPr>
          <w:rFonts w:hint="eastAsia" w:ascii="楷体" w:hAnsi="楷体" w:eastAsia="楷体" w:cs="楷体"/>
          <w:b/>
          <w:bCs/>
          <w:color w:val="auto"/>
          <w:sz w:val="32"/>
          <w:szCs w:val="32"/>
          <w:highlight w:val="none"/>
          <w:lang w:val="en-US" w:eastAsia="zh-CN" w:bidi="zh-CN"/>
        </w:rPr>
        <w:t>(二）绩效分析</w:t>
      </w:r>
      <w:bookmarkEnd w:id="69"/>
      <w:bookmarkEnd w:id="70"/>
    </w:p>
    <w:p>
      <w:pPr>
        <w:keepNext w:val="0"/>
        <w:keepLines w:val="0"/>
        <w:pageBreakBefore w:val="0"/>
        <w:widowControl w:val="0"/>
        <w:numPr>
          <w:ilvl w:val="0"/>
          <w:numId w:val="0"/>
        </w:numPr>
        <w:tabs>
          <w:tab w:val="left" w:pos="1083"/>
        </w:tabs>
        <w:kinsoku/>
        <w:wordWrap/>
        <w:overflowPunct/>
        <w:topLinePunct w:val="0"/>
        <w:autoSpaceDE w:val="0"/>
        <w:autoSpaceDN w:val="0"/>
        <w:bidi w:val="0"/>
        <w:adjustRightInd/>
        <w:snapToGrid/>
        <w:spacing w:before="0" w:after="0" w:line="560" w:lineRule="exact"/>
        <w:ind w:left="0" w:leftChars="0" w:right="0" w:rightChars="0" w:firstLine="643" w:firstLineChars="200"/>
        <w:jc w:val="both"/>
        <w:textAlignment w:val="auto"/>
        <w:outlineLvl w:val="9"/>
        <w:rPr>
          <w:color w:val="auto"/>
          <w:highlight w:val="none"/>
        </w:rPr>
      </w:pPr>
      <w:r>
        <w:rPr>
          <w:rFonts w:hint="eastAsia" w:ascii="仿宋" w:hAnsi="仿宋" w:eastAsia="仿宋" w:cs="仿宋"/>
          <w:b/>
          <w:bCs/>
          <w:color w:val="auto"/>
          <w:sz w:val="32"/>
          <w:szCs w:val="32"/>
          <w:highlight w:val="none"/>
          <w:lang w:val="en-US" w:eastAsia="zh-CN" w:bidi="zh-CN"/>
        </w:rPr>
        <w:t>主要绩效</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bidi="zh-CN"/>
        </w:rPr>
      </w:pPr>
      <w:bookmarkStart w:id="71" w:name="(二)具体绩效分析"/>
      <w:bookmarkEnd w:id="71"/>
      <w:bookmarkStart w:id="72" w:name="_bookmark18"/>
      <w:bookmarkEnd w:id="72"/>
      <w:bookmarkStart w:id="73" w:name="_Toc19550"/>
      <w:r>
        <w:rPr>
          <w:rFonts w:hint="eastAsia" w:ascii="仿宋_GB2312" w:hAnsi="仿宋_GB2312" w:eastAsia="仿宋_GB2312" w:cs="仿宋_GB2312"/>
          <w:color w:val="auto"/>
          <w:sz w:val="32"/>
          <w:szCs w:val="32"/>
          <w:highlight w:val="none"/>
          <w:lang w:val="en-US" w:eastAsia="zh-CN" w:bidi="zh-CN"/>
        </w:rPr>
        <w:t>项目总额1902.65万元，期间设备采购项目2批，金额852.65万元，物资采购1批，金额300万，消杀物品和防护物资费用750万元，主要用于期间核酸检测设备、消杀物品、周转箱、垃圾桶、紫外线消毒灯和防护物资的购买，确保全县核酸检测工作的顺利开展，保障防控工作稳步推进，坚守县域百姓健康防线。</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bidi="zh-CN"/>
        </w:rPr>
      </w:pPr>
      <w:r>
        <w:rPr>
          <w:rFonts w:hint="eastAsia" w:ascii="仿宋_GB2312" w:hAnsi="仿宋_GB2312" w:eastAsia="仿宋_GB2312" w:cs="仿宋_GB2312"/>
          <w:color w:val="auto"/>
          <w:sz w:val="32"/>
          <w:szCs w:val="32"/>
          <w:highlight w:val="none"/>
          <w:lang w:val="en-US" w:eastAsia="zh-CN" w:bidi="zh-CN"/>
        </w:rPr>
        <w:t>（1）从项目决策来看，本项目的实施符合发展政策和公共财政支持的方向和重点，绩效目标的设置也较为完整、明确、合理。</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bidi="zh-CN"/>
        </w:rPr>
      </w:pPr>
      <w:r>
        <w:rPr>
          <w:rFonts w:hint="eastAsia" w:ascii="仿宋_GB2312" w:hAnsi="仿宋_GB2312" w:eastAsia="仿宋_GB2312" w:cs="仿宋_GB2312"/>
          <w:color w:val="auto"/>
          <w:sz w:val="32"/>
          <w:szCs w:val="32"/>
          <w:highlight w:val="none"/>
          <w:lang w:val="en-US" w:eastAsia="zh-CN" w:bidi="zh-CN"/>
        </w:rPr>
        <w:t>（2）从项目管理来看，本项目资金使用规范，项目管理制度健全且执行有效，但预算编制合理性和合同履约有效性还能进一步提高。</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_GB2312" w:hAnsi="仿宋_GB2312" w:eastAsia="仿宋_GB2312" w:cs="仿宋_GB2312"/>
          <w:color w:val="auto"/>
          <w:sz w:val="32"/>
          <w:szCs w:val="32"/>
          <w:highlight w:val="none"/>
          <w:lang w:val="en-US" w:eastAsia="zh-CN" w:bidi="zh-CN"/>
        </w:rPr>
      </w:pPr>
      <w:r>
        <w:rPr>
          <w:rFonts w:hint="eastAsia" w:ascii="仿宋_GB2312" w:hAnsi="仿宋_GB2312" w:eastAsia="仿宋_GB2312" w:cs="仿宋_GB2312"/>
          <w:color w:val="auto"/>
          <w:sz w:val="32"/>
          <w:szCs w:val="32"/>
          <w:highlight w:val="none"/>
          <w:lang w:val="en-US" w:eastAsia="zh-CN" w:bidi="zh-CN"/>
        </w:rPr>
        <w:t>（3）从项目绩效来看，本项目按照计划完成了期间设备采购项目2批，物资采购1批，消杀物品和防护物资1批，主要用于期间核酸检测设备、消杀物品、周转箱、垃圾桶、紫外线消毒灯和防护物资的购买，确保全县核酸检测工作的顺利开展，保障防控工作稳步推进，坚守县域百姓健康防线。</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0"/>
        <w:rPr>
          <w:rFonts w:hint="eastAsia" w:ascii="黑体" w:hAnsi="黑体" w:eastAsia="黑体" w:cs="黑体"/>
          <w:b/>
          <w:bCs/>
          <w:color w:val="auto"/>
          <w:sz w:val="32"/>
          <w:szCs w:val="32"/>
          <w:highlight w:val="none"/>
          <w:lang w:val="zh-CN" w:eastAsia="zh-CN" w:bidi="zh-CN"/>
        </w:rPr>
      </w:pPr>
      <w:bookmarkStart w:id="74" w:name="_Toc11195"/>
      <w:r>
        <w:rPr>
          <w:rFonts w:hint="eastAsia" w:ascii="黑体" w:hAnsi="黑体" w:eastAsia="黑体" w:cs="黑体"/>
          <w:b/>
          <w:bCs/>
          <w:color w:val="auto"/>
          <w:sz w:val="32"/>
          <w:szCs w:val="32"/>
          <w:highlight w:val="none"/>
          <w:lang w:val="zh-CN" w:eastAsia="zh-CN" w:bidi="zh-CN"/>
        </w:rPr>
        <w:t>四、绩效评价指标分析</w:t>
      </w:r>
      <w:bookmarkEnd w:id="73"/>
      <w:bookmarkEnd w:id="74"/>
    </w:p>
    <w:p>
      <w:pPr>
        <w:keepNext w:val="0"/>
        <w:keepLines w:val="0"/>
        <w:pageBreakBefore w:val="0"/>
        <w:widowControl w:val="0"/>
        <w:kinsoku/>
        <w:wordWrap/>
        <w:overflowPunct/>
        <w:topLinePunct w:val="0"/>
        <w:autoSpaceDE w:val="0"/>
        <w:autoSpaceDN w:val="0"/>
        <w:bidi w:val="0"/>
        <w:adjustRightInd/>
        <w:snapToGrid/>
        <w:spacing w:before="0" w:after="0" w:line="570" w:lineRule="exact"/>
        <w:ind w:left="0" w:right="0" w:firstLine="640" w:firstLineChars="200"/>
        <w:jc w:val="both"/>
        <w:textAlignment w:val="auto"/>
        <w:outlineLvl w:val="9"/>
        <w:rPr>
          <w:rFonts w:hint="eastAsia" w:ascii="仿宋" w:hAnsi="仿宋" w:eastAsia="仿宋" w:cs="仿宋"/>
          <w:b/>
          <w:bCs/>
          <w:color w:val="auto"/>
          <w:sz w:val="32"/>
          <w:szCs w:val="32"/>
          <w:highlight w:val="none"/>
          <w:lang w:val="en-US" w:eastAsia="zh-CN" w:bidi="zh-CN"/>
        </w:rPr>
      </w:pPr>
      <w:r>
        <w:rPr>
          <w:rFonts w:hint="eastAsia" w:ascii="仿宋" w:hAnsi="仿宋" w:eastAsia="仿宋" w:cs="仿宋"/>
          <w:color w:val="auto"/>
          <w:sz w:val="32"/>
          <w:szCs w:val="32"/>
          <w:highlight w:val="none"/>
          <w:lang w:val="zh-CN" w:eastAsia="zh-CN"/>
        </w:rPr>
        <w:t>叶城县人民医院期间设备采购项目</w:t>
      </w:r>
      <w:r>
        <w:rPr>
          <w:rFonts w:hint="eastAsia" w:ascii="仿宋" w:hAnsi="仿宋" w:eastAsia="仿宋" w:cs="仿宋"/>
          <w:color w:val="auto"/>
          <w:sz w:val="32"/>
          <w:szCs w:val="32"/>
          <w:highlight w:val="none"/>
        </w:rPr>
        <w:t>绩效评价指标体系由三级指标构成，各指标权重根据所评价内</w:t>
      </w:r>
      <w:r>
        <w:rPr>
          <w:rFonts w:hint="eastAsia" w:ascii="仿宋" w:hAnsi="仿宋" w:eastAsia="仿宋" w:cs="仿宋"/>
          <w:color w:val="auto"/>
          <w:spacing w:val="-10"/>
          <w:sz w:val="32"/>
          <w:szCs w:val="32"/>
          <w:highlight w:val="none"/>
        </w:rPr>
        <w:t>容的重要性、资金</w:t>
      </w:r>
      <w:r>
        <w:rPr>
          <w:rFonts w:hint="eastAsia" w:ascii="仿宋" w:hAnsi="仿宋" w:eastAsia="仿宋" w:cs="仿宋"/>
          <w:color w:val="auto"/>
          <w:spacing w:val="-8"/>
          <w:sz w:val="32"/>
          <w:szCs w:val="32"/>
          <w:highlight w:val="none"/>
        </w:rPr>
        <w:t>量等标准设置。</w:t>
      </w:r>
    </w:p>
    <w:p>
      <w:pPr>
        <w:keepNext w:val="0"/>
        <w:keepLines w:val="0"/>
        <w:pageBreakBefore w:val="0"/>
        <w:widowControl w:val="0"/>
        <w:kinsoku/>
        <w:wordWrap/>
        <w:overflowPunct/>
        <w:topLinePunct w:val="0"/>
        <w:autoSpaceDE w:val="0"/>
        <w:autoSpaceDN w:val="0"/>
        <w:bidi w:val="0"/>
        <w:adjustRightInd/>
        <w:snapToGrid/>
        <w:spacing w:line="570" w:lineRule="exact"/>
        <w:ind w:firstLine="643" w:firstLineChars="200"/>
        <w:textAlignment w:val="auto"/>
        <w:outlineLvl w:val="1"/>
        <w:rPr>
          <w:color w:val="auto"/>
          <w:highlight w:val="none"/>
        </w:rPr>
      </w:pPr>
      <w:bookmarkStart w:id="75" w:name="_Toc22120"/>
      <w:bookmarkStart w:id="76" w:name="_Toc15050"/>
      <w:r>
        <w:rPr>
          <w:rFonts w:hint="eastAsia" w:ascii="楷体" w:hAnsi="楷体" w:eastAsia="楷体" w:cs="楷体"/>
          <w:b/>
          <w:bCs/>
          <w:i w:val="0"/>
          <w:iCs w:val="0"/>
          <w:color w:val="auto"/>
          <w:kern w:val="0"/>
          <w:sz w:val="32"/>
          <w:szCs w:val="32"/>
          <w:highlight w:val="none"/>
          <w:lang w:val="zh-CN" w:eastAsia="zh-CN" w:bidi="zh-CN"/>
        </w:rPr>
        <w:t>（一）项目决策情况</w:t>
      </w:r>
      <w:bookmarkEnd w:id="75"/>
      <w:bookmarkEnd w:id="76"/>
    </w:p>
    <w:p>
      <w:pPr>
        <w:pStyle w:val="7"/>
        <w:keepNext w:val="0"/>
        <w:keepLines w:val="0"/>
        <w:pageBreakBefore w:val="0"/>
        <w:widowControl w:val="0"/>
        <w:kinsoku/>
        <w:wordWrap/>
        <w:overflowPunct/>
        <w:topLinePunct w:val="0"/>
        <w:autoSpaceDE w:val="0"/>
        <w:autoSpaceDN w:val="0"/>
        <w:bidi w:val="0"/>
        <w:adjustRightInd/>
        <w:snapToGrid/>
        <w:spacing w:before="0" w:after="0" w:line="570" w:lineRule="exact"/>
        <w:ind w:left="0" w:right="0" w:firstLine="608"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8"/>
          <w:sz w:val="32"/>
          <w:szCs w:val="32"/>
          <w:highlight w:val="none"/>
        </w:rPr>
        <w:t>项目决策指标主要从战略目标适应性、项目立项依据充分性、项</w:t>
      </w:r>
      <w:r>
        <w:rPr>
          <w:rFonts w:hint="eastAsia" w:ascii="仿宋" w:hAnsi="仿宋" w:eastAsia="仿宋" w:cs="仿宋"/>
          <w:color w:val="auto"/>
          <w:spacing w:val="-12"/>
          <w:sz w:val="32"/>
          <w:szCs w:val="32"/>
          <w:highlight w:val="none"/>
        </w:rPr>
        <w:t>目立项规范性、绩效目标合理性、绩效目标的明确性五个方面对项目</w:t>
      </w:r>
      <w:r>
        <w:rPr>
          <w:rFonts w:hint="eastAsia" w:ascii="仿宋" w:hAnsi="仿宋" w:eastAsia="仿宋" w:cs="仿宋"/>
          <w:color w:val="auto"/>
          <w:spacing w:val="-14"/>
          <w:sz w:val="32"/>
          <w:szCs w:val="32"/>
          <w:highlight w:val="none"/>
        </w:rPr>
        <w:t>立项、项目目标进行考察。项目决策类指标权重分为</w:t>
      </w:r>
      <w:r>
        <w:rPr>
          <w:rFonts w:hint="eastAsia" w:ascii="仿宋" w:hAnsi="仿宋" w:eastAsia="仿宋" w:cs="仿宋"/>
          <w:color w:val="auto"/>
          <w:sz w:val="32"/>
          <w:szCs w:val="32"/>
          <w:highlight w:val="none"/>
        </w:rPr>
        <w:t>1</w:t>
      </w:r>
      <w:r>
        <w:rPr>
          <w:rFonts w:hint="eastAsia" w:ascii="仿宋" w:hAnsi="仿宋" w:eastAsia="仿宋" w:cs="仿宋"/>
          <w:color w:val="auto"/>
          <w:sz w:val="32"/>
          <w:szCs w:val="32"/>
          <w:highlight w:val="none"/>
          <w:lang w:val="en-US" w:eastAsia="zh-CN"/>
        </w:rPr>
        <w:t>4</w:t>
      </w:r>
      <w:r>
        <w:rPr>
          <w:rFonts w:hint="eastAsia" w:ascii="仿宋" w:hAnsi="仿宋" w:eastAsia="仿宋" w:cs="仿宋"/>
          <w:color w:val="auto"/>
          <w:spacing w:val="-10"/>
          <w:sz w:val="32"/>
          <w:szCs w:val="32"/>
          <w:highlight w:val="none"/>
        </w:rPr>
        <w:t>分，评价得</w:t>
      </w:r>
      <w:r>
        <w:rPr>
          <w:rFonts w:hint="eastAsia" w:ascii="仿宋" w:hAnsi="仿宋" w:eastAsia="仿宋" w:cs="仿宋"/>
          <w:color w:val="auto"/>
          <w:spacing w:val="-41"/>
          <w:sz w:val="32"/>
          <w:szCs w:val="32"/>
          <w:highlight w:val="none"/>
        </w:rPr>
        <w:t>分</w:t>
      </w:r>
      <w:r>
        <w:rPr>
          <w:rFonts w:hint="eastAsia" w:ascii="仿宋" w:hAnsi="仿宋" w:eastAsia="仿宋" w:cs="仿宋"/>
          <w:color w:val="auto"/>
          <w:sz w:val="32"/>
          <w:szCs w:val="32"/>
          <w:highlight w:val="none"/>
          <w:lang w:val="en-US" w:eastAsia="zh-CN"/>
        </w:rPr>
        <w:t>13.96</w:t>
      </w:r>
      <w:r>
        <w:rPr>
          <w:rFonts w:hint="eastAsia" w:ascii="仿宋" w:hAnsi="仿宋" w:eastAsia="仿宋" w:cs="仿宋"/>
          <w:color w:val="auto"/>
          <w:spacing w:val="-14"/>
          <w:sz w:val="32"/>
          <w:szCs w:val="32"/>
          <w:highlight w:val="none"/>
        </w:rPr>
        <w:t>分。项目决策类指标得分情况见表</w:t>
      </w:r>
      <w:r>
        <w:rPr>
          <w:rFonts w:hint="eastAsia" w:ascii="仿宋" w:hAnsi="仿宋" w:eastAsia="仿宋" w:cs="仿宋"/>
          <w:color w:val="auto"/>
          <w:sz w:val="32"/>
          <w:szCs w:val="32"/>
          <w:highlight w:val="none"/>
        </w:rPr>
        <w:t>3-2。</w:t>
      </w:r>
    </w:p>
    <w:p>
      <w:pPr>
        <w:keepLines w:val="0"/>
        <w:pageBreakBefore w:val="0"/>
        <w:kinsoku/>
        <w:overflowPunct/>
        <w:topLinePunct w:val="0"/>
        <w:bidi w:val="0"/>
        <w:spacing w:before="0" w:after="0" w:line="560" w:lineRule="exact"/>
        <w:ind w:left="0" w:right="0" w:firstLine="480" w:firstLineChars="200"/>
        <w:jc w:val="center"/>
        <w:textAlignment w:val="auto"/>
        <w:outlineLvl w:val="9"/>
        <w:rPr>
          <w:rFonts w:hint="eastAsia" w:ascii="仿宋" w:hAnsi="仿宋" w:eastAsia="仿宋" w:cs="仿宋"/>
          <w:color w:val="auto"/>
          <w:sz w:val="32"/>
          <w:szCs w:val="32"/>
          <w:highlight w:val="none"/>
        </w:rPr>
      </w:pPr>
      <w:r>
        <w:rPr>
          <w:rFonts w:hint="eastAsia" w:ascii="微软雅黑" w:eastAsia="微软雅黑"/>
          <w:b/>
          <w:color w:val="auto"/>
          <w:sz w:val="24"/>
          <w:highlight w:val="none"/>
        </w:rPr>
        <w:t>表3-2：项目决策指标得分情况</w:t>
      </w:r>
    </w:p>
    <w:tbl>
      <w:tblPr>
        <w:tblStyle w:val="13"/>
        <w:tblpPr w:leftFromText="180" w:rightFromText="180" w:vertAnchor="text" w:horzAnchor="page" w:tblpX="1263" w:tblpY="557"/>
        <w:tblOverlap w:val="never"/>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2"/>
        <w:gridCol w:w="1300"/>
        <w:gridCol w:w="1350"/>
        <w:gridCol w:w="971"/>
        <w:gridCol w:w="1253"/>
        <w:gridCol w:w="1253"/>
        <w:gridCol w:w="12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jc w:val="center"/>
        </w:trPr>
        <w:tc>
          <w:tcPr>
            <w:tcW w:w="1042" w:type="dxa"/>
            <w:tcBorders>
              <w:right w:val="single" w:color="000000" w:sz="8"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一级指标</w:t>
            </w:r>
          </w:p>
        </w:tc>
        <w:tc>
          <w:tcPr>
            <w:tcW w:w="1300" w:type="dxa"/>
            <w:tcBorders>
              <w:left w:val="single" w:color="000000" w:sz="8" w:space="0"/>
              <w:right w:val="single" w:color="000000" w:sz="8"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二级指标</w:t>
            </w:r>
          </w:p>
        </w:tc>
        <w:tc>
          <w:tcPr>
            <w:tcW w:w="1350" w:type="dxa"/>
            <w:tcBorders>
              <w:left w:val="single" w:color="000000" w:sz="8" w:space="0"/>
              <w:right w:val="single" w:color="000000" w:sz="8"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三级指标</w:t>
            </w:r>
          </w:p>
        </w:tc>
        <w:tc>
          <w:tcPr>
            <w:tcW w:w="971" w:type="dxa"/>
            <w:tcBorders>
              <w:left w:val="single" w:color="000000" w:sz="8" w:space="0"/>
              <w:right w:val="single" w:color="000000" w:sz="8"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权重</w:t>
            </w:r>
          </w:p>
        </w:tc>
        <w:tc>
          <w:tcPr>
            <w:tcW w:w="1253" w:type="dxa"/>
            <w:tcBorders>
              <w:left w:val="single" w:color="000000" w:sz="8" w:space="0"/>
              <w:right w:val="single" w:color="000000" w:sz="8"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标杆值</w:t>
            </w:r>
          </w:p>
        </w:tc>
        <w:tc>
          <w:tcPr>
            <w:tcW w:w="1253" w:type="dxa"/>
            <w:tcBorders>
              <w:left w:val="single" w:color="000000" w:sz="8"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业绩值</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jc w:val="center"/>
        </w:trPr>
        <w:tc>
          <w:tcPr>
            <w:tcW w:w="1042" w:type="dxa"/>
            <w:vMerge w:val="restart"/>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A项目决策（14分）</w:t>
            </w:r>
          </w:p>
        </w:tc>
        <w:tc>
          <w:tcPr>
            <w:tcW w:w="1300" w:type="dxa"/>
            <w:vMerge w:val="restart"/>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A1项目立项（4分）</w:t>
            </w:r>
          </w:p>
        </w:tc>
        <w:tc>
          <w:tcPr>
            <w:tcW w:w="1350"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A11立项依据充分性</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0"/>
                <w:szCs w:val="20"/>
                <w:highlight w:val="none"/>
                <w:u w:val="none"/>
                <w:lang w:val="en-US" w:eastAsia="zh-CN" w:bidi="ar"/>
              </w:rPr>
              <w:t>2</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适应</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适应</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0"/>
                <w:szCs w:val="20"/>
                <w:highlight w:val="none"/>
                <w:u w:val="none"/>
                <w:lang w:val="en-US" w:eastAsia="zh-CN" w:bidi="ar"/>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jc w:val="center"/>
        </w:trPr>
        <w:tc>
          <w:tcPr>
            <w:tcW w:w="1042"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300" w:type="dxa"/>
            <w:vMerge w:val="continue"/>
            <w:noWrap w:val="0"/>
            <w:vAlign w:val="center"/>
          </w:tcPr>
          <w:p>
            <w:pPr>
              <w:jc w:val="center"/>
              <w:outlineLvl w:val="9"/>
              <w:rPr>
                <w:rFonts w:hint="eastAsia" w:ascii="仿宋" w:hAnsi="仿宋" w:eastAsia="仿宋" w:cs="仿宋"/>
                <w:color w:val="auto"/>
                <w:sz w:val="21"/>
                <w:szCs w:val="21"/>
                <w:highlight w:val="none"/>
                <w:lang w:val="zh-CN" w:eastAsia="zh-CN" w:bidi="zh-CN"/>
              </w:rPr>
            </w:pPr>
          </w:p>
        </w:tc>
        <w:tc>
          <w:tcPr>
            <w:tcW w:w="1350"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A12立项程序规范性</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default"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2</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合规</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合规</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default"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9" w:hRule="atLeast"/>
          <w:jc w:val="center"/>
        </w:trPr>
        <w:tc>
          <w:tcPr>
            <w:tcW w:w="1042" w:type="dxa"/>
            <w:vMerge w:val="continue"/>
            <w:tcBorders>
              <w:top w:val="nil"/>
            </w:tcBorders>
            <w:noWrap w:val="0"/>
            <w:vAlign w:val="center"/>
          </w:tcPr>
          <w:p>
            <w:pPr>
              <w:jc w:val="center"/>
              <w:outlineLvl w:val="9"/>
              <w:rPr>
                <w:rFonts w:hint="eastAsia" w:ascii="仿宋" w:hAnsi="仿宋" w:eastAsia="仿宋" w:cs="仿宋"/>
                <w:color w:val="auto"/>
                <w:sz w:val="21"/>
                <w:szCs w:val="21"/>
                <w:highlight w:val="none"/>
              </w:rPr>
            </w:pPr>
          </w:p>
        </w:tc>
        <w:tc>
          <w:tcPr>
            <w:tcW w:w="1300" w:type="dxa"/>
            <w:vMerge w:val="restart"/>
            <w:tcBorders>
              <w:top w:val="nil"/>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A2绩效目标（5分）</w:t>
            </w:r>
          </w:p>
        </w:tc>
        <w:tc>
          <w:tcPr>
            <w:tcW w:w="1350"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A21绩效目标合理性</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3</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充分</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充分</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2" w:hRule="atLeast"/>
          <w:jc w:val="center"/>
        </w:trPr>
        <w:tc>
          <w:tcPr>
            <w:tcW w:w="1042" w:type="dxa"/>
            <w:vMerge w:val="continue"/>
            <w:tcBorders>
              <w:top w:val="nil"/>
            </w:tcBorders>
            <w:noWrap w:val="0"/>
            <w:vAlign w:val="center"/>
          </w:tcPr>
          <w:p>
            <w:pPr>
              <w:jc w:val="center"/>
              <w:outlineLvl w:val="9"/>
              <w:rPr>
                <w:rFonts w:hint="eastAsia" w:ascii="仿宋" w:hAnsi="仿宋" w:eastAsia="仿宋" w:cs="仿宋"/>
                <w:color w:val="auto"/>
                <w:sz w:val="21"/>
                <w:szCs w:val="21"/>
                <w:highlight w:val="none"/>
              </w:rPr>
            </w:pPr>
          </w:p>
        </w:tc>
        <w:tc>
          <w:tcPr>
            <w:tcW w:w="1300"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350"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A22绩效指标明确性</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0"/>
                <w:szCs w:val="20"/>
                <w:highlight w:val="none"/>
                <w:u w:val="none"/>
                <w:lang w:val="en-US" w:eastAsia="zh-CN" w:bidi="ar"/>
              </w:rPr>
              <w:t>2</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规范</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规范</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1.96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jc w:val="center"/>
        </w:trPr>
        <w:tc>
          <w:tcPr>
            <w:tcW w:w="1042" w:type="dxa"/>
            <w:vMerge w:val="continue"/>
            <w:tcBorders>
              <w:top w:val="nil"/>
            </w:tcBorders>
            <w:noWrap w:val="0"/>
            <w:vAlign w:val="center"/>
          </w:tcPr>
          <w:p>
            <w:pPr>
              <w:jc w:val="center"/>
              <w:outlineLvl w:val="9"/>
              <w:rPr>
                <w:rFonts w:hint="eastAsia" w:ascii="仿宋" w:hAnsi="仿宋" w:eastAsia="仿宋" w:cs="仿宋"/>
                <w:color w:val="auto"/>
                <w:sz w:val="21"/>
                <w:szCs w:val="21"/>
                <w:highlight w:val="none"/>
              </w:rPr>
            </w:pPr>
          </w:p>
        </w:tc>
        <w:tc>
          <w:tcPr>
            <w:tcW w:w="1300" w:type="dxa"/>
            <w:vMerge w:val="restart"/>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A3资金投入（5分）</w:t>
            </w:r>
          </w:p>
        </w:tc>
        <w:tc>
          <w:tcPr>
            <w:tcW w:w="1350"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A31预算编制科学性</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3</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合理</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合理</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6" w:hRule="atLeast"/>
          <w:jc w:val="center"/>
        </w:trPr>
        <w:tc>
          <w:tcPr>
            <w:tcW w:w="1042" w:type="dxa"/>
            <w:vMerge w:val="continue"/>
            <w:tcBorders>
              <w:top w:val="nil"/>
            </w:tcBorders>
            <w:noWrap w:val="0"/>
            <w:vAlign w:val="center"/>
          </w:tcPr>
          <w:p>
            <w:pPr>
              <w:jc w:val="center"/>
              <w:outlineLvl w:val="9"/>
              <w:rPr>
                <w:rFonts w:hint="eastAsia" w:ascii="仿宋" w:hAnsi="仿宋" w:eastAsia="仿宋" w:cs="仿宋"/>
                <w:color w:val="auto"/>
                <w:sz w:val="21"/>
                <w:szCs w:val="21"/>
                <w:highlight w:val="none"/>
              </w:rPr>
            </w:pPr>
          </w:p>
        </w:tc>
        <w:tc>
          <w:tcPr>
            <w:tcW w:w="1300" w:type="dxa"/>
            <w:vMerge w:val="continue"/>
            <w:tcBorders>
              <w:top w:val="nil"/>
            </w:tcBorders>
            <w:noWrap w:val="0"/>
            <w:vAlign w:val="center"/>
          </w:tcPr>
          <w:p>
            <w:pPr>
              <w:jc w:val="center"/>
              <w:outlineLvl w:val="9"/>
              <w:rPr>
                <w:rFonts w:hint="eastAsia" w:ascii="仿宋" w:hAnsi="仿宋" w:eastAsia="仿宋" w:cs="仿宋"/>
                <w:color w:val="auto"/>
                <w:sz w:val="21"/>
                <w:szCs w:val="21"/>
                <w:highlight w:val="none"/>
              </w:rPr>
            </w:pPr>
          </w:p>
        </w:tc>
        <w:tc>
          <w:tcPr>
            <w:tcW w:w="1350"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0"/>
                <w:szCs w:val="20"/>
                <w:highlight w:val="none"/>
                <w:u w:val="none"/>
                <w:lang w:val="en-US" w:eastAsia="zh-CN" w:bidi="ar"/>
              </w:rPr>
              <w:t>A32资金分配合理性</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0"/>
                <w:szCs w:val="20"/>
                <w:highlight w:val="none"/>
                <w:u w:val="none"/>
                <w:lang w:val="en-US" w:eastAsia="zh-CN" w:bidi="ar"/>
              </w:rPr>
              <w:t>2</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明确</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0"/>
                <w:szCs w:val="20"/>
                <w:highlight w:val="none"/>
                <w:u w:val="none"/>
                <w:lang w:val="en-US" w:eastAsia="zh-CN" w:bidi="ar"/>
              </w:rPr>
              <w:t>明确</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0"/>
                <w:szCs w:val="20"/>
                <w:highlight w:val="none"/>
                <w:u w:val="none"/>
                <w:lang w:val="en-US" w:eastAsia="zh-CN" w:bidi="ar"/>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6" w:hRule="atLeast"/>
          <w:jc w:val="center"/>
        </w:trPr>
        <w:tc>
          <w:tcPr>
            <w:tcW w:w="3692" w:type="dxa"/>
            <w:gridSpan w:val="3"/>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小计</w:t>
            </w:r>
          </w:p>
        </w:tc>
        <w:tc>
          <w:tcPr>
            <w:tcW w:w="971" w:type="dxa"/>
            <w:noWrap w:val="0"/>
            <w:vAlign w:val="center"/>
          </w:tcPr>
          <w:p>
            <w:pPr>
              <w:keepNext w:val="0"/>
              <w:keepLines w:val="0"/>
              <w:widowControl/>
              <w:suppressLineNumbers w:val="0"/>
              <w:ind w:left="0" w:leftChars="0" w:right="0" w:rightChars="0"/>
              <w:jc w:val="center"/>
              <w:textAlignment w:val="center"/>
              <w:outlineLvl w:val="9"/>
              <w:rPr>
                <w:rFonts w:hint="default" w:ascii="仿宋" w:hAnsi="仿宋" w:eastAsia="仿宋" w:cs="仿宋"/>
                <w:b/>
                <w:color w:val="auto"/>
                <w:sz w:val="21"/>
                <w:szCs w:val="21"/>
                <w:highlight w:val="none"/>
                <w:lang w:val="en-US" w:eastAsia="zh-CN"/>
              </w:rPr>
            </w:pPr>
            <w:r>
              <w:rPr>
                <w:rFonts w:hint="eastAsia" w:ascii="仿宋" w:hAnsi="仿宋" w:eastAsia="仿宋" w:cs="仿宋"/>
                <w:b/>
                <w:bCs/>
                <w:i w:val="0"/>
                <w:iCs w:val="0"/>
                <w:color w:val="auto"/>
                <w:kern w:val="0"/>
                <w:sz w:val="21"/>
                <w:szCs w:val="21"/>
                <w:highlight w:val="none"/>
                <w:u w:val="none"/>
                <w:lang w:val="en-US" w:eastAsia="zh-CN" w:bidi="ar"/>
              </w:rPr>
              <w:t>14</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b/>
                <w:color w:val="auto"/>
                <w:sz w:val="21"/>
                <w:szCs w:val="21"/>
                <w:highlight w:val="none"/>
              </w:rPr>
            </w:pPr>
            <w:r>
              <w:rPr>
                <w:rStyle w:val="20"/>
                <w:color w:val="auto"/>
                <w:highlight w:val="none"/>
                <w:lang w:val="en-US" w:eastAsia="zh-CN" w:bidi="ar"/>
              </w:rPr>
              <w:t>——</w:t>
            </w:r>
          </w:p>
        </w:tc>
        <w:tc>
          <w:tcPr>
            <w:tcW w:w="1253" w:type="dxa"/>
            <w:noWrap w:val="0"/>
            <w:vAlign w:val="center"/>
          </w:tcPr>
          <w:p>
            <w:pPr>
              <w:keepNext w:val="0"/>
              <w:keepLines w:val="0"/>
              <w:widowControl/>
              <w:suppressLineNumbers w:val="0"/>
              <w:ind w:left="0" w:leftChars="0" w:right="0" w:rightChars="0"/>
              <w:jc w:val="center"/>
              <w:textAlignment w:val="center"/>
              <w:outlineLvl w:val="9"/>
              <w:rPr>
                <w:rFonts w:hint="default" w:ascii="仿宋" w:hAnsi="仿宋" w:eastAsia="仿宋" w:cs="仿宋"/>
                <w:b/>
                <w:color w:val="auto"/>
                <w:sz w:val="21"/>
                <w:szCs w:val="21"/>
                <w:highlight w:val="none"/>
                <w:lang w:val="en-US" w:eastAsia="zh-CN"/>
              </w:rPr>
            </w:pPr>
            <w:r>
              <w:rPr>
                <w:rFonts w:hint="eastAsia" w:ascii="仿宋" w:hAnsi="仿宋" w:eastAsia="仿宋" w:cs="仿宋"/>
                <w:b/>
                <w:bCs/>
                <w:i w:val="0"/>
                <w:iCs w:val="0"/>
                <w:color w:val="auto"/>
                <w:kern w:val="0"/>
                <w:sz w:val="21"/>
                <w:szCs w:val="21"/>
                <w:highlight w:val="none"/>
                <w:u w:val="none"/>
                <w:lang w:val="en-US" w:eastAsia="zh-CN" w:bidi="ar"/>
              </w:rPr>
              <w:t>13.96</w:t>
            </w:r>
          </w:p>
        </w:tc>
      </w:tr>
    </w:tbl>
    <w:p>
      <w:pPr>
        <w:pageBreakBefore w:val="0"/>
        <w:widowControl w:val="0"/>
        <w:kinsoku/>
        <w:overflowPunct/>
        <w:topLinePunct w:val="0"/>
        <w:bidi w:val="0"/>
        <w:spacing w:before="0" w:line="570" w:lineRule="exact"/>
        <w:ind w:left="12" w:right="0" w:firstLine="0"/>
        <w:jc w:val="center"/>
        <w:textAlignment w:val="auto"/>
        <w:outlineLvl w:val="9"/>
        <w:rPr>
          <w:color w:val="auto"/>
          <w:highlight w:val="none"/>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bookmarkStart w:id="77" w:name="四、主要经验、存在的问题及建议"/>
      <w:bookmarkEnd w:id="77"/>
      <w:bookmarkStart w:id="78" w:name="_bookmark19"/>
      <w:bookmarkEnd w:id="78"/>
      <w:r>
        <w:rPr>
          <w:rFonts w:hint="eastAsia" w:ascii="楷体" w:hAnsi="楷体" w:eastAsia="楷体" w:cs="楷体"/>
          <w:b/>
          <w:color w:val="auto"/>
          <w:spacing w:val="1"/>
          <w:w w:val="73"/>
          <w:sz w:val="32"/>
          <w:szCs w:val="32"/>
          <w:highlight w:val="none"/>
          <w:u w:val="single"/>
          <w:lang w:val="en-US" w:eastAsia="zh-CN"/>
        </w:rPr>
        <w:t>A11立项依据充分性：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8"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8"/>
          <w:sz w:val="32"/>
          <w:szCs w:val="32"/>
          <w:highlight w:val="none"/>
        </w:rPr>
        <w:t>本指标考察项目</w:t>
      </w:r>
      <w:r>
        <w:rPr>
          <w:rFonts w:hint="eastAsia" w:ascii="仿宋" w:hAnsi="仿宋" w:eastAsia="仿宋" w:cs="仿宋"/>
          <w:color w:val="auto"/>
          <w:spacing w:val="-8"/>
          <w:sz w:val="32"/>
          <w:szCs w:val="32"/>
          <w:highlight w:val="none"/>
          <w:lang w:val="en-US" w:eastAsia="zh-CN"/>
        </w:rPr>
        <w:t>立项</w:t>
      </w:r>
      <w:r>
        <w:rPr>
          <w:rFonts w:hint="eastAsia" w:ascii="仿宋" w:hAnsi="仿宋" w:eastAsia="仿宋" w:cs="仿宋"/>
          <w:color w:val="auto"/>
          <w:spacing w:val="-8"/>
          <w:sz w:val="32"/>
          <w:szCs w:val="32"/>
          <w:highlight w:val="none"/>
        </w:rPr>
        <w:t>是否符合法律法规、相关政策、发展规划以及部门职责，用以反映和考核项目立项依据情况</w:t>
      </w:r>
      <w:r>
        <w:rPr>
          <w:rFonts w:hint="eastAsia" w:ascii="仿宋" w:hAnsi="仿宋" w:eastAsia="仿宋" w:cs="仿宋"/>
          <w:color w:val="auto"/>
          <w:spacing w:val="-3"/>
          <w:sz w:val="32"/>
          <w:szCs w:val="32"/>
          <w:highlight w:val="none"/>
        </w:rPr>
        <w:t>。</w:t>
      </w:r>
    </w:p>
    <w:p>
      <w:pPr>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①</w:t>
      </w:r>
      <w:r>
        <w:rPr>
          <w:rFonts w:hint="eastAsia" w:ascii="仿宋" w:hAnsi="仿宋" w:eastAsia="仿宋" w:cs="仿宋"/>
          <w:color w:val="auto"/>
          <w:spacing w:val="-9"/>
          <w:sz w:val="32"/>
          <w:szCs w:val="32"/>
          <w:highlight w:val="none"/>
          <w:lang w:eastAsia="zh-CN"/>
        </w:rPr>
        <w:t>该项目</w:t>
      </w:r>
      <w:r>
        <w:rPr>
          <w:rFonts w:hint="eastAsia" w:ascii="仿宋" w:hAnsi="仿宋" w:eastAsia="仿宋" w:cs="仿宋"/>
          <w:color w:val="auto"/>
          <w:spacing w:val="-9"/>
          <w:sz w:val="32"/>
          <w:szCs w:val="32"/>
          <w:highlight w:val="none"/>
        </w:rPr>
        <w:t>立项符合民生保障相关政策；</w:t>
      </w:r>
    </w:p>
    <w:p>
      <w:pPr>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②项目立项符合行业发展规划；</w:t>
      </w:r>
    </w:p>
    <w:p>
      <w:pPr>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③项目立项与部门职责范围相符，属于部门履职所需；</w:t>
      </w:r>
    </w:p>
    <w:p>
      <w:pPr>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lang w:val="en-US" w:eastAsia="zh-CN"/>
        </w:rPr>
      </w:pPr>
      <w:r>
        <w:rPr>
          <w:rFonts w:hint="eastAsia" w:ascii="仿宋" w:hAnsi="仿宋" w:eastAsia="仿宋" w:cs="仿宋"/>
          <w:color w:val="auto"/>
          <w:spacing w:val="-9"/>
          <w:sz w:val="32"/>
          <w:szCs w:val="32"/>
          <w:highlight w:val="none"/>
        </w:rPr>
        <w:t>④根据《财政国库直接支付申请书》文件，该项目资金性质为“一般公共预算资金”，根据《预算法》属于公共财政支持范围</w:t>
      </w:r>
      <w:r>
        <w:rPr>
          <w:rFonts w:hint="eastAsia" w:ascii="仿宋" w:hAnsi="仿宋" w:eastAsia="仿宋" w:cs="仿宋"/>
          <w:color w:val="auto"/>
          <w:spacing w:val="-9"/>
          <w:sz w:val="32"/>
          <w:szCs w:val="32"/>
          <w:highlight w:val="none"/>
          <w:lang w:eastAsia="zh-CN"/>
        </w:rPr>
        <w:t>；</w:t>
      </w:r>
      <w:r>
        <w:rPr>
          <w:rFonts w:hint="eastAsia" w:ascii="仿宋" w:hAnsi="仿宋" w:eastAsia="仿宋" w:cs="仿宋"/>
          <w:color w:val="auto"/>
          <w:spacing w:val="-9"/>
          <w:sz w:val="32"/>
          <w:szCs w:val="32"/>
          <w:highlight w:val="none"/>
          <w:lang w:val="en-US" w:eastAsia="zh-CN"/>
        </w:rPr>
        <w:t xml:space="preserve">  </w:t>
      </w:r>
    </w:p>
    <w:p>
      <w:pPr>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⑤财政预算一体化大平台和决算数据显示，无相关部门同类项目或部门内部相关项目重复事项。</w:t>
      </w:r>
    </w:p>
    <w:p>
      <w:pPr>
        <w:keepNext w:val="0"/>
        <w:keepLines w:val="0"/>
        <w:pageBreakBefore w:val="0"/>
        <w:widowControl w:val="0"/>
        <w:kinsoku/>
        <w:wordWrap/>
        <w:overflowPunct/>
        <w:topLinePunct w:val="0"/>
        <w:autoSpaceDE w:val="0"/>
        <w:autoSpaceDN w:val="0"/>
        <w:bidi w:val="0"/>
        <w:adjustRightInd/>
        <w:snapToGrid/>
        <w:spacing w:before="0" w:line="570" w:lineRule="exact"/>
        <w:ind w:right="0" w:firstLine="596" w:firstLineChars="200"/>
        <w:jc w:val="both"/>
        <w:textAlignment w:val="auto"/>
        <w:outlineLvl w:val="9"/>
        <w:rPr>
          <w:rFonts w:hint="eastAsia" w:ascii="仿宋" w:hAnsi="仿宋" w:eastAsia="仿宋" w:cs="仿宋"/>
          <w:color w:val="auto"/>
          <w:spacing w:val="-24"/>
          <w:sz w:val="32"/>
          <w:szCs w:val="32"/>
          <w:highlight w:val="none"/>
        </w:rPr>
      </w:pPr>
      <w:r>
        <w:rPr>
          <w:rFonts w:hint="eastAsia" w:ascii="仿宋" w:hAnsi="仿宋" w:eastAsia="仿宋" w:cs="仿宋"/>
          <w:color w:val="auto"/>
          <w:spacing w:val="-11"/>
          <w:sz w:val="32"/>
          <w:szCs w:val="32"/>
          <w:highlight w:val="none"/>
        </w:rPr>
        <w:t>该项指标权重分为</w:t>
      </w:r>
      <w:r>
        <w:rPr>
          <w:rFonts w:hint="eastAsia" w:ascii="仿宋" w:hAnsi="仿宋" w:eastAsia="仿宋" w:cs="仿宋"/>
          <w:color w:val="auto"/>
          <w:spacing w:val="-11"/>
          <w:sz w:val="32"/>
          <w:szCs w:val="32"/>
          <w:highlight w:val="none"/>
          <w:lang w:val="en-US" w:eastAsia="zh-CN"/>
        </w:rPr>
        <w:t>2</w:t>
      </w:r>
      <w:r>
        <w:rPr>
          <w:rFonts w:hint="eastAsia" w:ascii="仿宋" w:hAnsi="仿宋" w:eastAsia="仿宋" w:cs="仿宋"/>
          <w:color w:val="auto"/>
          <w:spacing w:val="-15"/>
          <w:sz w:val="32"/>
          <w:szCs w:val="32"/>
          <w:highlight w:val="none"/>
        </w:rPr>
        <w:t>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5"/>
          <w:sz w:val="32"/>
          <w:szCs w:val="32"/>
          <w:highlight w:val="none"/>
        </w:rPr>
        <w:t>得</w:t>
      </w:r>
      <w:r>
        <w:rPr>
          <w:rFonts w:hint="eastAsia" w:ascii="仿宋" w:hAnsi="仿宋" w:eastAsia="仿宋" w:cs="仿宋"/>
          <w:color w:val="auto"/>
          <w:spacing w:val="-15"/>
          <w:sz w:val="32"/>
          <w:szCs w:val="32"/>
          <w:highlight w:val="none"/>
          <w:lang w:val="en-US" w:eastAsia="zh-CN"/>
        </w:rPr>
        <w:t>2</w:t>
      </w:r>
      <w:r>
        <w:rPr>
          <w:rFonts w:hint="eastAsia" w:ascii="仿宋" w:hAnsi="仿宋" w:eastAsia="仿宋" w:cs="仿宋"/>
          <w:color w:val="auto"/>
          <w:spacing w:val="-24"/>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lang w:val="en-US" w:eastAsia="zh-CN"/>
        </w:rPr>
        <w:t>A12立项程序规范性：</w:t>
      </w:r>
    </w:p>
    <w:p>
      <w:pPr>
        <w:keepNext w:val="0"/>
        <w:keepLines w:val="0"/>
        <w:pageBreakBefore w:val="0"/>
        <w:widowControl w:val="0"/>
        <w:kinsoku/>
        <w:wordWrap/>
        <w:overflowPunct/>
        <w:topLinePunct w:val="0"/>
        <w:bidi w:val="0"/>
        <w:adjustRightInd/>
        <w:snapToGrid/>
        <w:spacing w:line="570" w:lineRule="exact"/>
        <w:ind w:firstLine="608" w:firstLineChars="200"/>
        <w:textAlignment w:val="auto"/>
        <w:outlineLvl w:val="9"/>
        <w:rPr>
          <w:rFonts w:hint="eastAsia" w:ascii="仿宋" w:hAnsi="仿宋" w:eastAsia="仿宋" w:cs="仿宋"/>
          <w:b w:val="0"/>
          <w:bCs w:val="0"/>
          <w:color w:val="auto"/>
          <w:spacing w:val="-8"/>
          <w:kern w:val="0"/>
          <w:sz w:val="32"/>
          <w:szCs w:val="32"/>
          <w:highlight w:val="none"/>
          <w:lang w:val="zh-CN" w:eastAsia="zh-CN" w:bidi="zh-CN"/>
        </w:rPr>
      </w:pPr>
      <w:r>
        <w:rPr>
          <w:rFonts w:hint="eastAsia" w:ascii="仿宋" w:hAnsi="仿宋" w:eastAsia="仿宋" w:cs="仿宋"/>
          <w:b w:val="0"/>
          <w:bCs w:val="0"/>
          <w:color w:val="auto"/>
          <w:spacing w:val="-8"/>
          <w:kern w:val="0"/>
          <w:sz w:val="32"/>
          <w:szCs w:val="32"/>
          <w:highlight w:val="none"/>
          <w:lang w:val="zh-CN" w:eastAsia="zh-CN" w:bidi="zh-CN"/>
        </w:rPr>
        <w:t>本指标考察项目申请、设立过程是否符合相关要求，用以反映和考核项目立项的规范情况。</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8" w:firstLineChars="200"/>
        <w:jc w:val="both"/>
        <w:textAlignment w:val="auto"/>
        <w:outlineLvl w:val="9"/>
        <w:rPr>
          <w:rFonts w:hint="eastAsia" w:ascii="仿宋" w:hAnsi="仿宋" w:eastAsia="仿宋" w:cs="仿宋"/>
          <w:b w:val="0"/>
          <w:bCs w:val="0"/>
          <w:color w:val="auto"/>
          <w:spacing w:val="-8"/>
          <w:kern w:val="0"/>
          <w:sz w:val="32"/>
          <w:szCs w:val="32"/>
          <w:highlight w:val="none"/>
          <w:lang w:val="zh-CN" w:eastAsia="zh-CN" w:bidi="zh-CN"/>
        </w:rPr>
      </w:pPr>
      <w:r>
        <w:rPr>
          <w:rFonts w:hint="eastAsia" w:ascii="仿宋" w:hAnsi="仿宋" w:eastAsia="仿宋" w:cs="仿宋"/>
          <w:b w:val="0"/>
          <w:bCs w:val="0"/>
          <w:color w:val="auto"/>
          <w:spacing w:val="-8"/>
          <w:kern w:val="0"/>
          <w:sz w:val="32"/>
          <w:szCs w:val="32"/>
          <w:highlight w:val="none"/>
          <w:lang w:val="zh-CN" w:eastAsia="zh-CN" w:bidi="zh-CN"/>
        </w:rPr>
        <w:t>①该项目按照规定的程序申请设立；</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8" w:firstLineChars="200"/>
        <w:jc w:val="both"/>
        <w:textAlignment w:val="auto"/>
        <w:outlineLvl w:val="9"/>
        <w:rPr>
          <w:rFonts w:hint="eastAsia" w:ascii="仿宋" w:hAnsi="仿宋" w:eastAsia="仿宋" w:cs="仿宋"/>
          <w:b w:val="0"/>
          <w:bCs w:val="0"/>
          <w:color w:val="auto"/>
          <w:spacing w:val="-8"/>
          <w:kern w:val="0"/>
          <w:sz w:val="32"/>
          <w:szCs w:val="32"/>
          <w:highlight w:val="none"/>
          <w:lang w:val="zh-CN" w:eastAsia="zh-CN" w:bidi="zh-CN"/>
        </w:rPr>
      </w:pPr>
      <w:r>
        <w:rPr>
          <w:rFonts w:hint="eastAsia" w:ascii="仿宋" w:hAnsi="仿宋" w:eastAsia="仿宋" w:cs="仿宋"/>
          <w:b w:val="0"/>
          <w:bCs w:val="0"/>
          <w:color w:val="auto"/>
          <w:spacing w:val="-8"/>
          <w:kern w:val="0"/>
          <w:sz w:val="32"/>
          <w:szCs w:val="32"/>
          <w:highlight w:val="none"/>
          <w:lang w:val="zh-CN" w:eastAsia="zh-CN" w:bidi="zh-CN"/>
        </w:rPr>
        <w:t>②审批文件、材料是否符合相关要求；</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8" w:firstLineChars="200"/>
        <w:jc w:val="both"/>
        <w:textAlignment w:val="auto"/>
        <w:outlineLvl w:val="9"/>
        <w:rPr>
          <w:rFonts w:hint="eastAsia" w:ascii="仿宋" w:hAnsi="仿宋" w:eastAsia="仿宋" w:cs="仿宋"/>
          <w:b w:val="0"/>
          <w:bCs w:val="0"/>
          <w:color w:val="auto"/>
          <w:spacing w:val="-8"/>
          <w:kern w:val="0"/>
          <w:sz w:val="32"/>
          <w:szCs w:val="32"/>
          <w:highlight w:val="none"/>
          <w:lang w:val="zh-CN" w:eastAsia="zh-CN" w:bidi="zh-CN"/>
        </w:rPr>
      </w:pPr>
      <w:r>
        <w:rPr>
          <w:rFonts w:hint="eastAsia" w:ascii="仿宋" w:hAnsi="仿宋" w:eastAsia="仿宋" w:cs="仿宋"/>
          <w:b w:val="0"/>
          <w:bCs w:val="0"/>
          <w:color w:val="auto"/>
          <w:spacing w:val="-8"/>
          <w:kern w:val="0"/>
          <w:sz w:val="32"/>
          <w:szCs w:val="32"/>
          <w:highlight w:val="none"/>
          <w:lang w:val="zh-CN" w:eastAsia="zh-CN" w:bidi="zh-CN"/>
        </w:rPr>
        <w:t>③项目申请书已经过必要的可行性研究、专家论证、风险评估、绩效评估、集体决策。</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596" w:firstLineChars="200"/>
        <w:jc w:val="both"/>
        <w:textAlignment w:val="auto"/>
        <w:outlineLvl w:val="9"/>
        <w:rPr>
          <w:rFonts w:hint="eastAsia"/>
          <w:color w:val="auto"/>
          <w:highlight w:val="none"/>
          <w:lang w:val="zh-CN" w:eastAsia="zh-CN"/>
        </w:rPr>
      </w:pPr>
      <w:r>
        <w:rPr>
          <w:rFonts w:hint="eastAsia" w:ascii="仿宋" w:hAnsi="仿宋" w:eastAsia="仿宋" w:cs="仿宋"/>
          <w:color w:val="auto"/>
          <w:spacing w:val="-11"/>
          <w:sz w:val="32"/>
          <w:szCs w:val="32"/>
          <w:highlight w:val="none"/>
        </w:rPr>
        <w:t>该项指标权重分为</w:t>
      </w:r>
      <w:r>
        <w:rPr>
          <w:rFonts w:hint="eastAsia" w:ascii="仿宋" w:hAnsi="仿宋" w:eastAsia="仿宋" w:cs="仿宋"/>
          <w:color w:val="auto"/>
          <w:spacing w:val="-11"/>
          <w:sz w:val="32"/>
          <w:szCs w:val="32"/>
          <w:highlight w:val="none"/>
          <w:lang w:val="en-US" w:eastAsia="zh-CN"/>
        </w:rPr>
        <w:t>2</w:t>
      </w:r>
      <w:r>
        <w:rPr>
          <w:rFonts w:hint="eastAsia" w:ascii="仿宋" w:hAnsi="仿宋" w:eastAsia="仿宋" w:cs="仿宋"/>
          <w:color w:val="auto"/>
          <w:spacing w:val="-15"/>
          <w:sz w:val="32"/>
          <w:szCs w:val="32"/>
          <w:highlight w:val="none"/>
        </w:rPr>
        <w:t>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5"/>
          <w:sz w:val="32"/>
          <w:szCs w:val="32"/>
          <w:highlight w:val="none"/>
        </w:rPr>
        <w:t>得</w:t>
      </w:r>
      <w:r>
        <w:rPr>
          <w:rFonts w:hint="eastAsia" w:ascii="仿宋" w:hAnsi="仿宋" w:eastAsia="仿宋" w:cs="仿宋"/>
          <w:color w:val="auto"/>
          <w:spacing w:val="-15"/>
          <w:sz w:val="32"/>
          <w:szCs w:val="32"/>
          <w:highlight w:val="none"/>
          <w:lang w:val="en-US" w:eastAsia="zh-CN"/>
        </w:rPr>
        <w:t>2</w:t>
      </w:r>
      <w:r>
        <w:rPr>
          <w:rFonts w:hint="eastAsia" w:ascii="仿宋" w:hAnsi="仿宋" w:eastAsia="仿宋" w:cs="仿宋"/>
          <w:color w:val="auto"/>
          <w:spacing w:val="-24"/>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lang w:val="en-US" w:eastAsia="zh-CN"/>
        </w:rPr>
        <w:t>A21绩效目标合理性：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9"/>
          <w:sz w:val="32"/>
          <w:szCs w:val="32"/>
          <w:highlight w:val="none"/>
        </w:rPr>
        <w:t>本指标考察</w:t>
      </w:r>
      <w:r>
        <w:rPr>
          <w:rFonts w:hint="eastAsia" w:ascii="仿宋" w:hAnsi="仿宋" w:eastAsia="仿宋" w:cs="仿宋"/>
          <w:color w:val="auto"/>
          <w:spacing w:val="-9"/>
          <w:sz w:val="32"/>
          <w:szCs w:val="32"/>
          <w:highlight w:val="none"/>
          <w:lang w:eastAsia="zh-CN"/>
        </w:rPr>
        <w:t>项目所设定的绩效目标是否依据充分，是否符合客观实际，用以反映和考核项目绩效目标与项目实施的相符情况。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①该项目依据单位提供的《项目支出绩效目标申报表》设定绩效目标如下：项目总额1902.65万元，期间设备采购项目2批，金额852.65万元，物资采购1批，金额300万，消杀物品和防护物资费用750万元，主要用于期间核酸检测设备、消杀物品、周转箱、垃圾桶、紫外线消毒灯和防护物资的购买，确保全县核酸检测工作的顺利开展，保障防控工作稳步推进，坚守县域百姓健康防线；</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②通过采购合同可证实完成了采购任务；</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rPr>
        <w:t>③项目的实施，确保全县核酸检测工作的顺利开展，保障防控工作稳步推进，坚守县域百姓健康防线，项目效果达到，符合正常的业绩水平</w:t>
      </w:r>
      <w:r>
        <w:rPr>
          <w:rFonts w:hint="eastAsia" w:ascii="仿宋" w:hAnsi="仿宋" w:eastAsia="仿宋" w:cs="仿宋"/>
          <w:color w:val="auto"/>
          <w:spacing w:val="-9"/>
          <w:sz w:val="32"/>
          <w:szCs w:val="32"/>
          <w:highlight w:val="none"/>
          <w:lang w:eastAsia="zh-CN"/>
        </w:rPr>
        <w:t>；</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④项目预算金额为1902.65万元，实际</w:t>
      </w:r>
      <w:r>
        <w:rPr>
          <w:rFonts w:hint="eastAsia" w:ascii="仿宋" w:hAnsi="仿宋" w:eastAsia="仿宋" w:cs="仿宋"/>
          <w:color w:val="auto"/>
          <w:spacing w:val="-9"/>
          <w:sz w:val="32"/>
          <w:szCs w:val="32"/>
          <w:highlight w:val="none"/>
          <w:lang w:eastAsia="zh-CN"/>
        </w:rPr>
        <w:t>支出</w:t>
      </w:r>
      <w:r>
        <w:rPr>
          <w:rFonts w:hint="eastAsia" w:ascii="仿宋" w:hAnsi="仿宋" w:eastAsia="仿宋" w:cs="仿宋"/>
          <w:color w:val="auto"/>
          <w:spacing w:val="-9"/>
          <w:sz w:val="32"/>
          <w:szCs w:val="32"/>
          <w:highlight w:val="none"/>
        </w:rPr>
        <w:t>1902.65万元，项目资金量匹配。</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该项指标权重分为</w:t>
      </w:r>
      <w:r>
        <w:rPr>
          <w:rFonts w:hint="eastAsia" w:ascii="仿宋" w:hAnsi="仿宋" w:eastAsia="仿宋" w:cs="仿宋"/>
          <w:color w:val="auto"/>
          <w:spacing w:val="-9"/>
          <w:sz w:val="32"/>
          <w:szCs w:val="32"/>
          <w:highlight w:val="none"/>
          <w:lang w:val="en-US" w:eastAsia="zh-CN"/>
        </w:rPr>
        <w:t>3</w:t>
      </w:r>
      <w:r>
        <w:rPr>
          <w:rFonts w:hint="eastAsia" w:ascii="仿宋" w:hAnsi="仿宋" w:eastAsia="仿宋" w:cs="仿宋"/>
          <w:color w:val="auto"/>
          <w:spacing w:val="-9"/>
          <w:sz w:val="32"/>
          <w:szCs w:val="32"/>
          <w:highlight w:val="none"/>
        </w:rPr>
        <w:t>分，根据评分规则</w:t>
      </w:r>
      <w:r>
        <w:rPr>
          <w:rFonts w:hint="eastAsia" w:ascii="仿宋" w:hAnsi="仿宋" w:eastAsia="仿宋" w:cs="仿宋"/>
          <w:color w:val="auto"/>
          <w:spacing w:val="-9"/>
          <w:sz w:val="32"/>
          <w:szCs w:val="32"/>
          <w:highlight w:val="none"/>
          <w:lang w:val="en-US" w:eastAsia="zh-CN"/>
        </w:rPr>
        <w:t>不</w:t>
      </w:r>
      <w:r>
        <w:rPr>
          <w:rFonts w:hint="eastAsia" w:ascii="仿宋" w:hAnsi="仿宋" w:eastAsia="仿宋" w:cs="仿宋"/>
          <w:b w:val="0"/>
          <w:bCs w:val="0"/>
          <w:color w:val="auto"/>
          <w:spacing w:val="-10"/>
          <w:kern w:val="0"/>
          <w:sz w:val="32"/>
          <w:szCs w:val="32"/>
          <w:highlight w:val="none"/>
          <w:lang w:val="en-US" w:eastAsia="zh-CN" w:bidi="zh-CN"/>
        </w:rPr>
        <w:t>扣分，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3</w:t>
      </w:r>
      <w:r>
        <w:rPr>
          <w:rFonts w:hint="eastAsia" w:ascii="仿宋" w:hAnsi="仿宋" w:eastAsia="仿宋" w:cs="仿宋"/>
          <w:color w:val="auto"/>
          <w:spacing w:val="-9"/>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lang w:val="en-US" w:eastAsia="zh-CN"/>
        </w:rPr>
        <w:t>A22绩效指标明确性：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rPr>
        <w:t>本指标考察项目依据绩效目标设定的绩效指标是否清晰、细化、可衡量等，用以反映和考核项目绩效目标的明细化情况。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①该项目实施单位设置了绩效目标，项目绩效目标细化分解为具体；</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rPr>
        <w:t>②设置的绩效指标包括：项目共性指标、项目个性指标，个性指标包括该项目的数量指标、质量指标、时效指标、成本指标、社会效益指标、可持续影响指标以及满意度指标等，该项目数量指标设置不够具体“期间设备采购项目"扣0.04分</w:t>
      </w:r>
      <w:r>
        <w:rPr>
          <w:rFonts w:hint="eastAsia" w:ascii="仿宋" w:hAnsi="仿宋" w:eastAsia="仿宋" w:cs="仿宋"/>
          <w:color w:val="auto"/>
          <w:spacing w:val="-9"/>
          <w:sz w:val="32"/>
          <w:szCs w:val="32"/>
          <w:highlight w:val="none"/>
          <w:lang w:eastAsia="zh-CN"/>
        </w:rPr>
        <w:t>；</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rPr>
        <w:t>③共设置一级指标3个，二级指标7个，三级指标15个</w:t>
      </w:r>
      <w:r>
        <w:rPr>
          <w:rFonts w:hint="eastAsia" w:ascii="仿宋" w:hAnsi="仿宋" w:eastAsia="仿宋" w:cs="仿宋"/>
          <w:color w:val="auto"/>
          <w:spacing w:val="-9"/>
          <w:sz w:val="32"/>
          <w:szCs w:val="32"/>
          <w:highlight w:val="none"/>
          <w:lang w:eastAsia="zh-CN"/>
        </w:rPr>
        <w:t>。</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w:t>
      </w:r>
      <w:r>
        <w:rPr>
          <w:rFonts w:hint="eastAsia" w:ascii="仿宋" w:hAnsi="仿宋" w:eastAsia="仿宋" w:cs="仿宋"/>
          <w:color w:val="auto"/>
          <w:spacing w:val="-9"/>
          <w:sz w:val="32"/>
          <w:szCs w:val="32"/>
          <w:highlight w:val="none"/>
          <w:lang w:val="en-US" w:eastAsia="zh-CN"/>
        </w:rPr>
        <w:t>2</w:t>
      </w:r>
      <w:r>
        <w:rPr>
          <w:rFonts w:hint="eastAsia" w:ascii="仿宋" w:hAnsi="仿宋" w:eastAsia="仿宋" w:cs="仿宋"/>
          <w:color w:val="auto"/>
          <w:spacing w:val="-9"/>
          <w:sz w:val="32"/>
          <w:szCs w:val="32"/>
          <w:highlight w:val="none"/>
        </w:rPr>
        <w:t>分，根据评分规则</w:t>
      </w:r>
      <w:r>
        <w:rPr>
          <w:rFonts w:hint="eastAsia" w:ascii="仿宋" w:hAnsi="仿宋" w:eastAsia="仿宋" w:cs="仿宋"/>
          <w:b w:val="0"/>
          <w:bCs w:val="0"/>
          <w:color w:val="auto"/>
          <w:spacing w:val="-10"/>
          <w:kern w:val="0"/>
          <w:sz w:val="32"/>
          <w:szCs w:val="32"/>
          <w:highlight w:val="none"/>
          <w:lang w:val="en-US" w:eastAsia="zh-CN" w:bidi="zh-CN"/>
        </w:rPr>
        <w:t>扣0.04分，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1.96</w:t>
      </w:r>
      <w:r>
        <w:rPr>
          <w:rFonts w:hint="eastAsia" w:ascii="仿宋" w:hAnsi="仿宋" w:eastAsia="仿宋" w:cs="仿宋"/>
          <w:color w:val="auto"/>
          <w:spacing w:val="-9"/>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lang w:val="en-US" w:eastAsia="zh-CN"/>
        </w:rPr>
        <w:t>A31预算编制科学性：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本指标考察项目预算编制是否经过科学论证、有明确标准，资金额度与年度目标是否相适应，用以反映和考核项目预算编制的科学性、合理性情况。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①该项目预算编制否经过科学论证；</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②预算内容与项目内容匹配该项目预算申请内容购置期间的设备及物资；</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rPr>
        <w:t>③预算额度测算依据是否充分按照“民生为本、做好防控，保障人民的生命安全”的工作思路，保障2022年度工作有序开展</w:t>
      </w:r>
      <w:r>
        <w:rPr>
          <w:rFonts w:hint="eastAsia" w:ascii="仿宋" w:hAnsi="仿宋" w:eastAsia="仿宋" w:cs="仿宋"/>
          <w:color w:val="auto"/>
          <w:spacing w:val="-9"/>
          <w:sz w:val="32"/>
          <w:szCs w:val="32"/>
          <w:highlight w:val="none"/>
          <w:lang w:eastAsia="zh-CN"/>
        </w:rPr>
        <w:t>；</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④项目实际内容为购置期间所需物资，监测用品及设备，项目的投资与完成的任务相匹配。</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w:t>
      </w:r>
      <w:r>
        <w:rPr>
          <w:rFonts w:hint="eastAsia" w:ascii="仿宋" w:hAnsi="仿宋" w:eastAsia="仿宋" w:cs="仿宋"/>
          <w:color w:val="auto"/>
          <w:spacing w:val="-9"/>
          <w:sz w:val="32"/>
          <w:szCs w:val="32"/>
          <w:highlight w:val="none"/>
          <w:lang w:val="en-US" w:eastAsia="zh-CN"/>
        </w:rPr>
        <w:t>3</w:t>
      </w:r>
      <w:r>
        <w:rPr>
          <w:rFonts w:hint="eastAsia" w:ascii="仿宋" w:hAnsi="仿宋" w:eastAsia="仿宋" w:cs="仿宋"/>
          <w:color w:val="auto"/>
          <w:spacing w:val="-9"/>
          <w:sz w:val="32"/>
          <w:szCs w:val="32"/>
          <w:highlight w:val="none"/>
        </w:rPr>
        <w:t>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3</w:t>
      </w:r>
      <w:r>
        <w:rPr>
          <w:rFonts w:hint="eastAsia" w:ascii="仿宋" w:hAnsi="仿宋" w:eastAsia="仿宋" w:cs="仿宋"/>
          <w:color w:val="auto"/>
          <w:spacing w:val="-9"/>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lang w:val="en-US" w:eastAsia="zh-CN"/>
        </w:rPr>
        <w:t>A32资金分配合理性：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lang w:val="zh-CN" w:eastAsia="zh-CN"/>
        </w:rPr>
        <w:t>本指标考察项目预算资金分配是否有测算依据，与补助单位或地方实际是否相适应，用以反映和考核项目预算资金分配的科学性、合理性情况。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①该项目预算资金分配严格以叶城县人民医院期间设备采购项目的申请为依据资金的分配；</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②分配依据充分，资金额度与项目单位实际相适应。</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w:t>
      </w:r>
      <w:r>
        <w:rPr>
          <w:rFonts w:hint="eastAsia" w:ascii="仿宋" w:hAnsi="仿宋" w:eastAsia="仿宋" w:cs="仿宋"/>
          <w:color w:val="auto"/>
          <w:spacing w:val="-9"/>
          <w:sz w:val="32"/>
          <w:szCs w:val="32"/>
          <w:highlight w:val="none"/>
          <w:lang w:val="en-US" w:eastAsia="zh-CN"/>
        </w:rPr>
        <w:t>2</w:t>
      </w:r>
      <w:r>
        <w:rPr>
          <w:rFonts w:hint="eastAsia" w:ascii="仿宋" w:hAnsi="仿宋" w:eastAsia="仿宋" w:cs="仿宋"/>
          <w:color w:val="auto"/>
          <w:spacing w:val="-9"/>
          <w:sz w:val="32"/>
          <w:szCs w:val="32"/>
          <w:highlight w:val="none"/>
        </w:rPr>
        <w:t>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2</w:t>
      </w:r>
      <w:r>
        <w:rPr>
          <w:rFonts w:hint="eastAsia" w:ascii="仿宋" w:hAnsi="仿宋" w:eastAsia="仿宋" w:cs="仿宋"/>
          <w:color w:val="auto"/>
          <w:spacing w:val="-9"/>
          <w:sz w:val="32"/>
          <w:szCs w:val="32"/>
          <w:highlight w:val="none"/>
        </w:rPr>
        <w:t>分。</w:t>
      </w:r>
    </w:p>
    <w:p>
      <w:pPr>
        <w:spacing w:line="600" w:lineRule="exact"/>
        <w:ind w:firstLine="643" w:firstLineChars="200"/>
        <w:outlineLvl w:val="1"/>
        <w:rPr>
          <w:rFonts w:hint="eastAsia" w:ascii="楷体" w:hAnsi="楷体" w:eastAsia="楷体" w:cs="楷体"/>
          <w:b/>
          <w:bCs/>
          <w:i w:val="0"/>
          <w:iCs w:val="0"/>
          <w:color w:val="auto"/>
          <w:kern w:val="0"/>
          <w:sz w:val="32"/>
          <w:szCs w:val="32"/>
          <w:highlight w:val="none"/>
          <w:lang w:val="zh-CN" w:eastAsia="zh-CN" w:bidi="zh-CN"/>
        </w:rPr>
      </w:pPr>
      <w:bookmarkStart w:id="79" w:name="_Toc17529"/>
      <w:bookmarkStart w:id="80" w:name="_Toc9973"/>
      <w:r>
        <w:rPr>
          <w:rFonts w:hint="eastAsia" w:ascii="楷体" w:hAnsi="楷体" w:eastAsia="楷体" w:cs="楷体"/>
          <w:b/>
          <w:bCs/>
          <w:i w:val="0"/>
          <w:iCs w:val="0"/>
          <w:color w:val="auto"/>
          <w:kern w:val="0"/>
          <w:sz w:val="32"/>
          <w:szCs w:val="32"/>
          <w:highlight w:val="none"/>
          <w:lang w:val="zh-CN" w:eastAsia="zh-CN" w:bidi="zh-CN"/>
        </w:rPr>
        <w:t>（二）项目过程情况</w:t>
      </w:r>
      <w:bookmarkEnd w:id="79"/>
      <w:bookmarkEnd w:id="80"/>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4" w:firstLineChars="200"/>
        <w:jc w:val="both"/>
        <w:textAlignment w:val="auto"/>
        <w:outlineLvl w:val="9"/>
        <w:rPr>
          <w:color w:val="auto"/>
          <w:highlight w:val="none"/>
        </w:rPr>
      </w:pPr>
      <w:r>
        <w:rPr>
          <w:rFonts w:hint="eastAsia" w:ascii="仿宋" w:hAnsi="仿宋" w:eastAsia="仿宋" w:cs="仿宋"/>
          <w:color w:val="auto"/>
          <w:spacing w:val="-9"/>
          <w:sz w:val="32"/>
          <w:szCs w:val="32"/>
          <w:highlight w:val="none"/>
        </w:rPr>
        <w:t>项目管理指标主要从</w:t>
      </w:r>
      <w:r>
        <w:rPr>
          <w:rFonts w:hint="eastAsia" w:ascii="仿宋" w:hAnsi="仿宋" w:eastAsia="仿宋" w:cs="仿宋"/>
          <w:color w:val="auto"/>
          <w:spacing w:val="-9"/>
          <w:sz w:val="32"/>
          <w:szCs w:val="32"/>
          <w:highlight w:val="none"/>
          <w:lang w:val="en-US" w:eastAsia="zh-CN"/>
        </w:rPr>
        <w:t>资金到位</w:t>
      </w:r>
      <w:r>
        <w:rPr>
          <w:rFonts w:hint="eastAsia" w:ascii="仿宋" w:hAnsi="仿宋" w:eastAsia="仿宋" w:cs="仿宋"/>
          <w:color w:val="auto"/>
          <w:spacing w:val="-9"/>
          <w:sz w:val="32"/>
          <w:szCs w:val="32"/>
          <w:highlight w:val="none"/>
        </w:rPr>
        <w:t>、</w:t>
      </w:r>
      <w:r>
        <w:rPr>
          <w:rFonts w:hint="eastAsia" w:ascii="仿宋" w:hAnsi="仿宋" w:eastAsia="仿宋" w:cs="仿宋"/>
          <w:color w:val="auto"/>
          <w:spacing w:val="-9"/>
          <w:sz w:val="32"/>
          <w:szCs w:val="32"/>
          <w:highlight w:val="none"/>
          <w:lang w:val="en-US" w:eastAsia="zh-CN"/>
        </w:rPr>
        <w:t>资金</w:t>
      </w:r>
      <w:r>
        <w:rPr>
          <w:rFonts w:hint="eastAsia" w:ascii="仿宋" w:hAnsi="仿宋" w:eastAsia="仿宋" w:cs="仿宋"/>
          <w:color w:val="auto"/>
          <w:spacing w:val="-9"/>
          <w:sz w:val="32"/>
          <w:szCs w:val="32"/>
          <w:highlight w:val="none"/>
        </w:rPr>
        <w:t>管理和</w:t>
      </w:r>
      <w:r>
        <w:rPr>
          <w:rFonts w:hint="eastAsia" w:ascii="仿宋" w:hAnsi="仿宋" w:eastAsia="仿宋" w:cs="仿宋"/>
          <w:color w:val="auto"/>
          <w:spacing w:val="-9"/>
          <w:sz w:val="32"/>
          <w:szCs w:val="32"/>
          <w:highlight w:val="none"/>
          <w:lang w:val="en-US" w:eastAsia="zh-CN"/>
        </w:rPr>
        <w:t>组织实施3</w:t>
      </w:r>
      <w:r>
        <w:rPr>
          <w:rFonts w:hint="eastAsia" w:ascii="仿宋" w:hAnsi="仿宋" w:eastAsia="仿宋" w:cs="仿宋"/>
          <w:color w:val="auto"/>
          <w:spacing w:val="-9"/>
          <w:sz w:val="32"/>
          <w:szCs w:val="32"/>
          <w:highlight w:val="none"/>
        </w:rPr>
        <w:t>方面对项目的管理情况进行考核，项目管理类指标</w:t>
      </w:r>
      <w:r>
        <w:rPr>
          <w:rFonts w:hint="eastAsia" w:ascii="仿宋" w:hAnsi="仿宋" w:eastAsia="仿宋" w:cs="仿宋"/>
          <w:color w:val="auto"/>
          <w:spacing w:val="-9"/>
          <w:sz w:val="32"/>
          <w:szCs w:val="32"/>
          <w:highlight w:val="none"/>
          <w:lang w:val="en-US" w:eastAsia="zh-CN"/>
        </w:rPr>
        <w:t>20</w:t>
      </w:r>
      <w:r>
        <w:rPr>
          <w:rFonts w:hint="eastAsia" w:ascii="仿宋" w:hAnsi="仿宋" w:eastAsia="仿宋" w:cs="仿宋"/>
          <w:color w:val="auto"/>
          <w:spacing w:val="-9"/>
          <w:sz w:val="32"/>
          <w:szCs w:val="32"/>
          <w:highlight w:val="none"/>
        </w:rPr>
        <w:t>分，实际得分</w:t>
      </w:r>
      <w:r>
        <w:rPr>
          <w:rFonts w:hint="eastAsia" w:ascii="仿宋" w:hAnsi="仿宋" w:eastAsia="仿宋" w:cs="仿宋"/>
          <w:color w:val="auto"/>
          <w:spacing w:val="-9"/>
          <w:sz w:val="32"/>
          <w:szCs w:val="32"/>
          <w:highlight w:val="none"/>
          <w:lang w:val="en-US" w:eastAsia="zh-CN"/>
        </w:rPr>
        <w:t>19</w:t>
      </w:r>
      <w:r>
        <w:rPr>
          <w:rFonts w:hint="eastAsia" w:ascii="仿宋" w:hAnsi="仿宋" w:eastAsia="仿宋" w:cs="仿宋"/>
          <w:color w:val="auto"/>
          <w:spacing w:val="-9"/>
          <w:sz w:val="32"/>
          <w:szCs w:val="32"/>
          <w:highlight w:val="none"/>
        </w:rPr>
        <w:t>分。指标的评价得分情况见表3-3。</w:t>
      </w:r>
    </w:p>
    <w:p>
      <w:pPr>
        <w:keepLines w:val="0"/>
        <w:pageBreakBefore w:val="0"/>
        <w:kinsoku/>
        <w:overflowPunct/>
        <w:topLinePunct w:val="0"/>
        <w:bidi w:val="0"/>
        <w:spacing w:before="0" w:after="0" w:line="560" w:lineRule="exact"/>
        <w:ind w:left="0" w:right="0" w:firstLine="480" w:firstLineChars="200"/>
        <w:jc w:val="center"/>
        <w:textAlignment w:val="auto"/>
        <w:outlineLvl w:val="9"/>
        <w:rPr>
          <w:rFonts w:hint="eastAsia" w:ascii="微软雅黑" w:eastAsia="微软雅黑"/>
          <w:b/>
          <w:color w:val="auto"/>
          <w:sz w:val="24"/>
          <w:highlight w:val="none"/>
        </w:rPr>
      </w:pPr>
      <w:r>
        <w:rPr>
          <w:rFonts w:hint="eastAsia" w:ascii="微软雅黑" w:eastAsia="微软雅黑"/>
          <w:b/>
          <w:color w:val="auto"/>
          <w:sz w:val="24"/>
          <w:highlight w:val="none"/>
        </w:rPr>
        <w:t>表3-3：项目管理指标得分情况</w:t>
      </w:r>
    </w:p>
    <w:p>
      <w:pPr>
        <w:pStyle w:val="2"/>
        <w:rPr>
          <w:rFonts w:hint="eastAsia"/>
          <w:color w:val="auto"/>
          <w:highlight w:val="none"/>
        </w:rPr>
      </w:pPr>
    </w:p>
    <w:tbl>
      <w:tblPr>
        <w:tblStyle w:val="13"/>
        <w:tblpPr w:leftFromText="180" w:rightFromText="180" w:vertAnchor="text" w:horzAnchor="page" w:tblpX="1451" w:tblpY="525"/>
        <w:tblOverlap w:val="never"/>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8"/>
        <w:gridCol w:w="1241"/>
        <w:gridCol w:w="1654"/>
        <w:gridCol w:w="866"/>
        <w:gridCol w:w="1252"/>
        <w:gridCol w:w="1252"/>
        <w:gridCol w:w="12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jc w:val="center"/>
        </w:trPr>
        <w:tc>
          <w:tcPr>
            <w:tcW w:w="898"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一级指标</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二级指标</w:t>
            </w:r>
          </w:p>
        </w:tc>
        <w:tc>
          <w:tcPr>
            <w:tcW w:w="1654"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三级指标</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权重</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标杆值</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业绩值</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jc w:val="center"/>
        </w:trPr>
        <w:tc>
          <w:tcPr>
            <w:tcW w:w="898" w:type="dxa"/>
            <w:vMerge w:val="restart"/>
            <w:noWrap w:val="0"/>
            <w:vAlign w:val="center"/>
          </w:tcPr>
          <w:p>
            <w:pPr>
              <w:keepNext w:val="0"/>
              <w:keepLines w:val="0"/>
              <w:widowControl/>
              <w:suppressLineNumbers w:val="0"/>
              <w:ind w:left="0" w:leftChars="0" w:right="0" w:rightChars="0"/>
              <w:jc w:val="both"/>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B.项目管理（20分）</w:t>
            </w:r>
          </w:p>
        </w:tc>
        <w:tc>
          <w:tcPr>
            <w:tcW w:w="1241" w:type="dxa"/>
            <w:vMerge w:val="restart"/>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B1资金管理（12分）</w:t>
            </w:r>
          </w:p>
        </w:tc>
        <w:tc>
          <w:tcPr>
            <w:tcW w:w="1654"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Style w:val="21"/>
                <w:color w:val="auto"/>
                <w:highlight w:val="none"/>
                <w:lang w:val="en-US" w:eastAsia="zh-CN" w:bidi="ar"/>
              </w:rPr>
              <w:t>B11.资金到位率</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4</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92.96%</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92.96%</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jc w:val="center"/>
        </w:trPr>
        <w:tc>
          <w:tcPr>
            <w:tcW w:w="898" w:type="dxa"/>
            <w:vMerge w:val="continue"/>
            <w:tcBorders>
              <w:top w:val="nil"/>
            </w:tcBorders>
            <w:noWrap w:val="0"/>
            <w:vAlign w:val="center"/>
          </w:tcPr>
          <w:p>
            <w:pPr>
              <w:jc w:val="both"/>
              <w:outlineLvl w:val="9"/>
              <w:rPr>
                <w:rFonts w:hint="eastAsia" w:ascii="仿宋" w:hAnsi="仿宋" w:eastAsia="仿宋" w:cs="仿宋"/>
                <w:color w:val="auto"/>
                <w:sz w:val="21"/>
                <w:szCs w:val="21"/>
                <w:highlight w:val="none"/>
              </w:rPr>
            </w:pPr>
          </w:p>
        </w:tc>
        <w:tc>
          <w:tcPr>
            <w:tcW w:w="1241" w:type="dxa"/>
            <w:vMerge w:val="continue"/>
            <w:tcBorders>
              <w:top w:val="nil"/>
            </w:tcBorders>
            <w:noWrap w:val="0"/>
            <w:vAlign w:val="center"/>
          </w:tcPr>
          <w:p>
            <w:pPr>
              <w:jc w:val="center"/>
              <w:outlineLvl w:val="9"/>
              <w:rPr>
                <w:rFonts w:hint="eastAsia" w:ascii="仿宋" w:hAnsi="仿宋" w:eastAsia="仿宋" w:cs="仿宋"/>
                <w:color w:val="auto"/>
                <w:sz w:val="21"/>
                <w:szCs w:val="21"/>
                <w:highlight w:val="none"/>
              </w:rPr>
            </w:pPr>
          </w:p>
        </w:tc>
        <w:tc>
          <w:tcPr>
            <w:tcW w:w="1654" w:type="dxa"/>
            <w:noWrap w:val="0"/>
            <w:vAlign w:val="bottom"/>
          </w:tcPr>
          <w:p>
            <w:pPr>
              <w:keepNext w:val="0"/>
              <w:keepLines w:val="0"/>
              <w:widowControl/>
              <w:suppressLineNumbers w:val="0"/>
              <w:ind w:left="0" w:leftChars="0" w:right="0" w:rightChars="0"/>
              <w:jc w:val="both"/>
              <w:textAlignment w:val="bottom"/>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B12.资金执行率</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4</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92.96%</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92.96%</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5" w:hRule="atLeast"/>
          <w:jc w:val="center"/>
        </w:trPr>
        <w:tc>
          <w:tcPr>
            <w:tcW w:w="898" w:type="dxa"/>
            <w:vMerge w:val="continue"/>
            <w:tcBorders>
              <w:top w:val="nil"/>
            </w:tcBorders>
            <w:noWrap w:val="0"/>
            <w:vAlign w:val="center"/>
          </w:tcPr>
          <w:p>
            <w:pPr>
              <w:jc w:val="both"/>
              <w:outlineLvl w:val="9"/>
              <w:rPr>
                <w:rFonts w:hint="eastAsia" w:ascii="仿宋" w:hAnsi="仿宋" w:eastAsia="仿宋" w:cs="仿宋"/>
                <w:color w:val="auto"/>
                <w:sz w:val="21"/>
                <w:szCs w:val="21"/>
                <w:highlight w:val="none"/>
              </w:rPr>
            </w:pPr>
          </w:p>
        </w:tc>
        <w:tc>
          <w:tcPr>
            <w:tcW w:w="1241"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654" w:type="dxa"/>
            <w:noWrap w:val="0"/>
            <w:vAlign w:val="bottom"/>
          </w:tcPr>
          <w:p>
            <w:pPr>
              <w:keepNext w:val="0"/>
              <w:keepLines w:val="0"/>
              <w:widowControl/>
              <w:suppressLineNumbers w:val="0"/>
              <w:ind w:left="0" w:leftChars="0" w:right="0" w:rightChars="0"/>
              <w:jc w:val="both"/>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B13.资金使用合规性</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4</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合规</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合规</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jc w:val="center"/>
        </w:trPr>
        <w:tc>
          <w:tcPr>
            <w:tcW w:w="898" w:type="dxa"/>
            <w:vMerge w:val="continue"/>
            <w:tcBorders>
              <w:top w:val="nil"/>
            </w:tcBorders>
            <w:noWrap w:val="0"/>
            <w:vAlign w:val="center"/>
          </w:tcPr>
          <w:p>
            <w:pPr>
              <w:jc w:val="both"/>
              <w:outlineLvl w:val="9"/>
              <w:rPr>
                <w:rFonts w:hint="eastAsia" w:ascii="仿宋" w:hAnsi="仿宋" w:eastAsia="仿宋" w:cs="仿宋"/>
                <w:color w:val="auto"/>
                <w:sz w:val="21"/>
                <w:szCs w:val="21"/>
                <w:highlight w:val="none"/>
              </w:rPr>
            </w:pPr>
          </w:p>
        </w:tc>
        <w:tc>
          <w:tcPr>
            <w:tcW w:w="1241" w:type="dxa"/>
            <w:vMerge w:val="restart"/>
            <w:tcBorders>
              <w:top w:val="nil"/>
            </w:tcBorders>
            <w:noWrap w:val="0"/>
            <w:vAlign w:val="center"/>
          </w:tcPr>
          <w:p>
            <w:pPr>
              <w:keepNext w:val="0"/>
              <w:keepLines w:val="0"/>
              <w:widowControl/>
              <w:suppressLineNumbers w:val="0"/>
              <w:ind w:left="0" w:leftChars="0" w:right="0" w:rightChars="0"/>
              <w:jc w:val="both"/>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B1组织实施（8分）</w:t>
            </w:r>
          </w:p>
        </w:tc>
        <w:tc>
          <w:tcPr>
            <w:tcW w:w="1654" w:type="dxa"/>
            <w:noWrap w:val="0"/>
            <w:vAlign w:val="bottom"/>
          </w:tcPr>
          <w:p>
            <w:pPr>
              <w:keepNext w:val="0"/>
              <w:keepLines w:val="0"/>
              <w:widowControl/>
              <w:suppressLineNumbers w:val="0"/>
              <w:ind w:left="0" w:leftChars="0" w:right="0" w:rightChars="0"/>
              <w:jc w:val="both"/>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B21.管理制度健全性</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4</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Style w:val="21"/>
                <w:color w:val="auto"/>
                <w:highlight w:val="none"/>
                <w:lang w:val="en-US" w:eastAsia="zh-CN" w:bidi="ar"/>
              </w:rPr>
              <w:t>健全</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Style w:val="21"/>
                <w:color w:val="auto"/>
                <w:highlight w:val="none"/>
                <w:lang w:val="en-US" w:eastAsia="zh-CN" w:bidi="ar"/>
              </w:rPr>
              <w:t>健全</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jc w:val="center"/>
        </w:trPr>
        <w:tc>
          <w:tcPr>
            <w:tcW w:w="898" w:type="dxa"/>
            <w:vMerge w:val="continue"/>
            <w:tcBorders>
              <w:top w:val="nil"/>
            </w:tcBorders>
            <w:noWrap w:val="0"/>
            <w:vAlign w:val="center"/>
          </w:tcPr>
          <w:p>
            <w:pPr>
              <w:jc w:val="both"/>
              <w:outlineLvl w:val="9"/>
              <w:rPr>
                <w:rFonts w:hint="eastAsia" w:ascii="仿宋" w:hAnsi="仿宋" w:eastAsia="仿宋" w:cs="仿宋"/>
                <w:color w:val="auto"/>
                <w:sz w:val="21"/>
                <w:szCs w:val="21"/>
                <w:highlight w:val="none"/>
              </w:rPr>
            </w:pPr>
          </w:p>
        </w:tc>
        <w:tc>
          <w:tcPr>
            <w:tcW w:w="1241" w:type="dxa"/>
            <w:vMerge w:val="continue"/>
            <w:noWrap w:val="0"/>
            <w:vAlign w:val="center"/>
          </w:tcPr>
          <w:p>
            <w:pPr>
              <w:jc w:val="both"/>
              <w:outlineLvl w:val="9"/>
              <w:rPr>
                <w:rFonts w:hint="eastAsia" w:ascii="仿宋" w:hAnsi="仿宋" w:eastAsia="仿宋" w:cs="仿宋"/>
                <w:color w:val="auto"/>
                <w:sz w:val="21"/>
                <w:szCs w:val="21"/>
                <w:highlight w:val="none"/>
              </w:rPr>
            </w:pPr>
          </w:p>
        </w:tc>
        <w:tc>
          <w:tcPr>
            <w:tcW w:w="1654" w:type="dxa"/>
            <w:noWrap w:val="0"/>
            <w:vAlign w:val="bottom"/>
          </w:tcPr>
          <w:p>
            <w:pPr>
              <w:keepNext w:val="0"/>
              <w:keepLines w:val="0"/>
              <w:widowControl/>
              <w:suppressLineNumbers w:val="0"/>
              <w:ind w:left="0" w:leftChars="0" w:right="0" w:rightChars="0"/>
              <w:jc w:val="both"/>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B22.制度执行有效性</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4</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有效</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有效</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8" w:hRule="atLeast"/>
          <w:jc w:val="center"/>
        </w:trPr>
        <w:tc>
          <w:tcPr>
            <w:tcW w:w="3793" w:type="dxa"/>
            <w:gridSpan w:val="3"/>
            <w:tcBorders>
              <w:top w:val="nil"/>
            </w:tcBorders>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b/>
                <w:bCs/>
                <w:i w:val="0"/>
                <w:iCs w:val="0"/>
                <w:color w:val="auto"/>
                <w:kern w:val="0"/>
                <w:sz w:val="21"/>
                <w:szCs w:val="21"/>
                <w:highlight w:val="none"/>
                <w:u w:val="none"/>
                <w:lang w:val="en-US" w:eastAsia="zh-CN" w:bidi="ar"/>
              </w:rPr>
              <w:t>小计</w:t>
            </w:r>
          </w:p>
        </w:tc>
        <w:tc>
          <w:tcPr>
            <w:tcW w:w="866"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b/>
                <w:bCs/>
                <w:i w:val="0"/>
                <w:iCs w:val="0"/>
                <w:color w:val="auto"/>
                <w:kern w:val="0"/>
                <w:sz w:val="21"/>
                <w:szCs w:val="21"/>
                <w:highlight w:val="none"/>
                <w:u w:val="none"/>
                <w:lang w:val="en-US" w:eastAsia="zh-CN" w:bidi="ar"/>
              </w:rPr>
              <w:t>20</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b/>
                <w:bCs/>
                <w:i w:val="0"/>
                <w:iCs w:val="0"/>
                <w:color w:val="auto"/>
                <w:kern w:val="0"/>
                <w:sz w:val="21"/>
                <w:szCs w:val="21"/>
                <w:highlight w:val="none"/>
                <w:u w:val="none"/>
                <w:lang w:val="en-US" w:eastAsia="zh-CN" w:bidi="ar"/>
              </w:rPr>
              <w:t>19</w:t>
            </w:r>
          </w:p>
        </w:tc>
      </w:tr>
    </w:tbl>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rPr>
      </w:pP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rPr>
      </w:pPr>
      <w:r>
        <w:rPr>
          <w:rFonts w:hint="eastAsia" w:ascii="楷体" w:hAnsi="楷体" w:eastAsia="楷体" w:cs="楷体"/>
          <w:b/>
          <w:color w:val="auto"/>
          <w:spacing w:val="1"/>
          <w:w w:val="73"/>
          <w:sz w:val="32"/>
          <w:szCs w:val="32"/>
          <w:highlight w:val="none"/>
          <w:u w:val="single"/>
        </w:rPr>
        <w:t>B11资金到位率：</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pacing w:val="-9"/>
          <w:sz w:val="32"/>
          <w:szCs w:val="32"/>
          <w:highlight w:val="none"/>
        </w:rPr>
        <w:t>本指标考察项目实际到位资金与预算资金的比率，用以反映和考核资金落实情况对项目实施的总体保障程度。</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lang w:eastAsia="zh-CN"/>
        </w:rPr>
        <w:t>依据资金到位的通知，核实项目预算为1902.65万元，实际到位1902.65万元，资金到位率=（实际到位资金/预算资金）×100.00%= （1902.65/1902.65）×100.00%=100%。</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w:t>
      </w:r>
      <w:r>
        <w:rPr>
          <w:rFonts w:hint="eastAsia" w:ascii="仿宋" w:hAnsi="仿宋" w:eastAsia="仿宋" w:cs="仿宋"/>
          <w:color w:val="auto"/>
          <w:spacing w:val="-9"/>
          <w:sz w:val="32"/>
          <w:szCs w:val="32"/>
          <w:highlight w:val="none"/>
          <w:lang w:val="en-US" w:eastAsia="zh-CN"/>
        </w:rPr>
        <w:t>4</w:t>
      </w:r>
      <w:r>
        <w:rPr>
          <w:rFonts w:hint="eastAsia" w:ascii="仿宋" w:hAnsi="仿宋" w:eastAsia="仿宋" w:cs="仿宋"/>
          <w:color w:val="auto"/>
          <w:spacing w:val="-9"/>
          <w:sz w:val="32"/>
          <w:szCs w:val="32"/>
          <w:highlight w:val="none"/>
        </w:rPr>
        <w:t>分，根据评分</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4</w:t>
      </w:r>
      <w:r>
        <w:rPr>
          <w:rFonts w:hint="eastAsia" w:ascii="仿宋" w:hAnsi="仿宋" w:eastAsia="仿宋" w:cs="仿宋"/>
          <w:color w:val="auto"/>
          <w:spacing w:val="-9"/>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default"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rPr>
        <w:t>B12</w:t>
      </w:r>
      <w:r>
        <w:rPr>
          <w:rFonts w:hint="eastAsia" w:ascii="楷体" w:hAnsi="楷体" w:eastAsia="楷体" w:cs="楷体"/>
          <w:b/>
          <w:color w:val="auto"/>
          <w:spacing w:val="1"/>
          <w:w w:val="73"/>
          <w:sz w:val="32"/>
          <w:szCs w:val="32"/>
          <w:highlight w:val="none"/>
          <w:u w:val="single"/>
          <w:lang w:val="en-US" w:eastAsia="zh-CN"/>
        </w:rPr>
        <w:t>预算执行率：</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12"/>
          <w:sz w:val="32"/>
          <w:szCs w:val="32"/>
          <w:highlight w:val="none"/>
          <w:lang w:val="zh-CN" w:eastAsia="zh-CN" w:bidi="zh-CN"/>
        </w:rPr>
      </w:pPr>
      <w:r>
        <w:rPr>
          <w:rFonts w:hint="eastAsia" w:ascii="仿宋" w:hAnsi="仿宋" w:eastAsia="仿宋" w:cs="仿宋"/>
          <w:color w:val="auto"/>
          <w:spacing w:val="-9"/>
          <w:sz w:val="32"/>
          <w:szCs w:val="32"/>
          <w:highlight w:val="none"/>
        </w:rPr>
        <w:t>本指标考察项目预算资金是否按照计划执行，用以反映或考核项目预算执行情况。</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40" w:firstLineChars="200"/>
        <w:jc w:val="both"/>
        <w:textAlignment w:val="auto"/>
        <w:outlineLvl w:val="9"/>
        <w:rPr>
          <w:rFonts w:hint="eastAsia" w:ascii="仿宋" w:hAnsi="仿宋" w:eastAsia="仿宋" w:cs="仿宋"/>
          <w:color w:val="auto"/>
          <w:sz w:val="32"/>
          <w:szCs w:val="32"/>
          <w:highlight w:val="none"/>
          <w:lang w:val="zh-CN" w:eastAsia="zh-CN"/>
        </w:rPr>
      </w:pPr>
      <w:r>
        <w:rPr>
          <w:rFonts w:hint="eastAsia" w:ascii="仿宋" w:hAnsi="仿宋" w:eastAsia="仿宋" w:cs="仿宋"/>
          <w:color w:val="auto"/>
          <w:sz w:val="32"/>
          <w:szCs w:val="32"/>
          <w:highlight w:val="none"/>
          <w:lang w:val="zh-CN" w:eastAsia="zh-CN"/>
        </w:rPr>
        <w:t>该项目实际到位资金为1902.65万元，根据《财政国库支付申请书》《财政直接支付凭证》，该项目实际支出资金1902,65万元，预算执行率=（实际支出资金/实际到位资金）×100.00%，（1902.65/1902.65）×100.00%=100.00%。</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592" w:firstLineChars="200"/>
        <w:jc w:val="both"/>
        <w:textAlignment w:val="auto"/>
        <w:outlineLvl w:val="9"/>
        <w:rPr>
          <w:rFonts w:hint="eastAsia" w:ascii="仿宋" w:hAnsi="仿宋" w:eastAsia="仿宋" w:cs="仿宋"/>
          <w:color w:val="auto"/>
          <w:spacing w:val="-24"/>
          <w:sz w:val="32"/>
          <w:szCs w:val="32"/>
          <w:highlight w:val="none"/>
          <w:lang w:eastAsia="zh-CN"/>
        </w:rPr>
      </w:pPr>
      <w:r>
        <w:rPr>
          <w:rFonts w:hint="eastAsia" w:ascii="仿宋" w:hAnsi="仿宋" w:eastAsia="仿宋" w:cs="仿宋"/>
          <w:color w:val="auto"/>
          <w:spacing w:val="-12"/>
          <w:sz w:val="32"/>
          <w:szCs w:val="32"/>
          <w:highlight w:val="none"/>
        </w:rPr>
        <w:t>该项指标权重分</w:t>
      </w:r>
      <w:r>
        <w:rPr>
          <w:rFonts w:hint="eastAsia" w:ascii="仿宋" w:hAnsi="仿宋" w:eastAsia="仿宋" w:cs="仿宋"/>
          <w:color w:val="auto"/>
          <w:spacing w:val="-12"/>
          <w:sz w:val="32"/>
          <w:szCs w:val="32"/>
          <w:highlight w:val="none"/>
          <w:lang w:val="en-US" w:eastAsia="zh-CN"/>
        </w:rPr>
        <w:t>4</w:t>
      </w:r>
      <w:r>
        <w:rPr>
          <w:rFonts w:hint="eastAsia" w:ascii="仿宋" w:hAnsi="仿宋" w:eastAsia="仿宋" w:cs="仿宋"/>
          <w:color w:val="auto"/>
          <w:spacing w:val="-16"/>
          <w:sz w:val="32"/>
          <w:szCs w:val="32"/>
          <w:highlight w:val="none"/>
        </w:rPr>
        <w:t>分，根据评分</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6"/>
          <w:sz w:val="32"/>
          <w:szCs w:val="32"/>
          <w:highlight w:val="none"/>
        </w:rPr>
        <w:t>得</w:t>
      </w:r>
      <w:r>
        <w:rPr>
          <w:rFonts w:hint="eastAsia" w:ascii="仿宋" w:hAnsi="仿宋" w:eastAsia="仿宋" w:cs="仿宋"/>
          <w:color w:val="auto"/>
          <w:spacing w:val="-16"/>
          <w:sz w:val="32"/>
          <w:szCs w:val="32"/>
          <w:highlight w:val="none"/>
          <w:lang w:val="en-US" w:eastAsia="zh-CN"/>
        </w:rPr>
        <w:t>4</w:t>
      </w:r>
      <w:r>
        <w:rPr>
          <w:rFonts w:hint="eastAsia" w:ascii="仿宋" w:hAnsi="仿宋" w:eastAsia="仿宋" w:cs="仿宋"/>
          <w:color w:val="auto"/>
          <w:spacing w:val="-24"/>
          <w:sz w:val="32"/>
          <w:szCs w:val="32"/>
          <w:highlight w:val="none"/>
        </w:rPr>
        <w:t>分</w:t>
      </w:r>
      <w:r>
        <w:rPr>
          <w:rFonts w:hint="eastAsia" w:ascii="仿宋" w:hAnsi="仿宋" w:eastAsia="仿宋" w:cs="仿宋"/>
          <w:color w:val="auto"/>
          <w:spacing w:val="-24"/>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default"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rPr>
        <w:t>B</w:t>
      </w:r>
      <w:r>
        <w:rPr>
          <w:rFonts w:hint="eastAsia" w:ascii="楷体" w:hAnsi="楷体" w:eastAsia="楷体" w:cs="楷体"/>
          <w:b/>
          <w:color w:val="auto"/>
          <w:spacing w:val="1"/>
          <w:w w:val="73"/>
          <w:sz w:val="32"/>
          <w:szCs w:val="32"/>
          <w:highlight w:val="none"/>
          <w:u w:val="single"/>
          <w:lang w:val="en-US" w:eastAsia="zh-CN"/>
        </w:rPr>
        <w:t>13资金使用合规性：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本指标考察</w:t>
      </w:r>
      <w:r>
        <w:rPr>
          <w:rFonts w:hint="eastAsia" w:ascii="仿宋" w:hAnsi="仿宋" w:eastAsia="仿宋" w:cs="仿宋"/>
          <w:color w:val="auto"/>
          <w:spacing w:val="-9"/>
          <w:sz w:val="32"/>
          <w:szCs w:val="32"/>
          <w:highlight w:val="none"/>
          <w:lang w:eastAsia="zh-CN"/>
        </w:rPr>
        <w:t>项目</w:t>
      </w:r>
      <w:r>
        <w:rPr>
          <w:rFonts w:hint="eastAsia" w:ascii="仿宋" w:hAnsi="仿宋" w:eastAsia="仿宋" w:cs="仿宋"/>
          <w:color w:val="auto"/>
          <w:spacing w:val="-9"/>
          <w:sz w:val="32"/>
          <w:szCs w:val="32"/>
          <w:highlight w:val="none"/>
        </w:rPr>
        <w:t>资金使用是否符合相关的财务管理制度规定，用以反映和考核项目资金的规范运行情况。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①该项目资金申请报告、财政直接支付凭证等资料，该项目资金使用符合国家财经法规、《政府会计制度》及《叶城县人民医院财务管理制度》；</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②资金的拨付有完整的审批程序和手续；</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③资金实际使用方向与预算批复用途一致；</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④不存在截留、挤占、挪用、虚列支出的情况。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w:t>
      </w:r>
      <w:r>
        <w:rPr>
          <w:rFonts w:hint="eastAsia" w:ascii="仿宋" w:hAnsi="仿宋" w:eastAsia="仿宋" w:cs="仿宋"/>
          <w:color w:val="auto"/>
          <w:spacing w:val="-9"/>
          <w:sz w:val="32"/>
          <w:szCs w:val="32"/>
          <w:highlight w:val="none"/>
          <w:lang w:val="en-US" w:eastAsia="zh-CN"/>
        </w:rPr>
        <w:t>4</w:t>
      </w:r>
      <w:r>
        <w:rPr>
          <w:rFonts w:hint="eastAsia" w:ascii="仿宋" w:hAnsi="仿宋" w:eastAsia="仿宋" w:cs="仿宋"/>
          <w:color w:val="auto"/>
          <w:spacing w:val="-9"/>
          <w:sz w:val="32"/>
          <w:szCs w:val="32"/>
          <w:highlight w:val="none"/>
        </w:rPr>
        <w:t>分，根据评分</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4</w:t>
      </w:r>
      <w:r>
        <w:rPr>
          <w:rFonts w:hint="eastAsia" w:ascii="仿宋" w:hAnsi="仿宋" w:eastAsia="仿宋" w:cs="仿宋"/>
          <w:color w:val="auto"/>
          <w:spacing w:val="-9"/>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default" w:ascii="楷体" w:hAnsi="楷体" w:eastAsia="楷体" w:cs="楷体"/>
          <w:b/>
          <w:color w:val="auto"/>
          <w:spacing w:val="1"/>
          <w:w w:val="73"/>
          <w:sz w:val="32"/>
          <w:szCs w:val="32"/>
          <w:highlight w:val="none"/>
          <w:u w:val="single"/>
          <w:lang w:val="en-US" w:eastAsia="zh-CN"/>
        </w:rPr>
      </w:pPr>
      <w:r>
        <w:rPr>
          <w:rFonts w:hint="eastAsia" w:ascii="楷体" w:hAnsi="楷体" w:eastAsia="楷体" w:cs="楷体"/>
          <w:b/>
          <w:color w:val="auto"/>
          <w:spacing w:val="1"/>
          <w:w w:val="73"/>
          <w:sz w:val="32"/>
          <w:szCs w:val="32"/>
          <w:highlight w:val="none"/>
          <w:u w:val="single"/>
        </w:rPr>
        <w:t>B</w:t>
      </w:r>
      <w:r>
        <w:rPr>
          <w:rFonts w:hint="eastAsia" w:ascii="楷体" w:hAnsi="楷体" w:eastAsia="楷体" w:cs="楷体"/>
          <w:b/>
          <w:color w:val="auto"/>
          <w:spacing w:val="1"/>
          <w:w w:val="73"/>
          <w:sz w:val="32"/>
          <w:szCs w:val="32"/>
          <w:highlight w:val="none"/>
          <w:u w:val="single"/>
          <w:lang w:val="en-US" w:eastAsia="zh-CN"/>
        </w:rPr>
        <w:t>21管理制度健全性：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本指标考察</w:t>
      </w:r>
      <w:r>
        <w:rPr>
          <w:rFonts w:hint="eastAsia" w:ascii="仿宋" w:hAnsi="仿宋" w:eastAsia="仿宋" w:cs="仿宋"/>
          <w:color w:val="auto"/>
          <w:spacing w:val="-9"/>
          <w:sz w:val="32"/>
          <w:szCs w:val="32"/>
          <w:highlight w:val="none"/>
          <w:lang w:eastAsia="zh-CN"/>
        </w:rPr>
        <w:t>项目实施</w:t>
      </w:r>
      <w:r>
        <w:rPr>
          <w:rFonts w:hint="eastAsia" w:ascii="仿宋" w:hAnsi="仿宋" w:eastAsia="仿宋" w:cs="仿宋"/>
          <w:color w:val="auto"/>
          <w:spacing w:val="-9"/>
          <w:sz w:val="32"/>
          <w:szCs w:val="32"/>
          <w:highlight w:val="none"/>
        </w:rPr>
        <w:t>单位的财务和业务管理制度是否健全，用以反映和考核财务和业务管理制度对项目顺利实施的保障情况。</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bookmarkStart w:id="81" w:name="该项指标权重分3分，根据评分规则评价得3分。"/>
      <w:bookmarkEnd w:id="81"/>
      <w:r>
        <w:rPr>
          <w:rFonts w:hint="eastAsia" w:ascii="仿宋" w:hAnsi="仿宋" w:eastAsia="仿宋" w:cs="仿宋"/>
          <w:color w:val="auto"/>
          <w:spacing w:val="-9"/>
          <w:sz w:val="32"/>
          <w:szCs w:val="32"/>
          <w:highlight w:val="none"/>
        </w:rPr>
        <w:t>①叶城县水利局提供的相关制度，该项目实施单位已制定相应的财务制度和业务管理制度，具体包括：《叶城县人民医院财务管理制度》《合同管理制度》、《建设项目的内部控制制度》、《项目管理制度》</w:t>
      </w:r>
      <w:r>
        <w:rPr>
          <w:rFonts w:hint="eastAsia" w:ascii="仿宋" w:hAnsi="仿宋" w:eastAsia="仿宋" w:cs="仿宋"/>
          <w:color w:val="auto"/>
          <w:spacing w:val="-9"/>
          <w:sz w:val="32"/>
          <w:szCs w:val="32"/>
          <w:highlight w:val="none"/>
          <w:lang w:eastAsia="zh-CN"/>
        </w:rPr>
        <w:t>；</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lang w:eastAsia="zh-CN"/>
        </w:rPr>
      </w:pPr>
      <w:r>
        <w:rPr>
          <w:rFonts w:hint="eastAsia" w:ascii="仿宋" w:hAnsi="仿宋" w:eastAsia="仿宋" w:cs="仿宋"/>
          <w:color w:val="auto"/>
          <w:spacing w:val="-9"/>
          <w:sz w:val="32"/>
          <w:szCs w:val="32"/>
          <w:highlight w:val="none"/>
        </w:rPr>
        <w:t>②上述制度内容，已建立的制度均符合行政事业单位内控管理要求</w:t>
      </w:r>
      <w:r>
        <w:rPr>
          <w:rFonts w:hint="eastAsia" w:ascii="仿宋" w:hAnsi="仿宋" w:eastAsia="仿宋" w:cs="仿宋"/>
          <w:color w:val="auto"/>
          <w:spacing w:val="-9"/>
          <w:sz w:val="32"/>
          <w:szCs w:val="32"/>
          <w:highlight w:val="none"/>
          <w:lang w:eastAsia="zh-CN"/>
        </w:rPr>
        <w:t>。</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leftChars="0" w:right="0" w:firstLine="604" w:firstLineChars="200"/>
        <w:jc w:val="both"/>
        <w:textAlignment w:val="auto"/>
        <w:outlineLvl w:val="9"/>
        <w:rPr>
          <w:rFonts w:hint="eastAsia" w:ascii="仿宋" w:hAnsi="仿宋" w:eastAsia="仿宋" w:cs="仿宋"/>
          <w:color w:val="auto"/>
          <w:spacing w:val="-9"/>
          <w:sz w:val="32"/>
          <w:szCs w:val="32"/>
          <w:highlight w:val="none"/>
        </w:rPr>
      </w:pPr>
      <w:r>
        <w:rPr>
          <w:rFonts w:hint="eastAsia" w:ascii="仿宋" w:hAnsi="仿宋" w:eastAsia="仿宋" w:cs="仿宋"/>
          <w:color w:val="auto"/>
          <w:spacing w:val="-9"/>
          <w:sz w:val="32"/>
          <w:szCs w:val="32"/>
          <w:highlight w:val="none"/>
        </w:rPr>
        <w:t>该项指标权重分</w:t>
      </w:r>
      <w:r>
        <w:rPr>
          <w:rFonts w:hint="eastAsia" w:ascii="仿宋" w:hAnsi="仿宋" w:eastAsia="仿宋" w:cs="仿宋"/>
          <w:color w:val="auto"/>
          <w:spacing w:val="-9"/>
          <w:sz w:val="32"/>
          <w:szCs w:val="32"/>
          <w:highlight w:val="none"/>
          <w:lang w:val="en-US" w:eastAsia="zh-CN"/>
        </w:rPr>
        <w:t>4</w:t>
      </w:r>
      <w:r>
        <w:rPr>
          <w:rFonts w:hint="eastAsia" w:ascii="仿宋" w:hAnsi="仿宋" w:eastAsia="仿宋" w:cs="仿宋"/>
          <w:color w:val="auto"/>
          <w:spacing w:val="-9"/>
          <w:sz w:val="32"/>
          <w:szCs w:val="32"/>
          <w:highlight w:val="none"/>
        </w:rPr>
        <w:t>分，根据评分规则</w:t>
      </w:r>
      <w:r>
        <w:rPr>
          <w:rFonts w:hint="eastAsia" w:ascii="仿宋" w:hAnsi="仿宋" w:eastAsia="仿宋" w:cs="仿宋"/>
          <w:color w:val="auto"/>
          <w:spacing w:val="-9"/>
          <w:sz w:val="32"/>
          <w:szCs w:val="32"/>
          <w:highlight w:val="none"/>
          <w:lang w:val="en-US" w:eastAsia="zh-CN"/>
        </w:rPr>
        <w:t>不</w:t>
      </w:r>
      <w:r>
        <w:rPr>
          <w:rFonts w:hint="eastAsia" w:ascii="仿宋" w:hAnsi="仿宋" w:eastAsia="仿宋" w:cs="仿宋"/>
          <w:b w:val="0"/>
          <w:bCs w:val="0"/>
          <w:color w:val="auto"/>
          <w:spacing w:val="-10"/>
          <w:kern w:val="0"/>
          <w:sz w:val="32"/>
          <w:szCs w:val="32"/>
          <w:highlight w:val="none"/>
          <w:lang w:val="en-US" w:eastAsia="zh-CN" w:bidi="zh-CN"/>
        </w:rPr>
        <w:t>扣分，</w:t>
      </w:r>
      <w:r>
        <w:rPr>
          <w:rFonts w:hint="eastAsia" w:ascii="仿宋" w:hAnsi="仿宋" w:eastAsia="仿宋" w:cs="仿宋"/>
          <w:color w:val="auto"/>
          <w:spacing w:val="-9"/>
          <w:sz w:val="32"/>
          <w:szCs w:val="32"/>
          <w:highlight w:val="none"/>
        </w:rPr>
        <w:t>得</w:t>
      </w:r>
      <w:r>
        <w:rPr>
          <w:rFonts w:hint="eastAsia" w:ascii="仿宋" w:hAnsi="仿宋" w:eastAsia="仿宋" w:cs="仿宋"/>
          <w:color w:val="auto"/>
          <w:spacing w:val="-9"/>
          <w:sz w:val="32"/>
          <w:szCs w:val="32"/>
          <w:highlight w:val="none"/>
          <w:lang w:val="en-US" w:eastAsia="zh-CN"/>
        </w:rPr>
        <w:t>4</w:t>
      </w:r>
      <w:r>
        <w:rPr>
          <w:rFonts w:hint="eastAsia" w:ascii="仿宋" w:hAnsi="仿宋" w:eastAsia="仿宋" w:cs="仿宋"/>
          <w:color w:val="auto"/>
          <w:spacing w:val="-9"/>
          <w:sz w:val="32"/>
          <w:szCs w:val="32"/>
          <w:highlight w:val="none"/>
        </w:rPr>
        <w:t>分。</w:t>
      </w:r>
    </w:p>
    <w:p>
      <w:pPr>
        <w:keepNext w:val="0"/>
        <w:keepLines w:val="0"/>
        <w:pageBreakBefore w:val="0"/>
        <w:widowControl w:val="0"/>
        <w:kinsoku/>
        <w:wordWrap/>
        <w:overflowPunct/>
        <w:topLinePunct w:val="0"/>
        <w:autoSpaceDE/>
        <w:autoSpaceDN/>
        <w:bidi w:val="0"/>
        <w:adjustRightInd/>
        <w:snapToGrid/>
        <w:spacing w:line="570" w:lineRule="exact"/>
        <w:ind w:right="0" w:firstLine="473" w:firstLineChars="200"/>
        <w:jc w:val="both"/>
        <w:textAlignment w:val="auto"/>
        <w:outlineLvl w:val="9"/>
        <w:rPr>
          <w:rFonts w:hint="eastAsia" w:ascii="楷体" w:hAnsi="楷体" w:eastAsia="楷体" w:cs="楷体"/>
          <w:b/>
          <w:color w:val="auto"/>
          <w:spacing w:val="1"/>
          <w:w w:val="73"/>
          <w:sz w:val="32"/>
          <w:szCs w:val="32"/>
          <w:highlight w:val="none"/>
          <w:u w:val="single"/>
          <w:lang w:eastAsia="zh-CN"/>
        </w:rPr>
      </w:pPr>
      <w:r>
        <w:rPr>
          <w:rFonts w:hint="eastAsia" w:ascii="楷体" w:hAnsi="楷体" w:eastAsia="楷体" w:cs="楷体"/>
          <w:b/>
          <w:color w:val="auto"/>
          <w:spacing w:val="1"/>
          <w:w w:val="73"/>
          <w:sz w:val="32"/>
          <w:szCs w:val="32"/>
          <w:highlight w:val="none"/>
          <w:u w:val="single"/>
        </w:rPr>
        <w:t>B</w:t>
      </w:r>
      <w:r>
        <w:rPr>
          <w:rFonts w:hint="eastAsia" w:ascii="楷体" w:hAnsi="楷体" w:eastAsia="楷体" w:cs="楷体"/>
          <w:b/>
          <w:color w:val="auto"/>
          <w:spacing w:val="1"/>
          <w:w w:val="73"/>
          <w:sz w:val="32"/>
          <w:szCs w:val="32"/>
          <w:highlight w:val="none"/>
          <w:u w:val="single"/>
          <w:lang w:val="en-US" w:eastAsia="zh-CN"/>
        </w:rPr>
        <w:t>22制度执行有效性</w:t>
      </w:r>
    </w:p>
    <w:p>
      <w:pPr>
        <w:pStyle w:val="7"/>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640" w:firstLineChars="200"/>
        <w:jc w:val="both"/>
        <w:textAlignment w:val="auto"/>
        <w:outlineLvl w:val="9"/>
        <w:rPr>
          <w:rFonts w:hint="eastAsia" w:ascii="仿宋" w:hAnsi="仿宋" w:eastAsia="仿宋" w:cs="仿宋"/>
          <w:color w:val="auto"/>
          <w:sz w:val="32"/>
          <w:szCs w:val="32"/>
          <w:highlight w:val="none"/>
          <w:lang w:eastAsia="zh-CN"/>
        </w:rPr>
      </w:pPr>
      <w:r>
        <w:rPr>
          <w:rFonts w:hint="eastAsia" w:ascii="仿宋" w:hAnsi="仿宋" w:eastAsia="仿宋" w:cs="仿宋"/>
          <w:color w:val="auto"/>
          <w:sz w:val="32"/>
          <w:szCs w:val="32"/>
          <w:highlight w:val="none"/>
        </w:rPr>
        <w:t>本指标考察</w:t>
      </w:r>
      <w:r>
        <w:rPr>
          <w:rFonts w:hint="eastAsia" w:ascii="仿宋" w:hAnsi="仿宋" w:eastAsia="仿宋" w:cs="仿宋"/>
          <w:color w:val="auto"/>
          <w:sz w:val="32"/>
          <w:szCs w:val="32"/>
          <w:highlight w:val="none"/>
          <w:lang w:eastAsia="zh-CN"/>
        </w:rPr>
        <w:t>项目实施</w:t>
      </w:r>
      <w:r>
        <w:rPr>
          <w:rFonts w:hint="eastAsia" w:ascii="仿宋" w:hAnsi="仿宋" w:eastAsia="仿宋" w:cs="仿宋"/>
          <w:color w:val="auto"/>
          <w:sz w:val="32"/>
          <w:szCs w:val="32"/>
          <w:highlight w:val="none"/>
        </w:rPr>
        <w:t>是否符合相关管理规定，用以反映和考核相关管理制度的有效执行情况。</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592" w:firstLineChars="200"/>
        <w:jc w:val="both"/>
        <w:textAlignment w:val="auto"/>
        <w:outlineLvl w:val="9"/>
        <w:rPr>
          <w:rFonts w:hint="eastAsia" w:ascii="仿宋" w:hAnsi="仿宋" w:eastAsia="仿宋" w:cs="仿宋"/>
          <w:color w:val="auto"/>
          <w:spacing w:val="-12"/>
          <w:sz w:val="32"/>
          <w:szCs w:val="32"/>
          <w:highlight w:val="none"/>
          <w:lang w:val="en-US" w:eastAsia="zh-CN"/>
        </w:rPr>
      </w:pPr>
      <w:bookmarkStart w:id="82" w:name="该项指标权重分2分，根据评分规则评价得2分。"/>
      <w:bookmarkEnd w:id="82"/>
      <w:r>
        <w:rPr>
          <w:rFonts w:hint="eastAsia" w:ascii="仿宋" w:hAnsi="仿宋" w:eastAsia="仿宋" w:cs="仿宋"/>
          <w:color w:val="auto"/>
          <w:spacing w:val="-12"/>
          <w:sz w:val="32"/>
          <w:szCs w:val="32"/>
          <w:highlight w:val="none"/>
          <w:lang w:val="en-US" w:eastAsia="zh-CN"/>
        </w:rPr>
        <w:t>①该项目遵守该项目实施单位已制定相应的财务制度和业务管理制度；②该项目不存在调整；③该项目未见到相关验收资料；扣1分④项目实施的人员条件、场地设备、信息支撑等是否落实到位；合计得分3分。</w:t>
      </w:r>
    </w:p>
    <w:p>
      <w:pPr>
        <w:keepNext w:val="0"/>
        <w:keepLines w:val="0"/>
        <w:pageBreakBefore w:val="0"/>
        <w:widowControl w:val="0"/>
        <w:kinsoku/>
        <w:wordWrap/>
        <w:overflowPunct/>
        <w:topLinePunct w:val="0"/>
        <w:autoSpaceDE w:val="0"/>
        <w:autoSpaceDN w:val="0"/>
        <w:bidi w:val="0"/>
        <w:adjustRightInd/>
        <w:snapToGrid/>
        <w:spacing w:before="0" w:line="570" w:lineRule="exact"/>
        <w:ind w:left="0" w:right="0" w:firstLine="592" w:firstLineChars="200"/>
        <w:jc w:val="both"/>
        <w:textAlignment w:val="auto"/>
        <w:outlineLvl w:val="9"/>
        <w:rPr>
          <w:rFonts w:hint="eastAsia" w:ascii="仿宋" w:hAnsi="仿宋" w:eastAsia="仿宋" w:cs="仿宋"/>
          <w:color w:val="auto"/>
          <w:spacing w:val="-23"/>
          <w:sz w:val="32"/>
          <w:szCs w:val="32"/>
          <w:highlight w:val="none"/>
        </w:rPr>
      </w:pPr>
      <w:r>
        <w:rPr>
          <w:rFonts w:hint="eastAsia" w:ascii="仿宋" w:hAnsi="仿宋" w:eastAsia="仿宋" w:cs="仿宋"/>
          <w:color w:val="auto"/>
          <w:spacing w:val="-12"/>
          <w:sz w:val="32"/>
          <w:szCs w:val="32"/>
          <w:highlight w:val="none"/>
        </w:rPr>
        <w:t>该项指标权重分</w:t>
      </w:r>
      <w:r>
        <w:rPr>
          <w:rFonts w:hint="eastAsia" w:ascii="仿宋" w:hAnsi="仿宋" w:eastAsia="仿宋" w:cs="仿宋"/>
          <w:color w:val="auto"/>
          <w:spacing w:val="-12"/>
          <w:sz w:val="32"/>
          <w:szCs w:val="32"/>
          <w:highlight w:val="none"/>
          <w:lang w:val="en-US" w:eastAsia="zh-CN"/>
        </w:rPr>
        <w:t>4</w:t>
      </w:r>
      <w:r>
        <w:rPr>
          <w:rFonts w:hint="eastAsia" w:ascii="仿宋" w:hAnsi="仿宋" w:eastAsia="仿宋" w:cs="仿宋"/>
          <w:color w:val="auto"/>
          <w:spacing w:val="-15"/>
          <w:sz w:val="32"/>
          <w:szCs w:val="32"/>
          <w:highlight w:val="none"/>
        </w:rPr>
        <w:t>分，根据评分规则</w:t>
      </w:r>
      <w:r>
        <w:rPr>
          <w:rFonts w:hint="eastAsia" w:ascii="仿宋" w:hAnsi="仿宋" w:eastAsia="仿宋" w:cs="仿宋"/>
          <w:b w:val="0"/>
          <w:bCs w:val="0"/>
          <w:color w:val="auto"/>
          <w:spacing w:val="-10"/>
          <w:kern w:val="0"/>
          <w:sz w:val="32"/>
          <w:szCs w:val="32"/>
          <w:highlight w:val="none"/>
          <w:lang w:val="en-US" w:eastAsia="zh-CN" w:bidi="zh-CN"/>
        </w:rPr>
        <w:t>扣1分，</w:t>
      </w:r>
      <w:r>
        <w:rPr>
          <w:rFonts w:hint="eastAsia" w:ascii="仿宋" w:hAnsi="仿宋" w:eastAsia="仿宋" w:cs="仿宋"/>
          <w:color w:val="auto"/>
          <w:spacing w:val="-15"/>
          <w:sz w:val="32"/>
          <w:szCs w:val="32"/>
          <w:highlight w:val="none"/>
        </w:rPr>
        <w:t>得</w:t>
      </w:r>
      <w:r>
        <w:rPr>
          <w:rFonts w:hint="eastAsia" w:ascii="仿宋" w:hAnsi="仿宋" w:eastAsia="仿宋" w:cs="仿宋"/>
          <w:color w:val="auto"/>
          <w:spacing w:val="-15"/>
          <w:sz w:val="32"/>
          <w:szCs w:val="32"/>
          <w:highlight w:val="none"/>
          <w:lang w:val="en-US" w:eastAsia="zh-CN"/>
        </w:rPr>
        <w:t>3</w:t>
      </w:r>
      <w:r>
        <w:rPr>
          <w:rFonts w:hint="eastAsia" w:ascii="仿宋" w:hAnsi="仿宋" w:eastAsia="仿宋" w:cs="仿宋"/>
          <w:color w:val="auto"/>
          <w:spacing w:val="-23"/>
          <w:sz w:val="32"/>
          <w:szCs w:val="32"/>
          <w:highlight w:val="none"/>
        </w:rPr>
        <w:t>分。</w:t>
      </w:r>
    </w:p>
    <w:p>
      <w:pPr>
        <w:spacing w:line="600" w:lineRule="exact"/>
        <w:ind w:firstLine="551" w:firstLineChars="200"/>
        <w:outlineLvl w:val="1"/>
        <w:rPr>
          <w:rFonts w:hint="eastAsia" w:ascii="方正楷体简体" w:hAnsi="方正楷体简体" w:eastAsia="方正楷体简体" w:cs="方正楷体简体"/>
          <w:b/>
          <w:color w:val="auto"/>
          <w:spacing w:val="-23"/>
          <w:sz w:val="32"/>
          <w:szCs w:val="32"/>
          <w:highlight w:val="none"/>
        </w:rPr>
      </w:pPr>
      <w:bookmarkStart w:id="83" w:name="_Toc14240"/>
      <w:bookmarkStart w:id="84" w:name="_Toc4902"/>
      <w:r>
        <w:rPr>
          <w:rFonts w:hint="eastAsia" w:ascii="方正楷体简体" w:hAnsi="方正楷体简体" w:eastAsia="方正楷体简体" w:cs="方正楷体简体"/>
          <w:b/>
          <w:color w:val="auto"/>
          <w:spacing w:val="-23"/>
          <w:sz w:val="32"/>
          <w:szCs w:val="32"/>
          <w:highlight w:val="none"/>
        </w:rPr>
        <w:t>（三）项目产出情况</w:t>
      </w:r>
      <w:bookmarkEnd w:id="83"/>
      <w:bookmarkEnd w:id="84"/>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项目绩效指标主要从项目产出方面考察，项目绩效类指标设置权重分</w:t>
      </w:r>
      <w:r>
        <w:rPr>
          <w:rFonts w:hint="eastAsia" w:ascii="仿宋" w:hAnsi="仿宋" w:eastAsia="仿宋" w:cs="仿宋"/>
          <w:color w:val="auto"/>
          <w:sz w:val="32"/>
          <w:szCs w:val="32"/>
          <w:highlight w:val="none"/>
          <w:lang w:val="en-US" w:eastAsia="zh-CN"/>
        </w:rPr>
        <w:t>36</w:t>
      </w:r>
      <w:r>
        <w:rPr>
          <w:rFonts w:hint="eastAsia" w:ascii="仿宋" w:hAnsi="仿宋" w:eastAsia="仿宋" w:cs="仿宋"/>
          <w:color w:val="auto"/>
          <w:sz w:val="32"/>
          <w:szCs w:val="32"/>
          <w:highlight w:val="none"/>
        </w:rPr>
        <w:t>分，评价绩效得分</w:t>
      </w:r>
      <w:r>
        <w:rPr>
          <w:rFonts w:hint="eastAsia" w:ascii="仿宋" w:hAnsi="仿宋" w:eastAsia="仿宋" w:cs="仿宋"/>
          <w:color w:val="auto"/>
          <w:sz w:val="32"/>
          <w:szCs w:val="32"/>
          <w:highlight w:val="none"/>
          <w:lang w:val="en-US" w:eastAsia="zh-CN"/>
        </w:rPr>
        <w:t>30</w:t>
      </w:r>
      <w:r>
        <w:rPr>
          <w:rFonts w:hint="eastAsia" w:ascii="仿宋" w:hAnsi="仿宋" w:eastAsia="仿宋" w:cs="仿宋"/>
          <w:color w:val="auto"/>
          <w:sz w:val="32"/>
          <w:szCs w:val="32"/>
          <w:highlight w:val="none"/>
        </w:rPr>
        <w:t>分。各指标的业绩值和绩效分值详见表3-4。</w:t>
      </w:r>
    </w:p>
    <w:p>
      <w:pPr>
        <w:keepLines w:val="0"/>
        <w:pageBreakBefore w:val="0"/>
        <w:kinsoku/>
        <w:overflowPunct/>
        <w:topLinePunct w:val="0"/>
        <w:bidi w:val="0"/>
        <w:spacing w:before="0" w:after="0" w:line="560" w:lineRule="exact"/>
        <w:ind w:left="0" w:right="0" w:firstLine="480" w:firstLineChars="200"/>
        <w:jc w:val="center"/>
        <w:textAlignment w:val="auto"/>
        <w:outlineLvl w:val="9"/>
        <w:rPr>
          <w:rFonts w:hint="eastAsia" w:ascii="微软雅黑" w:eastAsia="微软雅黑"/>
          <w:b/>
          <w:color w:val="auto"/>
          <w:sz w:val="24"/>
          <w:highlight w:val="none"/>
        </w:rPr>
      </w:pPr>
      <w:r>
        <w:rPr>
          <w:rFonts w:hint="eastAsia" w:ascii="微软雅黑" w:eastAsia="微软雅黑"/>
          <w:b/>
          <w:color w:val="auto"/>
          <w:sz w:val="24"/>
          <w:highlight w:val="none"/>
        </w:rPr>
        <w:t>表3-4：项目绩效指标得分情况</w:t>
      </w:r>
    </w:p>
    <w:tbl>
      <w:tblPr>
        <w:tblStyle w:val="13"/>
        <w:tblW w:w="8415" w:type="dxa"/>
        <w:tblInd w:w="23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97"/>
        <w:gridCol w:w="1142"/>
        <w:gridCol w:w="1670"/>
        <w:gridCol w:w="984"/>
        <w:gridCol w:w="1241"/>
        <w:gridCol w:w="1129"/>
        <w:gridCol w:w="12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97"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一级指标</w:t>
            </w:r>
          </w:p>
        </w:tc>
        <w:tc>
          <w:tcPr>
            <w:tcW w:w="1142" w:type="dxa"/>
            <w:tcBorders>
              <w:bottom w:val="single" w:color="auto" w:sz="4" w:space="0"/>
            </w:tcBorders>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二级指标</w:t>
            </w:r>
          </w:p>
        </w:tc>
        <w:tc>
          <w:tcPr>
            <w:tcW w:w="1670"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三级指标</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权重</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标杆值</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业绩值</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997" w:type="dxa"/>
            <w:vMerge w:val="restart"/>
            <w:tcBorders>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C.产出指标（36分）</w:t>
            </w:r>
          </w:p>
        </w:tc>
        <w:tc>
          <w:tcPr>
            <w:tcW w:w="1142" w:type="dxa"/>
            <w:vMerge w:val="restart"/>
            <w:tcBorders>
              <w:top w:val="single" w:color="auto" w:sz="4" w:space="0"/>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C1产出数量（9分）</w:t>
            </w: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期间设备采购项目</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2批</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2批</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997" w:type="dxa"/>
            <w:vMerge w:val="continue"/>
            <w:tcBorders>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142" w:type="dxa"/>
            <w:vMerge w:val="continue"/>
            <w:tcBorders>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期间物资采购</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1批</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1批</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5" w:hRule="atLeast"/>
        </w:trPr>
        <w:tc>
          <w:tcPr>
            <w:tcW w:w="997" w:type="dxa"/>
            <w:vMerge w:val="continue"/>
            <w:tcBorders>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142" w:type="dxa"/>
            <w:vMerge w:val="continue"/>
            <w:tcBorders>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采购消杀物品和防护物资</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1批</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1批</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restart"/>
            <w:tcBorders>
              <w:top w:val="single" w:color="auto" w:sz="4" w:space="0"/>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C2产出质量（9分）</w:t>
            </w:r>
          </w:p>
        </w:tc>
        <w:tc>
          <w:tcPr>
            <w:tcW w:w="1670" w:type="dxa"/>
            <w:tcBorders>
              <w:left w:val="single" w:color="auto" w:sz="4" w:space="0"/>
            </w:tcBorders>
            <w:noWrap w:val="0"/>
            <w:vAlign w:val="bottom"/>
          </w:tcPr>
          <w:p>
            <w:pPr>
              <w:jc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采购设备合格率</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3</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100%</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0%</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continue"/>
            <w:tcBorders>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采购物资合格率</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100%</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0%</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continue"/>
            <w:tcBorders>
              <w:left w:val="single" w:color="auto" w:sz="4" w:space="0"/>
              <w:bottom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资金足额保障率</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100%</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100%</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tcBorders>
              <w:top w:val="single" w:color="auto" w:sz="4" w:space="0"/>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C3产出时效（9分）</w:t>
            </w: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项目完成时间</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9</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2022年12月5日</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2022年12月5日</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1"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restart"/>
            <w:tcBorders>
              <w:top w:val="single" w:color="auto" w:sz="4" w:space="0"/>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C4产出成本（9分）</w:t>
            </w: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期间设备采购金额</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w:t>
            </w:r>
          </w:p>
        </w:tc>
        <w:tc>
          <w:tcPr>
            <w:tcW w:w="1241" w:type="dxa"/>
            <w:noWrap w:val="0"/>
            <w:vAlign w:val="center"/>
          </w:tcPr>
          <w:p>
            <w:pPr>
              <w:keepNext w:val="0"/>
              <w:keepLines w:val="0"/>
              <w:widowControl/>
              <w:suppressLineNumbers w:val="0"/>
              <w:ind w:right="0" w:rightChars="0"/>
              <w:jc w:val="left"/>
              <w:textAlignment w:val="center"/>
              <w:outlineLvl w:val="9"/>
              <w:rPr>
                <w:rFonts w:hint="eastAsia" w:ascii="宋体" w:hAnsi="宋体" w:eastAsia="宋体" w:cs="宋体"/>
                <w:i w:val="0"/>
                <w:iCs w:val="0"/>
                <w:color w:val="auto"/>
                <w:sz w:val="20"/>
                <w:szCs w:val="20"/>
                <w:highlight w:val="none"/>
                <w:u w:val="none"/>
                <w:lang w:val="zh-CN" w:eastAsia="zh-CN" w:bidi="zh-CN"/>
              </w:rPr>
            </w:pPr>
            <w:r>
              <w:rPr>
                <w:rFonts w:hint="eastAsia" w:ascii="宋体" w:hAnsi="宋体" w:eastAsia="宋体" w:cs="宋体"/>
                <w:i w:val="0"/>
                <w:iCs w:val="0"/>
                <w:color w:val="auto"/>
                <w:kern w:val="0"/>
                <w:sz w:val="20"/>
                <w:szCs w:val="20"/>
                <w:highlight w:val="none"/>
                <w:u w:val="none"/>
                <w:lang w:val="en-US" w:eastAsia="zh-CN" w:bidi="ar"/>
              </w:rPr>
              <w:t>426.32万元/批</w:t>
            </w:r>
          </w:p>
        </w:tc>
        <w:tc>
          <w:tcPr>
            <w:tcW w:w="1129" w:type="dxa"/>
            <w:noWrap w:val="0"/>
            <w:vAlign w:val="center"/>
          </w:tcPr>
          <w:p>
            <w:pPr>
              <w:keepNext w:val="0"/>
              <w:keepLines w:val="0"/>
              <w:widowControl/>
              <w:suppressLineNumbers w:val="0"/>
              <w:ind w:left="0" w:leftChars="0" w:right="0" w:rightChars="0" w:firstLine="200" w:firstLineChars="100"/>
              <w:jc w:val="left"/>
              <w:textAlignment w:val="center"/>
              <w:outlineLvl w:val="9"/>
              <w:rPr>
                <w:rFonts w:hint="eastAsia" w:ascii="宋体" w:hAnsi="宋体" w:eastAsia="宋体" w:cs="宋体"/>
                <w:i w:val="0"/>
                <w:iCs w:val="0"/>
                <w:color w:val="auto"/>
                <w:sz w:val="20"/>
                <w:szCs w:val="20"/>
                <w:highlight w:val="none"/>
                <w:u w:val="none"/>
                <w:lang w:val="zh-CN" w:eastAsia="zh-CN" w:bidi="zh-CN"/>
              </w:rPr>
            </w:pPr>
            <w:r>
              <w:rPr>
                <w:rFonts w:hint="eastAsia" w:ascii="宋体" w:hAnsi="宋体" w:eastAsia="宋体" w:cs="宋体"/>
                <w:i w:val="0"/>
                <w:iCs w:val="0"/>
                <w:color w:val="auto"/>
                <w:kern w:val="0"/>
                <w:sz w:val="20"/>
                <w:szCs w:val="20"/>
                <w:highlight w:val="none"/>
                <w:u w:val="none"/>
                <w:lang w:val="en-US" w:eastAsia="zh-CN" w:bidi="ar"/>
              </w:rPr>
              <w:t>426.32万元/批</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1"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continue"/>
            <w:tcBorders>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期间物资采购金额</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w:t>
            </w:r>
          </w:p>
        </w:tc>
        <w:tc>
          <w:tcPr>
            <w:tcW w:w="1241" w:type="dxa"/>
            <w:noWrap w:val="0"/>
            <w:vAlign w:val="center"/>
          </w:tcPr>
          <w:p>
            <w:pPr>
              <w:keepNext w:val="0"/>
              <w:keepLines w:val="0"/>
              <w:widowControl/>
              <w:suppressLineNumbers w:val="0"/>
              <w:ind w:left="0" w:leftChars="0" w:right="0" w:rightChars="0" w:firstLine="200" w:firstLineChars="100"/>
              <w:jc w:val="left"/>
              <w:textAlignment w:val="center"/>
              <w:outlineLvl w:val="9"/>
              <w:rPr>
                <w:rFonts w:hint="default" w:ascii="宋体" w:hAnsi="宋体" w:eastAsia="宋体" w:cs="宋体"/>
                <w:i w:val="0"/>
                <w:iCs w:val="0"/>
                <w:color w:val="auto"/>
                <w:kern w:val="0"/>
                <w:sz w:val="20"/>
                <w:szCs w:val="20"/>
                <w:highlight w:val="none"/>
                <w:u w:val="none"/>
                <w:lang w:val="en-US" w:eastAsia="zh-CN" w:bidi="ar"/>
              </w:rPr>
            </w:pPr>
            <w:r>
              <w:rPr>
                <w:rFonts w:hint="eastAsia" w:cs="宋体"/>
                <w:i w:val="0"/>
                <w:iCs w:val="0"/>
                <w:color w:val="auto"/>
                <w:kern w:val="0"/>
                <w:sz w:val="20"/>
                <w:szCs w:val="20"/>
                <w:highlight w:val="none"/>
                <w:u w:val="none"/>
                <w:lang w:val="en-US" w:eastAsia="zh-CN" w:bidi="ar"/>
              </w:rPr>
              <w:t xml:space="preserve"> 300万元</w:t>
            </w:r>
          </w:p>
        </w:tc>
        <w:tc>
          <w:tcPr>
            <w:tcW w:w="1129" w:type="dxa"/>
            <w:noWrap w:val="0"/>
            <w:vAlign w:val="center"/>
          </w:tcPr>
          <w:p>
            <w:pPr>
              <w:keepNext w:val="0"/>
              <w:keepLines w:val="0"/>
              <w:widowControl/>
              <w:suppressLineNumbers w:val="0"/>
              <w:ind w:left="0" w:leftChars="0" w:right="0" w:rightChars="0" w:firstLine="200" w:firstLineChars="100"/>
              <w:jc w:val="left"/>
              <w:textAlignment w:val="center"/>
              <w:outlineLvl w:val="9"/>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300万元</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1" w:hRule="atLeast"/>
        </w:trPr>
        <w:tc>
          <w:tcPr>
            <w:tcW w:w="997" w:type="dxa"/>
            <w:vMerge w:val="continue"/>
            <w:tcBorders>
              <w:right w:val="single" w:color="auto" w:sz="4" w:space="0"/>
            </w:tcBorders>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continue"/>
            <w:tcBorders>
              <w:left w:val="single" w:color="auto" w:sz="4" w:space="0"/>
              <w:right w:val="single" w:color="auto" w:sz="4" w:space="0"/>
            </w:tcBorders>
            <w:noWrap w:val="0"/>
            <w:vAlign w:val="center"/>
          </w:tcPr>
          <w:p>
            <w:pPr>
              <w:keepNext w:val="0"/>
              <w:keepLines w:val="0"/>
              <w:widowControl/>
              <w:suppressLineNumbers w:val="0"/>
              <w:ind w:left="0" w:leftChars="0" w:right="0" w:rightChars="0"/>
              <w:jc w:val="center"/>
              <w:textAlignment w:val="center"/>
              <w:outlineLvl w:val="9"/>
              <w:rPr>
                <w:rFonts w:hint="eastAsia" w:ascii="仿宋" w:hAnsi="仿宋" w:eastAsia="仿宋" w:cs="仿宋"/>
                <w:i w:val="0"/>
                <w:iCs w:val="0"/>
                <w:color w:val="auto"/>
                <w:kern w:val="0"/>
                <w:sz w:val="21"/>
                <w:szCs w:val="21"/>
                <w:highlight w:val="none"/>
                <w:u w:val="none"/>
                <w:lang w:val="en-US" w:eastAsia="zh-CN" w:bidi="ar"/>
              </w:rPr>
            </w:pPr>
          </w:p>
        </w:tc>
        <w:tc>
          <w:tcPr>
            <w:tcW w:w="1670" w:type="dxa"/>
            <w:tcBorders>
              <w:left w:val="single" w:color="auto" w:sz="4" w:space="0"/>
            </w:tcBorders>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采购消杀物品和物资金额</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w:t>
            </w:r>
          </w:p>
        </w:tc>
        <w:tc>
          <w:tcPr>
            <w:tcW w:w="1241" w:type="dxa"/>
            <w:noWrap w:val="0"/>
            <w:vAlign w:val="center"/>
          </w:tcPr>
          <w:p>
            <w:pPr>
              <w:keepNext w:val="0"/>
              <w:keepLines w:val="0"/>
              <w:widowControl/>
              <w:suppressLineNumbers w:val="0"/>
              <w:ind w:left="0" w:leftChars="0" w:right="0" w:rightChars="0" w:firstLine="200" w:firstLineChars="100"/>
              <w:jc w:val="left"/>
              <w:textAlignment w:val="center"/>
              <w:outlineLvl w:val="9"/>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750万元</w:t>
            </w:r>
          </w:p>
        </w:tc>
        <w:tc>
          <w:tcPr>
            <w:tcW w:w="1129" w:type="dxa"/>
            <w:noWrap w:val="0"/>
            <w:vAlign w:val="center"/>
          </w:tcPr>
          <w:p>
            <w:pPr>
              <w:keepNext w:val="0"/>
              <w:keepLines w:val="0"/>
              <w:widowControl/>
              <w:suppressLineNumbers w:val="0"/>
              <w:ind w:left="0" w:leftChars="0" w:right="0" w:rightChars="0" w:firstLine="200" w:firstLineChars="100"/>
              <w:jc w:val="left"/>
              <w:textAlignment w:val="center"/>
              <w:outlineLvl w:val="9"/>
              <w:rPr>
                <w:rFonts w:hint="eastAsia" w:ascii="宋体" w:hAnsi="宋体" w:eastAsia="宋体" w:cs="宋体"/>
                <w:i w:val="0"/>
                <w:iCs w:val="0"/>
                <w:color w:val="auto"/>
                <w:kern w:val="0"/>
                <w:sz w:val="20"/>
                <w:szCs w:val="20"/>
                <w:highlight w:val="none"/>
                <w:u w:val="none"/>
                <w:lang w:val="en-US" w:eastAsia="zh-CN" w:bidi="ar"/>
              </w:rPr>
            </w:pPr>
            <w:r>
              <w:rPr>
                <w:rFonts w:hint="eastAsia" w:ascii="宋体" w:hAnsi="宋体" w:eastAsia="宋体" w:cs="宋体"/>
                <w:i w:val="0"/>
                <w:iCs w:val="0"/>
                <w:color w:val="auto"/>
                <w:kern w:val="0"/>
                <w:sz w:val="20"/>
                <w:szCs w:val="20"/>
                <w:highlight w:val="none"/>
                <w:u w:val="none"/>
                <w:lang w:val="en-US" w:eastAsia="zh-CN" w:bidi="ar"/>
              </w:rPr>
              <w:t>750万元</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3809" w:type="dxa"/>
            <w:gridSpan w:val="3"/>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小计</w:t>
            </w:r>
          </w:p>
        </w:tc>
        <w:tc>
          <w:tcPr>
            <w:tcW w:w="984"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36</w:t>
            </w:r>
          </w:p>
        </w:tc>
        <w:tc>
          <w:tcPr>
            <w:tcW w:w="1241"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w:t>
            </w:r>
          </w:p>
        </w:tc>
        <w:tc>
          <w:tcPr>
            <w:tcW w:w="1129"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30</w:t>
            </w:r>
          </w:p>
        </w:tc>
      </w:tr>
    </w:tbl>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both"/>
        <w:textAlignment w:val="auto"/>
        <w:outlineLvl w:val="9"/>
        <w:rPr>
          <w:rFonts w:ascii="微软雅黑"/>
          <w:b/>
          <w:color w:val="auto"/>
          <w:sz w:val="7"/>
          <w:highlight w:val="none"/>
        </w:rPr>
      </w:pPr>
      <w:r>
        <w:rPr>
          <w:rFonts w:hint="eastAsia" w:ascii="楷体" w:hAnsi="楷体" w:eastAsia="楷体" w:cs="楷体"/>
          <w:b/>
          <w:color w:val="auto"/>
          <w:spacing w:val="1"/>
          <w:w w:val="74"/>
          <w:sz w:val="32"/>
          <w:szCs w:val="32"/>
          <w:highlight w:val="none"/>
          <w:u w:val="single"/>
        </w:rPr>
        <w:t>C</w:t>
      </w:r>
      <w:r>
        <w:rPr>
          <w:rFonts w:hint="eastAsia" w:ascii="楷体" w:hAnsi="楷体" w:eastAsia="楷体" w:cs="楷体"/>
          <w:b/>
          <w:color w:val="auto"/>
          <w:spacing w:val="1"/>
          <w:w w:val="81"/>
          <w:sz w:val="32"/>
          <w:szCs w:val="32"/>
          <w:highlight w:val="none"/>
          <w:u w:val="single"/>
        </w:rPr>
        <w:t>1</w:t>
      </w:r>
      <w:r>
        <w:rPr>
          <w:rFonts w:hint="eastAsia" w:ascii="楷体" w:hAnsi="楷体" w:eastAsia="楷体" w:cs="楷体"/>
          <w:b/>
          <w:color w:val="auto"/>
          <w:spacing w:val="1"/>
          <w:w w:val="74"/>
          <w:sz w:val="32"/>
          <w:szCs w:val="32"/>
          <w:highlight w:val="none"/>
          <w:u w:val="single"/>
          <w:lang w:val="en-US" w:eastAsia="zh-CN"/>
        </w:rPr>
        <w:t>产出数量：</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92" w:firstLineChars="200"/>
        <w:jc w:val="both"/>
        <w:textAlignment w:val="auto"/>
        <w:outlineLvl w:val="9"/>
        <w:rPr>
          <w:rFonts w:hint="eastAsia" w:ascii="仿宋" w:hAnsi="仿宋" w:eastAsia="仿宋" w:cs="仿宋"/>
          <w:b w:val="0"/>
          <w:bCs w:val="0"/>
          <w:i w:val="0"/>
          <w:iCs w:val="0"/>
          <w:color w:val="auto"/>
          <w:spacing w:val="-12"/>
          <w:sz w:val="32"/>
          <w:szCs w:val="32"/>
          <w:highlight w:val="none"/>
          <w:lang w:val="en-US" w:eastAsia="zh-CN" w:bidi="zh-CN"/>
        </w:rPr>
      </w:pPr>
      <w:r>
        <w:rPr>
          <w:rFonts w:hint="eastAsia" w:ascii="仿宋" w:hAnsi="仿宋" w:eastAsia="仿宋" w:cs="仿宋"/>
          <w:b w:val="0"/>
          <w:bCs w:val="0"/>
          <w:i w:val="0"/>
          <w:iCs w:val="0"/>
          <w:color w:val="auto"/>
          <w:spacing w:val="-12"/>
          <w:sz w:val="32"/>
          <w:szCs w:val="32"/>
          <w:highlight w:val="none"/>
          <w:lang w:val="en-US" w:eastAsia="zh-CN" w:bidi="zh-CN"/>
        </w:rPr>
        <w:t>本指标考察项目产出数量是否达到绩效目标。</w:t>
      </w:r>
    </w:p>
    <w:p>
      <w:pPr>
        <w:keepNext w:val="0"/>
        <w:keepLines w:val="0"/>
        <w:pageBreakBefore w:val="0"/>
        <w:widowControl w:val="0"/>
        <w:kinsoku/>
        <w:wordWrap/>
        <w:overflowPunct/>
        <w:topLinePunct w:val="0"/>
        <w:autoSpaceDE w:val="0"/>
        <w:autoSpaceDN w:val="0"/>
        <w:bidi w:val="0"/>
        <w:adjustRightInd/>
        <w:snapToGrid/>
        <w:spacing w:before="0" w:after="0" w:line="570" w:lineRule="atLeast"/>
        <w:ind w:left="0" w:right="0" w:firstLine="592" w:firstLineChars="200"/>
        <w:jc w:val="both"/>
        <w:textAlignment w:val="auto"/>
        <w:outlineLvl w:val="9"/>
        <w:rPr>
          <w:rFonts w:hint="eastAsia" w:ascii="仿宋" w:hAnsi="仿宋" w:eastAsia="仿宋" w:cs="仿宋"/>
          <w:b w:val="0"/>
          <w:bCs w:val="0"/>
          <w:i w:val="0"/>
          <w:iCs w:val="0"/>
          <w:color w:val="auto"/>
          <w:spacing w:val="-12"/>
          <w:sz w:val="32"/>
          <w:szCs w:val="32"/>
          <w:highlight w:val="none"/>
          <w:lang w:val="en-US" w:eastAsia="zh-CN" w:bidi="zh-CN"/>
        </w:rPr>
      </w:pPr>
      <w:r>
        <w:rPr>
          <w:rFonts w:hint="eastAsia" w:ascii="仿宋" w:hAnsi="仿宋" w:eastAsia="仿宋" w:cs="仿宋"/>
          <w:b w:val="0"/>
          <w:bCs w:val="0"/>
          <w:i w:val="0"/>
          <w:iCs w:val="0"/>
          <w:color w:val="auto"/>
          <w:spacing w:val="-12"/>
          <w:sz w:val="32"/>
          <w:szCs w:val="32"/>
          <w:highlight w:val="none"/>
          <w:lang w:val="en-US" w:eastAsia="zh-CN" w:bidi="zh-CN"/>
        </w:rPr>
        <w:t>该项目依据单位提供的《项目支出绩效目标申报表》设定的数量指标为期间设备采购项目，预期指标值为2批，经核查项目合同实际完成为2批，实际完成率=（实际产出数/计划产出数）×100%=（2/2）*100%。</w:t>
      </w:r>
    </w:p>
    <w:p>
      <w:pPr>
        <w:pStyle w:val="7"/>
        <w:keepNext w:val="0"/>
        <w:keepLines w:val="0"/>
        <w:pageBreakBefore w:val="0"/>
        <w:widowControl w:val="0"/>
        <w:kinsoku/>
        <w:wordWrap/>
        <w:overflowPunct/>
        <w:topLinePunct w:val="0"/>
        <w:autoSpaceDE w:val="0"/>
        <w:autoSpaceDN w:val="0"/>
        <w:bidi w:val="0"/>
        <w:adjustRightInd/>
        <w:snapToGrid/>
        <w:spacing w:before="0" w:after="0" w:line="570" w:lineRule="atLeast"/>
        <w:ind w:left="0" w:right="0" w:firstLine="592" w:firstLineChars="200"/>
        <w:jc w:val="both"/>
        <w:textAlignment w:val="auto"/>
        <w:outlineLvl w:val="9"/>
        <w:rPr>
          <w:rFonts w:hint="eastAsia" w:ascii="仿宋" w:hAnsi="仿宋" w:eastAsia="仿宋" w:cs="仿宋"/>
          <w:b w:val="0"/>
          <w:bCs w:val="0"/>
          <w:i w:val="0"/>
          <w:iCs w:val="0"/>
          <w:color w:val="auto"/>
          <w:spacing w:val="-12"/>
          <w:sz w:val="32"/>
          <w:szCs w:val="32"/>
          <w:highlight w:val="none"/>
          <w:lang w:val="en-US" w:eastAsia="zh-CN" w:bidi="zh-CN"/>
        </w:rPr>
      </w:pPr>
      <w:r>
        <w:rPr>
          <w:rFonts w:hint="eastAsia" w:ascii="仿宋" w:hAnsi="仿宋" w:eastAsia="仿宋" w:cs="仿宋"/>
          <w:b w:val="0"/>
          <w:bCs w:val="0"/>
          <w:i w:val="0"/>
          <w:iCs w:val="0"/>
          <w:color w:val="auto"/>
          <w:spacing w:val="-12"/>
          <w:sz w:val="32"/>
          <w:szCs w:val="32"/>
          <w:highlight w:val="none"/>
          <w:lang w:val="en-US" w:eastAsia="zh-CN" w:bidi="zh-CN"/>
        </w:rPr>
        <w:t>该项目依据单位提供的《项目支出绩效目标申报表》设定的数量指标为期间物资采购，预期指标值为1批，经核查项目合同实际完成为1批，实际完成率=（实际产出数/计划产出数）×100%=（1/1）*100%。</w:t>
      </w:r>
    </w:p>
    <w:p>
      <w:pPr>
        <w:keepNext w:val="0"/>
        <w:keepLines w:val="0"/>
        <w:pageBreakBefore w:val="0"/>
        <w:widowControl w:val="0"/>
        <w:kinsoku/>
        <w:wordWrap/>
        <w:overflowPunct/>
        <w:topLinePunct w:val="0"/>
        <w:autoSpaceDE w:val="0"/>
        <w:autoSpaceDN w:val="0"/>
        <w:bidi w:val="0"/>
        <w:adjustRightInd/>
        <w:snapToGrid/>
        <w:spacing w:line="570" w:lineRule="atLeast"/>
        <w:ind w:firstLine="592" w:firstLineChars="200"/>
        <w:textAlignment w:val="auto"/>
        <w:outlineLvl w:val="9"/>
        <w:rPr>
          <w:rFonts w:hint="eastAsia" w:ascii="仿宋" w:hAnsi="仿宋" w:eastAsia="仿宋" w:cs="仿宋"/>
          <w:b w:val="0"/>
          <w:bCs w:val="0"/>
          <w:i w:val="0"/>
          <w:iCs w:val="0"/>
          <w:color w:val="auto"/>
          <w:spacing w:val="-12"/>
          <w:sz w:val="32"/>
          <w:szCs w:val="32"/>
          <w:highlight w:val="none"/>
          <w:lang w:val="en-US" w:eastAsia="zh-CN" w:bidi="zh-CN"/>
        </w:rPr>
      </w:pPr>
      <w:r>
        <w:rPr>
          <w:rFonts w:hint="eastAsia" w:ascii="仿宋" w:hAnsi="仿宋" w:eastAsia="仿宋" w:cs="仿宋"/>
          <w:b w:val="0"/>
          <w:bCs w:val="0"/>
          <w:i w:val="0"/>
          <w:iCs w:val="0"/>
          <w:color w:val="auto"/>
          <w:spacing w:val="-12"/>
          <w:sz w:val="32"/>
          <w:szCs w:val="32"/>
          <w:highlight w:val="none"/>
          <w:lang w:val="en-US" w:eastAsia="zh-CN" w:bidi="zh-CN"/>
        </w:rPr>
        <w:t>该项目依据单位提供的《项目支出绩效目标申报表》设定的数量指标为购买电量度数，预期指标值为采购消杀物品和防护物资1批，经核查项目合同实际完成为采购消杀物品和防护物资1批，实际完成率=（实际产出数/计划产出数）×100%=（1/1）*100%。</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92" w:firstLineChars="200"/>
        <w:jc w:val="both"/>
        <w:textAlignment w:val="auto"/>
        <w:outlineLvl w:val="9"/>
        <w:rPr>
          <w:rFonts w:hint="eastAsia" w:ascii="仿宋" w:hAnsi="仿宋" w:eastAsia="仿宋" w:cs="仿宋"/>
          <w:b w:val="0"/>
          <w:bCs w:val="0"/>
          <w:i w:val="0"/>
          <w:iCs w:val="0"/>
          <w:color w:val="auto"/>
          <w:spacing w:val="-12"/>
          <w:sz w:val="32"/>
          <w:szCs w:val="32"/>
          <w:highlight w:val="none"/>
          <w:lang w:val="en-US" w:eastAsia="zh-CN" w:bidi="zh-CN"/>
        </w:rPr>
      </w:pPr>
      <w:r>
        <w:rPr>
          <w:rFonts w:hint="eastAsia" w:ascii="仿宋" w:hAnsi="仿宋" w:eastAsia="仿宋" w:cs="仿宋"/>
          <w:b w:val="0"/>
          <w:bCs w:val="0"/>
          <w:i w:val="0"/>
          <w:iCs w:val="0"/>
          <w:color w:val="auto"/>
          <w:spacing w:val="-12"/>
          <w:sz w:val="32"/>
          <w:szCs w:val="32"/>
          <w:highlight w:val="none"/>
          <w:lang w:val="en-US" w:eastAsia="zh-CN" w:bidi="zh-CN"/>
        </w:rPr>
        <w:t>该项指标权重分9分，根据评分规则不扣分，得9分。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left"/>
        <w:textAlignment w:val="auto"/>
        <w:outlineLvl w:val="9"/>
        <w:rPr>
          <w:rFonts w:hint="eastAsia"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rPr>
        <w:t>C2</w:t>
      </w:r>
      <w:r>
        <w:rPr>
          <w:rFonts w:hint="eastAsia" w:ascii="楷体" w:hAnsi="楷体" w:eastAsia="楷体" w:cs="楷体"/>
          <w:b/>
          <w:color w:val="auto"/>
          <w:spacing w:val="1"/>
          <w:w w:val="74"/>
          <w:sz w:val="32"/>
          <w:szCs w:val="32"/>
          <w:highlight w:val="none"/>
          <w:u w:val="single"/>
          <w:lang w:val="en-US" w:eastAsia="zh-CN"/>
        </w:rPr>
        <w:t>产出质量：</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3"/>
          <w:sz w:val="32"/>
          <w:szCs w:val="32"/>
          <w:highlight w:val="none"/>
        </w:rPr>
      </w:pPr>
      <w:r>
        <w:rPr>
          <w:rFonts w:hint="eastAsia" w:ascii="仿宋" w:hAnsi="仿宋" w:eastAsia="仿宋" w:cs="仿宋"/>
          <w:color w:val="auto"/>
          <w:spacing w:val="-10"/>
          <w:sz w:val="32"/>
          <w:szCs w:val="32"/>
          <w:highlight w:val="none"/>
        </w:rPr>
        <w:t>本指标考察项目产出</w:t>
      </w:r>
      <w:r>
        <w:rPr>
          <w:rFonts w:hint="eastAsia" w:ascii="仿宋" w:hAnsi="仿宋" w:eastAsia="仿宋" w:cs="仿宋"/>
          <w:color w:val="auto"/>
          <w:spacing w:val="-10"/>
          <w:sz w:val="32"/>
          <w:szCs w:val="32"/>
          <w:highlight w:val="none"/>
          <w:lang w:val="en-US" w:eastAsia="zh-CN"/>
        </w:rPr>
        <w:t>质量</w:t>
      </w:r>
      <w:r>
        <w:rPr>
          <w:rFonts w:hint="eastAsia" w:ascii="仿宋" w:hAnsi="仿宋" w:eastAsia="仿宋" w:cs="仿宋"/>
          <w:color w:val="auto"/>
          <w:spacing w:val="-10"/>
          <w:sz w:val="32"/>
          <w:szCs w:val="32"/>
          <w:highlight w:val="none"/>
        </w:rPr>
        <w:t>是否达到绩效目标</w:t>
      </w:r>
      <w:r>
        <w:rPr>
          <w:rFonts w:hint="eastAsia" w:ascii="仿宋" w:hAnsi="仿宋" w:eastAsia="仿宋" w:cs="仿宋"/>
          <w:color w:val="auto"/>
          <w:spacing w:val="-3"/>
          <w:sz w:val="32"/>
          <w:szCs w:val="32"/>
          <w:highlight w:val="none"/>
        </w:rPr>
        <w:t>。</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28" w:firstLineChars="200"/>
        <w:jc w:val="both"/>
        <w:textAlignment w:val="auto"/>
        <w:outlineLvl w:val="9"/>
        <w:rPr>
          <w:rFonts w:hint="eastAsia" w:ascii="仿宋" w:hAnsi="仿宋" w:eastAsia="仿宋" w:cs="仿宋"/>
          <w:color w:val="auto"/>
          <w:spacing w:val="-3"/>
          <w:sz w:val="32"/>
          <w:szCs w:val="32"/>
          <w:highlight w:val="none"/>
        </w:rPr>
      </w:pPr>
      <w:r>
        <w:rPr>
          <w:rFonts w:hint="eastAsia" w:ascii="仿宋" w:hAnsi="仿宋" w:eastAsia="仿宋" w:cs="仿宋"/>
          <w:color w:val="auto"/>
          <w:spacing w:val="-3"/>
          <w:sz w:val="32"/>
          <w:szCs w:val="32"/>
          <w:highlight w:val="none"/>
        </w:rPr>
        <w:t>该项目依据单位提供的《项目支出绩效目标申报表》设定的质量指标为采购设备合格率，预期指标值为100%，经核查，为见设备购置验收报告，采购设备合格率无从查证，得0分。</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28" w:firstLineChars="200"/>
        <w:jc w:val="both"/>
        <w:textAlignment w:val="auto"/>
        <w:outlineLvl w:val="9"/>
        <w:rPr>
          <w:rFonts w:hint="eastAsia" w:ascii="仿宋" w:hAnsi="仿宋" w:eastAsia="仿宋" w:cs="仿宋"/>
          <w:color w:val="auto"/>
          <w:spacing w:val="-3"/>
          <w:sz w:val="32"/>
          <w:szCs w:val="32"/>
          <w:highlight w:val="none"/>
        </w:rPr>
      </w:pPr>
      <w:r>
        <w:rPr>
          <w:rFonts w:hint="eastAsia" w:ascii="仿宋" w:hAnsi="仿宋" w:eastAsia="仿宋" w:cs="仿宋"/>
          <w:color w:val="auto"/>
          <w:spacing w:val="-3"/>
          <w:sz w:val="32"/>
          <w:szCs w:val="32"/>
          <w:highlight w:val="none"/>
        </w:rPr>
        <w:t>该项目依据单位提供的《项目支出绩效目标申报表》设定的质量指标为采购物资合格率，预期指标值为100%，经核查，为见设备购置验收报告，采购物资合格率无从查证，得0分。</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28" w:firstLineChars="200"/>
        <w:jc w:val="both"/>
        <w:textAlignment w:val="auto"/>
        <w:outlineLvl w:val="9"/>
        <w:rPr>
          <w:rFonts w:hint="eastAsia" w:ascii="仿宋" w:hAnsi="仿宋" w:eastAsia="仿宋" w:cs="仿宋"/>
          <w:color w:val="auto"/>
          <w:spacing w:val="-3"/>
          <w:sz w:val="32"/>
          <w:szCs w:val="32"/>
          <w:highlight w:val="none"/>
        </w:rPr>
      </w:pPr>
      <w:r>
        <w:rPr>
          <w:rFonts w:hint="eastAsia" w:ascii="仿宋" w:hAnsi="仿宋" w:eastAsia="仿宋" w:cs="仿宋"/>
          <w:color w:val="auto"/>
          <w:spacing w:val="-3"/>
          <w:sz w:val="32"/>
          <w:szCs w:val="32"/>
          <w:highlight w:val="none"/>
        </w:rPr>
        <w:t>该项目依据单位提供的《项目支出绩效目标申报表》设定的质量指标为资金足额保障率，预期指标值为100%，经查阅项目资料，该项目为县级资金，用于保障期间防疫工作的有序开展，该项目资金按时到位，足额保障项目的开展，质量达标率=（质量达标产出数/实际产出数）×100%，（100%/100%）*100%=100%，得3分。</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552" w:firstLineChars="200"/>
        <w:jc w:val="both"/>
        <w:textAlignment w:val="auto"/>
        <w:outlineLvl w:val="9"/>
        <w:rPr>
          <w:rFonts w:hint="eastAsia" w:ascii="仿宋" w:hAnsi="仿宋" w:eastAsia="仿宋" w:cs="仿宋"/>
          <w:b/>
          <w:color w:val="auto"/>
          <w:spacing w:val="-1"/>
          <w:w w:val="100"/>
          <w:sz w:val="32"/>
          <w:szCs w:val="32"/>
          <w:highlight w:val="none"/>
          <w:u w:val="single"/>
          <w:lang w:val="en-US" w:eastAsia="zh-CN"/>
        </w:rPr>
      </w:pPr>
      <w:r>
        <w:rPr>
          <w:rFonts w:hint="eastAsia" w:ascii="仿宋" w:hAnsi="仿宋" w:eastAsia="仿宋" w:cs="仿宋"/>
          <w:color w:val="auto"/>
          <w:spacing w:val="-22"/>
          <w:sz w:val="32"/>
          <w:szCs w:val="32"/>
          <w:highlight w:val="none"/>
          <w:lang w:val="zh-CN" w:eastAsia="zh-CN"/>
        </w:rPr>
        <w:t>该项指标权重分</w:t>
      </w:r>
      <w:r>
        <w:rPr>
          <w:rFonts w:hint="eastAsia" w:ascii="仿宋" w:hAnsi="仿宋" w:eastAsia="仿宋" w:cs="仿宋"/>
          <w:color w:val="auto"/>
          <w:spacing w:val="-22"/>
          <w:sz w:val="32"/>
          <w:szCs w:val="32"/>
          <w:highlight w:val="none"/>
          <w:lang w:val="en-US" w:eastAsia="zh-CN"/>
        </w:rPr>
        <w:t>9</w:t>
      </w:r>
      <w:r>
        <w:rPr>
          <w:rFonts w:hint="eastAsia" w:ascii="仿宋" w:hAnsi="仿宋" w:eastAsia="仿宋" w:cs="仿宋"/>
          <w:color w:val="auto"/>
          <w:spacing w:val="-22"/>
          <w:sz w:val="32"/>
          <w:szCs w:val="32"/>
          <w:highlight w:val="none"/>
          <w:lang w:val="zh-CN" w:eastAsia="zh-CN"/>
        </w:rPr>
        <w:t>分，根据</w:t>
      </w:r>
      <w:r>
        <w:rPr>
          <w:rFonts w:hint="eastAsia" w:ascii="仿宋" w:hAnsi="仿宋" w:eastAsia="仿宋" w:cs="仿宋"/>
          <w:b w:val="0"/>
          <w:bCs w:val="0"/>
          <w:color w:val="auto"/>
          <w:spacing w:val="-10"/>
          <w:kern w:val="0"/>
          <w:sz w:val="32"/>
          <w:szCs w:val="32"/>
          <w:highlight w:val="none"/>
          <w:lang w:val="zh-CN" w:eastAsia="zh-CN" w:bidi="zh-CN"/>
        </w:rPr>
        <w:t>评分规则</w:t>
      </w:r>
      <w:r>
        <w:rPr>
          <w:rFonts w:hint="eastAsia" w:ascii="仿宋" w:hAnsi="仿宋" w:eastAsia="仿宋" w:cs="仿宋"/>
          <w:b w:val="0"/>
          <w:bCs w:val="0"/>
          <w:color w:val="auto"/>
          <w:spacing w:val="-10"/>
          <w:kern w:val="0"/>
          <w:sz w:val="32"/>
          <w:szCs w:val="32"/>
          <w:highlight w:val="none"/>
          <w:lang w:val="en-US" w:eastAsia="zh-CN" w:bidi="zh-CN"/>
        </w:rPr>
        <w:t>扣6分，</w:t>
      </w:r>
      <w:r>
        <w:rPr>
          <w:rFonts w:hint="eastAsia" w:ascii="仿宋" w:hAnsi="仿宋" w:eastAsia="仿宋" w:cs="仿宋"/>
          <w:b w:val="0"/>
          <w:bCs w:val="0"/>
          <w:color w:val="auto"/>
          <w:spacing w:val="-10"/>
          <w:kern w:val="0"/>
          <w:sz w:val="32"/>
          <w:szCs w:val="32"/>
          <w:highlight w:val="none"/>
          <w:lang w:val="zh-CN" w:eastAsia="zh-CN" w:bidi="zh-CN"/>
        </w:rPr>
        <w:t>得</w:t>
      </w:r>
      <w:r>
        <w:rPr>
          <w:rFonts w:hint="eastAsia" w:ascii="仿宋" w:hAnsi="仿宋" w:eastAsia="仿宋" w:cs="仿宋"/>
          <w:b w:val="0"/>
          <w:bCs w:val="0"/>
          <w:color w:val="auto"/>
          <w:spacing w:val="-10"/>
          <w:kern w:val="0"/>
          <w:sz w:val="32"/>
          <w:szCs w:val="32"/>
          <w:highlight w:val="none"/>
          <w:lang w:val="en-US" w:eastAsia="zh-CN" w:bidi="zh-CN"/>
        </w:rPr>
        <w:t>3</w:t>
      </w:r>
      <w:r>
        <w:rPr>
          <w:rFonts w:hint="eastAsia" w:ascii="仿宋" w:hAnsi="仿宋" w:eastAsia="仿宋" w:cs="仿宋"/>
          <w:b w:val="0"/>
          <w:bCs w:val="0"/>
          <w:color w:val="auto"/>
          <w:spacing w:val="-10"/>
          <w:kern w:val="0"/>
          <w:sz w:val="32"/>
          <w:szCs w:val="32"/>
          <w:highlight w:val="none"/>
          <w:lang w:val="zh-CN" w:eastAsia="zh-CN" w:bidi="zh-CN"/>
        </w:rPr>
        <w:t>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left"/>
        <w:textAlignment w:val="auto"/>
        <w:outlineLvl w:val="9"/>
        <w:rPr>
          <w:rFonts w:hint="eastAsia"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lang w:val="en-US" w:eastAsia="zh-CN"/>
        </w:rPr>
        <w:t>C3产出时效：</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rPr>
      </w:pPr>
      <w:r>
        <w:rPr>
          <w:rFonts w:hint="eastAsia" w:ascii="仿宋" w:hAnsi="仿宋" w:eastAsia="仿宋" w:cs="仿宋"/>
          <w:color w:val="auto"/>
          <w:spacing w:val="-10"/>
          <w:sz w:val="32"/>
          <w:szCs w:val="32"/>
          <w:highlight w:val="none"/>
        </w:rPr>
        <w:t>本指标考察项目产出</w:t>
      </w:r>
      <w:r>
        <w:rPr>
          <w:rFonts w:hint="eastAsia" w:ascii="仿宋" w:hAnsi="仿宋" w:eastAsia="仿宋" w:cs="仿宋"/>
          <w:color w:val="auto"/>
          <w:spacing w:val="-10"/>
          <w:sz w:val="32"/>
          <w:szCs w:val="32"/>
          <w:highlight w:val="none"/>
          <w:lang w:val="en-US" w:eastAsia="zh-CN"/>
        </w:rPr>
        <w:t>时效</w:t>
      </w:r>
      <w:r>
        <w:rPr>
          <w:rFonts w:hint="eastAsia" w:ascii="仿宋" w:hAnsi="仿宋" w:eastAsia="仿宋" w:cs="仿宋"/>
          <w:color w:val="auto"/>
          <w:spacing w:val="-10"/>
          <w:sz w:val="32"/>
          <w:szCs w:val="32"/>
          <w:highlight w:val="none"/>
        </w:rPr>
        <w:t>是否达到绩效目标。</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该项目依据单位提供的《项目支出绩效目标申报表》设定的时效指标项目项目完成时间，预期指标为2022年12月5日，经核查项目支付凭证，最后一次支付资金时间为2022年11月19日，项目在预期时间内完成。</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zh-CN" w:eastAsia="zh-CN"/>
        </w:rPr>
        <w:t>该项指标权重分</w:t>
      </w:r>
      <w:r>
        <w:rPr>
          <w:rFonts w:hint="eastAsia" w:ascii="仿宋" w:hAnsi="仿宋" w:eastAsia="仿宋" w:cs="仿宋"/>
          <w:color w:val="auto"/>
          <w:spacing w:val="-10"/>
          <w:sz w:val="32"/>
          <w:szCs w:val="32"/>
          <w:highlight w:val="none"/>
          <w:lang w:val="en-US" w:eastAsia="zh-CN"/>
        </w:rPr>
        <w:t>9</w:t>
      </w:r>
      <w:r>
        <w:rPr>
          <w:rFonts w:hint="eastAsia" w:ascii="仿宋" w:hAnsi="仿宋" w:eastAsia="仿宋" w:cs="仿宋"/>
          <w:color w:val="auto"/>
          <w:spacing w:val="-10"/>
          <w:sz w:val="32"/>
          <w:szCs w:val="32"/>
          <w:highlight w:val="none"/>
          <w:lang w:val="zh-CN" w:eastAsia="zh-CN"/>
        </w:rPr>
        <w:t>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0"/>
          <w:sz w:val="32"/>
          <w:szCs w:val="32"/>
          <w:highlight w:val="none"/>
          <w:lang w:val="zh-CN" w:eastAsia="zh-CN"/>
        </w:rPr>
        <w:t>得</w:t>
      </w:r>
      <w:r>
        <w:rPr>
          <w:rFonts w:hint="eastAsia" w:ascii="仿宋" w:hAnsi="仿宋" w:eastAsia="仿宋" w:cs="仿宋"/>
          <w:color w:val="auto"/>
          <w:spacing w:val="-10"/>
          <w:sz w:val="32"/>
          <w:szCs w:val="32"/>
          <w:highlight w:val="none"/>
          <w:lang w:val="en-US" w:eastAsia="zh-CN"/>
        </w:rPr>
        <w:t>9</w:t>
      </w:r>
      <w:r>
        <w:rPr>
          <w:rFonts w:hint="eastAsia" w:ascii="仿宋" w:hAnsi="仿宋" w:eastAsia="仿宋" w:cs="仿宋"/>
          <w:color w:val="auto"/>
          <w:spacing w:val="-10"/>
          <w:sz w:val="32"/>
          <w:szCs w:val="32"/>
          <w:highlight w:val="none"/>
          <w:lang w:val="zh-CN" w:eastAsia="zh-CN"/>
        </w:rPr>
        <w:t>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left"/>
        <w:textAlignment w:val="auto"/>
        <w:outlineLvl w:val="9"/>
        <w:rPr>
          <w:rFonts w:hint="eastAsia"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lang w:val="en-US" w:eastAsia="zh-CN"/>
        </w:rPr>
        <w:t>C4产出成本：</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rPr>
      </w:pPr>
      <w:r>
        <w:rPr>
          <w:rFonts w:hint="eastAsia" w:ascii="仿宋" w:hAnsi="仿宋" w:eastAsia="仿宋" w:cs="仿宋"/>
          <w:color w:val="auto"/>
          <w:spacing w:val="-10"/>
          <w:sz w:val="32"/>
          <w:szCs w:val="32"/>
          <w:highlight w:val="none"/>
        </w:rPr>
        <w:t>本指标考察项目产出成本是否按绩效目标控制。</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eastAsia="zh-CN"/>
        </w:rPr>
      </w:pPr>
      <w:r>
        <w:rPr>
          <w:rFonts w:hint="eastAsia" w:ascii="仿宋" w:hAnsi="仿宋" w:eastAsia="仿宋" w:cs="仿宋"/>
          <w:color w:val="auto"/>
          <w:spacing w:val="-10"/>
          <w:sz w:val="32"/>
          <w:szCs w:val="32"/>
          <w:highlight w:val="none"/>
          <w:lang w:eastAsia="zh-CN"/>
        </w:rPr>
        <w:t>该项目依据单位提供的《项目支出绩效目标申报表》设定的成本指标为期间设备采购金额426.32万元/批，根据支付凭证证实设备采购金额为426.32万元/批。</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eastAsia="zh-CN"/>
        </w:rPr>
      </w:pPr>
      <w:r>
        <w:rPr>
          <w:rFonts w:hint="eastAsia" w:ascii="仿宋" w:hAnsi="仿宋" w:eastAsia="仿宋" w:cs="仿宋"/>
          <w:color w:val="auto"/>
          <w:spacing w:val="-10"/>
          <w:sz w:val="32"/>
          <w:szCs w:val="32"/>
          <w:highlight w:val="none"/>
          <w:lang w:eastAsia="zh-CN"/>
        </w:rPr>
        <w:t>该项目依据单位提供的《项目支出绩效目标申报表》设定的成本指标为期间物资采购金额300万元，根据支付凭证证实物资采购金额为300万元。</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eastAsia="zh-CN"/>
        </w:rPr>
      </w:pPr>
      <w:r>
        <w:rPr>
          <w:rFonts w:hint="eastAsia" w:ascii="仿宋" w:hAnsi="仿宋" w:eastAsia="仿宋" w:cs="仿宋"/>
          <w:color w:val="auto"/>
          <w:spacing w:val="-10"/>
          <w:sz w:val="32"/>
          <w:szCs w:val="32"/>
          <w:highlight w:val="none"/>
          <w:lang w:eastAsia="zh-CN"/>
        </w:rPr>
        <w:t>该项目依据单位提供的《项目支出绩效目标申报表》设定的成本指标为采购消杀物品和物资金额750万元，根据支付凭证证实设备采购金额为750万元。</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zh-CN" w:eastAsia="zh-CN"/>
        </w:rPr>
      </w:pPr>
      <w:r>
        <w:rPr>
          <w:rFonts w:hint="eastAsia" w:ascii="仿宋" w:hAnsi="仿宋" w:eastAsia="仿宋" w:cs="仿宋"/>
          <w:color w:val="auto"/>
          <w:spacing w:val="-10"/>
          <w:sz w:val="32"/>
          <w:szCs w:val="32"/>
          <w:highlight w:val="none"/>
          <w:lang w:val="zh-CN" w:eastAsia="zh-CN"/>
        </w:rPr>
        <w:t>该项指标权重分</w:t>
      </w:r>
      <w:r>
        <w:rPr>
          <w:rFonts w:hint="eastAsia" w:ascii="仿宋" w:hAnsi="仿宋" w:eastAsia="仿宋" w:cs="仿宋"/>
          <w:color w:val="auto"/>
          <w:spacing w:val="-10"/>
          <w:sz w:val="32"/>
          <w:szCs w:val="32"/>
          <w:highlight w:val="none"/>
          <w:lang w:val="en-US" w:eastAsia="zh-CN"/>
        </w:rPr>
        <w:t>9</w:t>
      </w:r>
      <w:r>
        <w:rPr>
          <w:rFonts w:hint="eastAsia" w:ascii="仿宋" w:hAnsi="仿宋" w:eastAsia="仿宋" w:cs="仿宋"/>
          <w:color w:val="auto"/>
          <w:spacing w:val="-10"/>
          <w:sz w:val="32"/>
          <w:szCs w:val="32"/>
          <w:highlight w:val="none"/>
          <w:lang w:val="zh-CN" w:eastAsia="zh-CN"/>
        </w:rPr>
        <w:t>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0"/>
          <w:sz w:val="32"/>
          <w:szCs w:val="32"/>
          <w:highlight w:val="none"/>
          <w:lang w:val="zh-CN" w:eastAsia="zh-CN"/>
        </w:rPr>
        <w:t>得</w:t>
      </w:r>
      <w:r>
        <w:rPr>
          <w:rFonts w:hint="eastAsia" w:ascii="仿宋" w:hAnsi="仿宋" w:eastAsia="仿宋" w:cs="仿宋"/>
          <w:color w:val="auto"/>
          <w:spacing w:val="-10"/>
          <w:sz w:val="32"/>
          <w:szCs w:val="32"/>
          <w:highlight w:val="none"/>
          <w:lang w:val="en-US" w:eastAsia="zh-CN"/>
        </w:rPr>
        <w:t>9</w:t>
      </w:r>
      <w:r>
        <w:rPr>
          <w:rFonts w:hint="eastAsia" w:ascii="仿宋" w:hAnsi="仿宋" w:eastAsia="仿宋" w:cs="仿宋"/>
          <w:color w:val="auto"/>
          <w:spacing w:val="-10"/>
          <w:sz w:val="32"/>
          <w:szCs w:val="32"/>
          <w:highlight w:val="none"/>
          <w:lang w:val="zh-CN" w:eastAsia="zh-CN"/>
        </w:rPr>
        <w:t>分。</w:t>
      </w:r>
    </w:p>
    <w:p>
      <w:pPr>
        <w:spacing w:line="600" w:lineRule="exact"/>
        <w:ind w:firstLine="551" w:firstLineChars="200"/>
        <w:outlineLvl w:val="1"/>
        <w:rPr>
          <w:rFonts w:hint="eastAsia" w:ascii="方正楷体简体" w:hAnsi="方正楷体简体" w:eastAsia="方正楷体简体" w:cs="方正楷体简体"/>
          <w:b/>
          <w:color w:val="auto"/>
          <w:spacing w:val="-23"/>
          <w:sz w:val="32"/>
          <w:szCs w:val="32"/>
          <w:highlight w:val="none"/>
        </w:rPr>
      </w:pPr>
      <w:bookmarkStart w:id="85" w:name="_Toc25227"/>
      <w:bookmarkStart w:id="86" w:name="_Toc25652"/>
      <w:r>
        <w:rPr>
          <w:rFonts w:hint="eastAsia" w:ascii="方正楷体简体" w:hAnsi="方正楷体简体" w:eastAsia="方正楷体简体" w:cs="方正楷体简体"/>
          <w:b/>
          <w:color w:val="auto"/>
          <w:spacing w:val="-23"/>
          <w:sz w:val="32"/>
          <w:szCs w:val="32"/>
          <w:highlight w:val="none"/>
        </w:rPr>
        <w:t>（四）项目效益情况</w:t>
      </w:r>
      <w:bookmarkEnd w:id="85"/>
      <w:bookmarkEnd w:id="86"/>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0" w:firstLineChars="200"/>
        <w:jc w:val="both"/>
        <w:textAlignment w:val="auto"/>
        <w:outlineLvl w:val="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项目绩效指标主要从项目</w:t>
      </w:r>
      <w:r>
        <w:rPr>
          <w:rFonts w:hint="eastAsia" w:ascii="仿宋" w:hAnsi="仿宋" w:eastAsia="仿宋" w:cs="仿宋"/>
          <w:color w:val="auto"/>
          <w:sz w:val="32"/>
          <w:szCs w:val="32"/>
          <w:highlight w:val="none"/>
          <w:lang w:val="en-US" w:eastAsia="zh-CN"/>
        </w:rPr>
        <w:t>效益</w:t>
      </w:r>
      <w:r>
        <w:rPr>
          <w:rFonts w:hint="eastAsia" w:ascii="仿宋" w:hAnsi="仿宋" w:eastAsia="仿宋" w:cs="仿宋"/>
          <w:color w:val="auto"/>
          <w:sz w:val="32"/>
          <w:szCs w:val="32"/>
          <w:highlight w:val="none"/>
        </w:rPr>
        <w:t>、项目</w:t>
      </w:r>
      <w:r>
        <w:rPr>
          <w:rFonts w:hint="eastAsia" w:ascii="仿宋" w:hAnsi="仿宋" w:eastAsia="仿宋" w:cs="仿宋"/>
          <w:color w:val="auto"/>
          <w:sz w:val="32"/>
          <w:szCs w:val="32"/>
          <w:highlight w:val="none"/>
          <w:lang w:val="en-US" w:eastAsia="zh-CN"/>
        </w:rPr>
        <w:t>满意度两</w:t>
      </w:r>
      <w:r>
        <w:rPr>
          <w:rFonts w:hint="eastAsia" w:ascii="仿宋" w:hAnsi="仿宋" w:eastAsia="仿宋" w:cs="仿宋"/>
          <w:color w:val="auto"/>
          <w:sz w:val="32"/>
          <w:szCs w:val="32"/>
          <w:highlight w:val="none"/>
        </w:rPr>
        <w:t>个方面考察，项目绩效类指标设置权重分</w:t>
      </w:r>
      <w:r>
        <w:rPr>
          <w:rFonts w:hint="eastAsia" w:ascii="仿宋" w:hAnsi="仿宋" w:eastAsia="仿宋" w:cs="仿宋"/>
          <w:color w:val="auto"/>
          <w:sz w:val="32"/>
          <w:szCs w:val="32"/>
          <w:highlight w:val="none"/>
          <w:lang w:val="en-US" w:eastAsia="zh-CN"/>
        </w:rPr>
        <w:t>30</w:t>
      </w:r>
      <w:r>
        <w:rPr>
          <w:rFonts w:hint="eastAsia" w:ascii="仿宋" w:hAnsi="仿宋" w:eastAsia="仿宋" w:cs="仿宋"/>
          <w:color w:val="auto"/>
          <w:sz w:val="32"/>
          <w:szCs w:val="32"/>
          <w:highlight w:val="none"/>
        </w:rPr>
        <w:t>分，评价绩效得分</w:t>
      </w:r>
      <w:r>
        <w:rPr>
          <w:rFonts w:hint="eastAsia" w:ascii="仿宋" w:hAnsi="仿宋" w:eastAsia="仿宋" w:cs="仿宋"/>
          <w:color w:val="auto"/>
          <w:sz w:val="32"/>
          <w:szCs w:val="32"/>
          <w:highlight w:val="none"/>
          <w:lang w:val="en-US" w:eastAsia="zh-CN"/>
        </w:rPr>
        <w:t>30</w:t>
      </w:r>
      <w:r>
        <w:rPr>
          <w:rFonts w:hint="eastAsia" w:ascii="仿宋" w:hAnsi="仿宋" w:eastAsia="仿宋" w:cs="仿宋"/>
          <w:color w:val="auto"/>
          <w:sz w:val="32"/>
          <w:szCs w:val="32"/>
          <w:highlight w:val="none"/>
        </w:rPr>
        <w:t>分。各指标的业绩值和绩效分值详见表3-</w:t>
      </w:r>
      <w:r>
        <w:rPr>
          <w:rFonts w:hint="eastAsia" w:ascii="仿宋" w:hAnsi="仿宋" w:eastAsia="仿宋" w:cs="仿宋"/>
          <w:color w:val="auto"/>
          <w:sz w:val="32"/>
          <w:szCs w:val="32"/>
          <w:highlight w:val="none"/>
          <w:lang w:val="en-US" w:eastAsia="zh-CN"/>
        </w:rPr>
        <w:t>5</w:t>
      </w:r>
      <w:r>
        <w:rPr>
          <w:rFonts w:hint="eastAsia" w:ascii="仿宋" w:hAnsi="仿宋" w:eastAsia="仿宋" w:cs="仿宋"/>
          <w:color w:val="auto"/>
          <w:sz w:val="32"/>
          <w:szCs w:val="32"/>
          <w:highlight w:val="none"/>
        </w:rPr>
        <w:t>。</w:t>
      </w:r>
    </w:p>
    <w:p>
      <w:pPr>
        <w:keepLines w:val="0"/>
        <w:pageBreakBefore w:val="0"/>
        <w:kinsoku/>
        <w:overflowPunct/>
        <w:topLinePunct w:val="0"/>
        <w:bidi w:val="0"/>
        <w:spacing w:before="0" w:after="0" w:line="560" w:lineRule="exact"/>
        <w:ind w:left="0" w:right="0" w:firstLine="480" w:firstLineChars="200"/>
        <w:jc w:val="center"/>
        <w:textAlignment w:val="auto"/>
        <w:outlineLvl w:val="9"/>
        <w:rPr>
          <w:rFonts w:hint="eastAsia" w:ascii="微软雅黑" w:eastAsia="微软雅黑"/>
          <w:b/>
          <w:color w:val="auto"/>
          <w:sz w:val="24"/>
          <w:highlight w:val="none"/>
        </w:rPr>
      </w:pPr>
      <w:r>
        <w:rPr>
          <w:rFonts w:hint="eastAsia" w:ascii="微软雅黑" w:eastAsia="微软雅黑"/>
          <w:b/>
          <w:color w:val="auto"/>
          <w:sz w:val="24"/>
          <w:highlight w:val="none"/>
        </w:rPr>
        <w:t>表3-</w:t>
      </w:r>
      <w:r>
        <w:rPr>
          <w:rFonts w:hint="eastAsia" w:ascii="微软雅黑" w:eastAsia="微软雅黑"/>
          <w:b/>
          <w:color w:val="auto"/>
          <w:sz w:val="24"/>
          <w:highlight w:val="none"/>
          <w:lang w:val="en-US" w:eastAsia="zh-CN"/>
        </w:rPr>
        <w:t>5</w:t>
      </w:r>
      <w:r>
        <w:rPr>
          <w:rFonts w:hint="eastAsia" w:ascii="微软雅黑" w:eastAsia="微软雅黑"/>
          <w:b/>
          <w:color w:val="auto"/>
          <w:sz w:val="24"/>
          <w:highlight w:val="none"/>
        </w:rPr>
        <w:t>：项目绩效指标得分情况</w:t>
      </w:r>
    </w:p>
    <w:p>
      <w:pPr>
        <w:pStyle w:val="7"/>
        <w:keepLines w:val="0"/>
        <w:pageBreakBefore w:val="0"/>
        <w:kinsoku/>
        <w:overflowPunct/>
        <w:topLinePunct w:val="0"/>
        <w:bidi w:val="0"/>
        <w:spacing w:before="0" w:after="0" w:line="560" w:lineRule="exact"/>
        <w:ind w:left="0" w:right="0" w:firstLine="100" w:firstLineChars="200"/>
        <w:textAlignment w:val="auto"/>
        <w:outlineLvl w:val="9"/>
        <w:rPr>
          <w:rFonts w:ascii="微软雅黑"/>
          <w:b/>
          <w:color w:val="auto"/>
          <w:sz w:val="5"/>
          <w:highlight w:val="none"/>
        </w:rPr>
      </w:pPr>
    </w:p>
    <w:tbl>
      <w:tblPr>
        <w:tblStyle w:val="13"/>
        <w:tblW w:w="8415" w:type="dxa"/>
        <w:tblInd w:w="23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97"/>
        <w:gridCol w:w="1142"/>
        <w:gridCol w:w="1960"/>
        <w:gridCol w:w="698"/>
        <w:gridCol w:w="1114"/>
        <w:gridCol w:w="1252"/>
        <w:gridCol w:w="125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997"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一级指标</w:t>
            </w:r>
          </w:p>
        </w:tc>
        <w:tc>
          <w:tcPr>
            <w:tcW w:w="114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二级指标</w:t>
            </w:r>
          </w:p>
        </w:tc>
        <w:tc>
          <w:tcPr>
            <w:tcW w:w="1960"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三级指标</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权重</w:t>
            </w:r>
          </w:p>
        </w:tc>
        <w:tc>
          <w:tcPr>
            <w:tcW w:w="1114"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标杆值</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业绩值</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b/>
                <w:color w:val="auto"/>
                <w:sz w:val="21"/>
                <w:szCs w:val="21"/>
                <w:highlight w:val="none"/>
              </w:rPr>
            </w:pPr>
            <w:r>
              <w:rPr>
                <w:rFonts w:hint="eastAsia" w:ascii="仿宋" w:hAnsi="仿宋" w:eastAsia="仿宋" w:cs="仿宋"/>
                <w:b/>
                <w:bCs/>
                <w:i w:val="0"/>
                <w:iCs w:val="0"/>
                <w:color w:val="auto"/>
                <w:kern w:val="0"/>
                <w:sz w:val="21"/>
                <w:szCs w:val="21"/>
                <w:highlight w:val="none"/>
                <w:u w:val="none"/>
                <w:lang w:val="en-US" w:eastAsia="zh-CN" w:bidi="ar"/>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0" w:hRule="atLeast"/>
        </w:trPr>
        <w:tc>
          <w:tcPr>
            <w:tcW w:w="997" w:type="dxa"/>
            <w:vMerge w:val="restart"/>
            <w:tcBorders>
              <w:top w:val="nil"/>
            </w:tcBorders>
            <w:noWrap w:val="0"/>
            <w:vAlign w:val="center"/>
          </w:tcPr>
          <w:p>
            <w:pPr>
              <w:keepNext w:val="0"/>
              <w:keepLines w:val="0"/>
              <w:widowControl/>
              <w:suppressLineNumbers w:val="0"/>
              <w:ind w:left="0" w:leftChars="0" w:right="0" w:rightChars="0"/>
              <w:jc w:val="center"/>
              <w:textAlignment w:val="center"/>
              <w:outlineLvl w:val="9"/>
              <w:rPr>
                <w:rFonts w:hint="default" w:ascii="仿宋" w:hAnsi="仿宋" w:eastAsia="仿宋" w:cs="仿宋"/>
                <w:color w:val="auto"/>
                <w:sz w:val="21"/>
                <w:szCs w:val="21"/>
                <w:highlight w:val="none"/>
                <w:lang w:val="en-US" w:eastAsia="zh-CN"/>
              </w:rPr>
            </w:pPr>
            <w:r>
              <w:rPr>
                <w:rStyle w:val="22"/>
                <w:color w:val="auto"/>
                <w:highlight w:val="none"/>
                <w:lang w:val="en-US" w:eastAsia="zh-CN" w:bidi="ar"/>
              </w:rPr>
              <w:t>D效益</w:t>
            </w:r>
            <w:r>
              <w:rPr>
                <w:rStyle w:val="22"/>
                <w:rFonts w:hint="eastAsia"/>
                <w:color w:val="auto"/>
                <w:highlight w:val="none"/>
                <w:lang w:val="en-US" w:eastAsia="zh-CN" w:bidi="ar"/>
              </w:rPr>
              <w:t>指标</w:t>
            </w:r>
            <w:r>
              <w:rPr>
                <w:rStyle w:val="22"/>
                <w:color w:val="auto"/>
                <w:highlight w:val="none"/>
                <w:lang w:val="en-US" w:eastAsia="zh-CN" w:bidi="ar"/>
              </w:rPr>
              <w:t>（</w:t>
            </w:r>
            <w:r>
              <w:rPr>
                <w:rStyle w:val="22"/>
                <w:rFonts w:hint="eastAsia"/>
                <w:color w:val="auto"/>
                <w:highlight w:val="none"/>
                <w:lang w:val="en-US" w:eastAsia="zh-CN" w:bidi="ar"/>
              </w:rPr>
              <w:t>30</w:t>
            </w:r>
            <w:r>
              <w:rPr>
                <w:rStyle w:val="22"/>
                <w:color w:val="auto"/>
                <w:highlight w:val="none"/>
                <w:lang w:val="en-US" w:eastAsia="zh-CN" w:bidi="ar"/>
              </w:rPr>
              <w:t>分）</w:t>
            </w:r>
          </w:p>
        </w:tc>
        <w:tc>
          <w:tcPr>
            <w:tcW w:w="1142" w:type="dxa"/>
            <w:noWrap w:val="0"/>
            <w:vAlign w:val="center"/>
          </w:tcPr>
          <w:p>
            <w:pPr>
              <w:keepNext w:val="0"/>
              <w:keepLines w:val="0"/>
              <w:widowControl/>
              <w:suppressLineNumbers w:val="0"/>
              <w:ind w:left="0" w:leftChars="0" w:right="0" w:rightChars="0"/>
              <w:jc w:val="left"/>
              <w:textAlignment w:val="center"/>
              <w:outlineLvl w:val="9"/>
              <w:rPr>
                <w:rFonts w:hint="eastAsia" w:ascii="仿宋" w:hAnsi="仿宋" w:eastAsia="仿宋" w:cs="仿宋"/>
                <w:color w:val="auto"/>
                <w:sz w:val="21"/>
                <w:szCs w:val="21"/>
                <w:highlight w:val="none"/>
              </w:rPr>
            </w:pPr>
            <w:r>
              <w:rPr>
                <w:rFonts w:hint="eastAsia" w:ascii="宋体" w:hAnsi="宋体" w:eastAsia="宋体" w:cs="宋体"/>
                <w:i w:val="0"/>
                <w:iCs w:val="0"/>
                <w:color w:val="auto"/>
                <w:kern w:val="0"/>
                <w:sz w:val="18"/>
                <w:szCs w:val="18"/>
                <w:highlight w:val="none"/>
                <w:u w:val="none"/>
                <w:lang w:val="en-US" w:eastAsia="zh-CN" w:bidi="ar"/>
              </w:rPr>
              <w:t>D1经济效益(</w:t>
            </w:r>
            <w:r>
              <w:rPr>
                <w:rFonts w:hint="eastAsia" w:cs="宋体"/>
                <w:i w:val="0"/>
                <w:iCs w:val="0"/>
                <w:color w:val="auto"/>
                <w:kern w:val="0"/>
                <w:sz w:val="18"/>
                <w:szCs w:val="18"/>
                <w:highlight w:val="none"/>
                <w:u w:val="none"/>
                <w:lang w:val="en-US" w:eastAsia="zh-CN" w:bidi="ar"/>
              </w:rPr>
              <w:t>0</w:t>
            </w:r>
            <w:r>
              <w:rPr>
                <w:rFonts w:hint="eastAsia" w:ascii="宋体" w:hAnsi="宋体" w:eastAsia="宋体" w:cs="宋体"/>
                <w:i w:val="0"/>
                <w:iCs w:val="0"/>
                <w:color w:val="auto"/>
                <w:kern w:val="0"/>
                <w:sz w:val="18"/>
                <w:szCs w:val="18"/>
                <w:highlight w:val="none"/>
                <w:u w:val="none"/>
                <w:lang w:val="en-US" w:eastAsia="zh-CN" w:bidi="ar"/>
              </w:rPr>
              <w:t>分）　</w:t>
            </w:r>
          </w:p>
        </w:tc>
        <w:tc>
          <w:tcPr>
            <w:tcW w:w="1960" w:type="dxa"/>
            <w:noWrap w:val="0"/>
            <w:vAlign w:val="bottom"/>
          </w:tcPr>
          <w:p>
            <w:pPr>
              <w:jc w:val="center"/>
              <w:outlineLvl w:val="9"/>
              <w:rPr>
                <w:rFonts w:hint="eastAsia" w:ascii="仿宋" w:hAnsi="仿宋" w:eastAsia="仿宋" w:cs="仿宋"/>
                <w:color w:val="auto"/>
                <w:sz w:val="21"/>
                <w:szCs w:val="21"/>
                <w:highlight w:val="none"/>
                <w:lang w:eastAsia="zh-CN"/>
              </w:rPr>
            </w:pP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rPr>
            </w:pPr>
            <w:r>
              <w:rPr>
                <w:rFonts w:hint="eastAsia" w:ascii="仿宋" w:hAnsi="仿宋" w:eastAsia="仿宋" w:cs="仿宋"/>
                <w:i w:val="0"/>
                <w:iCs w:val="0"/>
                <w:color w:val="auto"/>
                <w:kern w:val="0"/>
                <w:sz w:val="21"/>
                <w:szCs w:val="21"/>
                <w:highlight w:val="none"/>
                <w:u w:val="none"/>
                <w:lang w:val="en-US" w:eastAsia="zh-CN" w:bidi="ar"/>
              </w:rPr>
              <w:t>0</w:t>
            </w:r>
          </w:p>
        </w:tc>
        <w:tc>
          <w:tcPr>
            <w:tcW w:w="1114" w:type="dxa"/>
            <w:noWrap w:val="0"/>
            <w:vAlign w:val="center"/>
          </w:tcPr>
          <w:p>
            <w:pPr>
              <w:jc w:val="center"/>
              <w:outlineLvl w:val="9"/>
              <w:rPr>
                <w:rFonts w:hint="eastAsia" w:ascii="仿宋" w:hAnsi="仿宋" w:eastAsia="仿宋" w:cs="仿宋"/>
                <w:color w:val="auto"/>
                <w:sz w:val="21"/>
                <w:szCs w:val="21"/>
                <w:highlight w:val="none"/>
                <w:lang w:val="zh-CN" w:eastAsia="zh-CN" w:bidi="zh-CN"/>
              </w:rPr>
            </w:pPr>
          </w:p>
        </w:tc>
        <w:tc>
          <w:tcPr>
            <w:tcW w:w="1252" w:type="dxa"/>
            <w:noWrap w:val="0"/>
            <w:vAlign w:val="center"/>
          </w:tcPr>
          <w:p>
            <w:pPr>
              <w:jc w:val="center"/>
              <w:outlineLvl w:val="9"/>
              <w:rPr>
                <w:rFonts w:hint="eastAsia" w:ascii="仿宋" w:hAnsi="仿宋" w:eastAsia="仿宋" w:cs="仿宋"/>
                <w:color w:val="auto"/>
                <w:sz w:val="21"/>
                <w:szCs w:val="21"/>
                <w:highlight w:val="none"/>
                <w:lang w:val="zh-CN" w:eastAsia="zh-CN" w:bidi="zh-CN"/>
              </w:rPr>
            </w:pPr>
          </w:p>
        </w:tc>
        <w:tc>
          <w:tcPr>
            <w:tcW w:w="1252" w:type="dxa"/>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1" w:hRule="atLeast"/>
        </w:trPr>
        <w:tc>
          <w:tcPr>
            <w:tcW w:w="997"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142" w:type="dxa"/>
            <w:tcBorders>
              <w:top w:val="nil"/>
            </w:tcBorders>
            <w:noWrap w:val="0"/>
            <w:vAlign w:val="center"/>
          </w:tcPr>
          <w:p>
            <w:pPr>
              <w:keepNext w:val="0"/>
              <w:keepLines w:val="0"/>
              <w:widowControl/>
              <w:suppressLineNumbers w:val="0"/>
              <w:ind w:left="0" w:leftChars="0" w:right="0" w:rightChars="0"/>
              <w:jc w:val="left"/>
              <w:textAlignment w:val="center"/>
              <w:outlineLvl w:val="9"/>
              <w:rPr>
                <w:rFonts w:hint="eastAsia" w:ascii="仿宋" w:hAnsi="仿宋" w:eastAsia="仿宋" w:cs="仿宋"/>
                <w:color w:val="auto"/>
                <w:sz w:val="21"/>
                <w:szCs w:val="21"/>
                <w:highlight w:val="none"/>
              </w:rPr>
            </w:pPr>
            <w:r>
              <w:rPr>
                <w:rFonts w:hint="eastAsia" w:ascii="宋体" w:hAnsi="宋体" w:eastAsia="宋体" w:cs="宋体"/>
                <w:i w:val="0"/>
                <w:iCs w:val="0"/>
                <w:color w:val="auto"/>
                <w:kern w:val="0"/>
                <w:sz w:val="18"/>
                <w:szCs w:val="18"/>
                <w:highlight w:val="none"/>
                <w:u w:val="none"/>
                <w:lang w:val="en-US" w:eastAsia="zh-CN" w:bidi="ar"/>
              </w:rPr>
              <w:t>D2社会效益（</w:t>
            </w:r>
            <w:r>
              <w:rPr>
                <w:rFonts w:hint="eastAsia" w:cs="宋体"/>
                <w:i w:val="0"/>
                <w:iCs w:val="0"/>
                <w:color w:val="auto"/>
                <w:kern w:val="0"/>
                <w:sz w:val="18"/>
                <w:szCs w:val="18"/>
                <w:highlight w:val="none"/>
                <w:u w:val="none"/>
                <w:lang w:val="en-US" w:eastAsia="zh-CN" w:bidi="ar"/>
              </w:rPr>
              <w:t>10</w:t>
            </w:r>
            <w:r>
              <w:rPr>
                <w:rFonts w:hint="eastAsia" w:ascii="宋体" w:hAnsi="宋体" w:eastAsia="宋体" w:cs="宋体"/>
                <w:i w:val="0"/>
                <w:iCs w:val="0"/>
                <w:color w:val="auto"/>
                <w:kern w:val="0"/>
                <w:sz w:val="18"/>
                <w:szCs w:val="18"/>
                <w:highlight w:val="none"/>
                <w:u w:val="none"/>
                <w:lang w:val="en-US" w:eastAsia="zh-CN" w:bidi="ar"/>
              </w:rPr>
              <w:t>分）</w:t>
            </w:r>
          </w:p>
        </w:tc>
        <w:tc>
          <w:tcPr>
            <w:tcW w:w="1960" w:type="dxa"/>
            <w:noWrap w:val="0"/>
            <w:vAlign w:val="bottom"/>
          </w:tcPr>
          <w:p>
            <w:pPr>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保障防控工作的有效开展</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10</w:t>
            </w:r>
          </w:p>
        </w:tc>
        <w:tc>
          <w:tcPr>
            <w:tcW w:w="1114" w:type="dxa"/>
            <w:noWrap w:val="0"/>
            <w:vAlign w:val="center"/>
          </w:tcPr>
          <w:p>
            <w:pPr>
              <w:keepNext w:val="0"/>
              <w:keepLines w:val="0"/>
              <w:widowControl/>
              <w:suppressLineNumbers w:val="0"/>
              <w:ind w:left="0" w:leftChars="0" w:right="0" w:rightChars="0"/>
              <w:jc w:val="left"/>
              <w:textAlignment w:val="center"/>
              <w:outlineLvl w:val="9"/>
              <w:rPr>
                <w:rFonts w:hint="eastAsia" w:ascii="宋体" w:hAnsi="宋体" w:eastAsia="宋体" w:cs="宋体"/>
                <w:i w:val="0"/>
                <w:iCs w:val="0"/>
                <w:color w:val="auto"/>
                <w:sz w:val="20"/>
                <w:szCs w:val="20"/>
                <w:highlight w:val="none"/>
                <w:u w:val="none"/>
                <w:lang w:val="en-US" w:eastAsia="zh-CN" w:bidi="zh-CN"/>
              </w:rPr>
            </w:pPr>
            <w:r>
              <w:rPr>
                <w:rFonts w:hint="eastAsia" w:ascii="宋体" w:hAnsi="宋体" w:eastAsia="宋体" w:cs="宋体"/>
                <w:i w:val="0"/>
                <w:iCs w:val="0"/>
                <w:color w:val="auto"/>
                <w:kern w:val="0"/>
                <w:sz w:val="20"/>
                <w:szCs w:val="20"/>
                <w:highlight w:val="none"/>
                <w:u w:val="none"/>
                <w:lang w:val="en-US" w:eastAsia="zh-CN" w:bidi="ar"/>
              </w:rPr>
              <w:t>有效保障</w:t>
            </w:r>
          </w:p>
        </w:tc>
        <w:tc>
          <w:tcPr>
            <w:tcW w:w="1252" w:type="dxa"/>
            <w:noWrap w:val="0"/>
            <w:vAlign w:val="center"/>
          </w:tcPr>
          <w:p>
            <w:pPr>
              <w:keepNext w:val="0"/>
              <w:keepLines w:val="0"/>
              <w:widowControl/>
              <w:suppressLineNumbers w:val="0"/>
              <w:ind w:left="0" w:leftChars="0" w:right="0" w:rightChars="0"/>
              <w:jc w:val="left"/>
              <w:textAlignment w:val="center"/>
              <w:outlineLvl w:val="9"/>
              <w:rPr>
                <w:rFonts w:hint="eastAsia" w:ascii="宋体" w:hAnsi="宋体" w:eastAsia="宋体" w:cs="宋体"/>
                <w:i w:val="0"/>
                <w:iCs w:val="0"/>
                <w:color w:val="auto"/>
                <w:sz w:val="20"/>
                <w:szCs w:val="20"/>
                <w:highlight w:val="none"/>
                <w:u w:val="none"/>
                <w:lang w:val="en-US" w:eastAsia="zh-CN" w:bidi="zh-CN"/>
              </w:rPr>
            </w:pPr>
            <w:r>
              <w:rPr>
                <w:rFonts w:hint="eastAsia" w:ascii="宋体" w:hAnsi="宋体" w:eastAsia="宋体" w:cs="宋体"/>
                <w:i w:val="0"/>
                <w:iCs w:val="0"/>
                <w:color w:val="auto"/>
                <w:kern w:val="0"/>
                <w:sz w:val="20"/>
                <w:szCs w:val="20"/>
                <w:highlight w:val="none"/>
                <w:u w:val="none"/>
                <w:lang w:val="en-US" w:eastAsia="zh-CN" w:bidi="ar"/>
              </w:rPr>
              <w:t>有效保障</w:t>
            </w:r>
          </w:p>
        </w:tc>
        <w:tc>
          <w:tcPr>
            <w:tcW w:w="1252" w:type="dxa"/>
            <w:noWrap w:val="0"/>
            <w:vAlign w:val="bottom"/>
          </w:tcPr>
          <w:p>
            <w:pPr>
              <w:jc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997"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142" w:type="dxa"/>
            <w:tcBorders>
              <w:top w:val="nil"/>
            </w:tcBorders>
            <w:noWrap w:val="0"/>
            <w:vAlign w:val="center"/>
          </w:tcPr>
          <w:p>
            <w:pPr>
              <w:keepNext w:val="0"/>
              <w:keepLines w:val="0"/>
              <w:widowControl/>
              <w:suppressLineNumbers w:val="0"/>
              <w:ind w:left="0" w:leftChars="0" w:right="0" w:rightChars="0"/>
              <w:jc w:val="left"/>
              <w:textAlignment w:val="center"/>
              <w:outlineLvl w:val="9"/>
              <w:rPr>
                <w:rFonts w:hint="eastAsia" w:ascii="仿宋" w:hAnsi="仿宋" w:eastAsia="仿宋" w:cs="仿宋"/>
                <w:color w:val="auto"/>
                <w:sz w:val="21"/>
                <w:szCs w:val="21"/>
                <w:highlight w:val="none"/>
              </w:rPr>
            </w:pPr>
            <w:r>
              <w:rPr>
                <w:rFonts w:hint="eastAsia" w:ascii="宋体" w:hAnsi="宋体" w:eastAsia="宋体" w:cs="宋体"/>
                <w:i w:val="0"/>
                <w:iCs w:val="0"/>
                <w:color w:val="auto"/>
                <w:kern w:val="0"/>
                <w:sz w:val="18"/>
                <w:szCs w:val="18"/>
                <w:highlight w:val="none"/>
                <w:u w:val="none"/>
                <w:lang w:val="en-US" w:eastAsia="zh-CN" w:bidi="ar"/>
              </w:rPr>
              <w:t>D3生态效益(</w:t>
            </w:r>
            <w:r>
              <w:rPr>
                <w:rFonts w:hint="eastAsia" w:cs="宋体"/>
                <w:i w:val="0"/>
                <w:iCs w:val="0"/>
                <w:color w:val="auto"/>
                <w:kern w:val="0"/>
                <w:sz w:val="18"/>
                <w:szCs w:val="18"/>
                <w:highlight w:val="none"/>
                <w:u w:val="none"/>
                <w:lang w:val="en-US" w:eastAsia="zh-CN" w:bidi="ar"/>
              </w:rPr>
              <w:t>0</w:t>
            </w:r>
            <w:r>
              <w:rPr>
                <w:rFonts w:hint="eastAsia" w:ascii="宋体" w:hAnsi="宋体" w:eastAsia="宋体" w:cs="宋体"/>
                <w:i w:val="0"/>
                <w:iCs w:val="0"/>
                <w:color w:val="auto"/>
                <w:kern w:val="0"/>
                <w:sz w:val="18"/>
                <w:szCs w:val="18"/>
                <w:highlight w:val="none"/>
                <w:u w:val="none"/>
                <w:lang w:val="en-US" w:eastAsia="zh-CN" w:bidi="ar"/>
              </w:rPr>
              <w:t>分）</w:t>
            </w:r>
          </w:p>
        </w:tc>
        <w:tc>
          <w:tcPr>
            <w:tcW w:w="1960" w:type="dxa"/>
            <w:noWrap w:val="0"/>
            <w:vAlign w:val="bottom"/>
          </w:tcPr>
          <w:p>
            <w:pPr>
              <w:jc w:val="center"/>
              <w:outlineLvl w:val="9"/>
              <w:rPr>
                <w:rFonts w:hint="eastAsia" w:ascii="仿宋" w:hAnsi="仿宋" w:eastAsia="仿宋" w:cs="仿宋"/>
                <w:color w:val="auto"/>
                <w:sz w:val="21"/>
                <w:szCs w:val="21"/>
                <w:highlight w:val="none"/>
                <w:lang w:val="en-US" w:eastAsia="zh-CN"/>
              </w:rPr>
            </w:pP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lang w:eastAsia="zh-CN"/>
              </w:rPr>
            </w:pPr>
            <w:r>
              <w:rPr>
                <w:rFonts w:hint="eastAsia" w:ascii="仿宋" w:hAnsi="仿宋" w:eastAsia="仿宋" w:cs="仿宋"/>
                <w:i w:val="0"/>
                <w:iCs w:val="0"/>
                <w:color w:val="auto"/>
                <w:kern w:val="0"/>
                <w:sz w:val="21"/>
                <w:szCs w:val="21"/>
                <w:highlight w:val="none"/>
                <w:u w:val="none"/>
                <w:lang w:val="en-US" w:eastAsia="zh-CN" w:bidi="ar"/>
              </w:rPr>
              <w:t>0</w:t>
            </w:r>
          </w:p>
        </w:tc>
        <w:tc>
          <w:tcPr>
            <w:tcW w:w="1114" w:type="dxa"/>
            <w:noWrap w:val="0"/>
            <w:vAlign w:val="center"/>
          </w:tcPr>
          <w:p>
            <w:pPr>
              <w:jc w:val="center"/>
              <w:outlineLvl w:val="9"/>
              <w:rPr>
                <w:rFonts w:hint="default" w:ascii="仿宋" w:hAnsi="仿宋" w:eastAsia="仿宋" w:cs="仿宋"/>
                <w:color w:val="auto"/>
                <w:sz w:val="21"/>
                <w:szCs w:val="21"/>
                <w:highlight w:val="none"/>
                <w:lang w:val="en-US" w:eastAsia="zh-CN" w:bidi="zh-CN"/>
              </w:rPr>
            </w:pPr>
          </w:p>
        </w:tc>
        <w:tc>
          <w:tcPr>
            <w:tcW w:w="1252" w:type="dxa"/>
            <w:noWrap w:val="0"/>
            <w:vAlign w:val="center"/>
          </w:tcPr>
          <w:p>
            <w:pPr>
              <w:jc w:val="center"/>
              <w:outlineLvl w:val="9"/>
              <w:rPr>
                <w:rFonts w:hint="default" w:ascii="仿宋" w:hAnsi="仿宋" w:eastAsia="仿宋" w:cs="仿宋"/>
                <w:color w:val="auto"/>
                <w:sz w:val="21"/>
                <w:szCs w:val="21"/>
                <w:highlight w:val="none"/>
                <w:lang w:val="en-US" w:eastAsia="zh-CN" w:bidi="zh-CN"/>
              </w:rPr>
            </w:pPr>
          </w:p>
        </w:tc>
        <w:tc>
          <w:tcPr>
            <w:tcW w:w="1252" w:type="dxa"/>
            <w:noWrap w:val="0"/>
            <w:vAlign w:val="bottom"/>
          </w:tcPr>
          <w:p>
            <w:pPr>
              <w:jc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997"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restart"/>
            <w:tcBorders>
              <w:top w:val="nil"/>
            </w:tcBorders>
            <w:noWrap w:val="0"/>
            <w:vAlign w:val="center"/>
          </w:tcPr>
          <w:p>
            <w:pPr>
              <w:keepNext w:val="0"/>
              <w:keepLines w:val="0"/>
              <w:widowControl/>
              <w:suppressLineNumbers w:val="0"/>
              <w:ind w:left="0" w:leftChars="0" w:right="0" w:rightChars="0"/>
              <w:jc w:val="left"/>
              <w:textAlignment w:val="center"/>
              <w:outlineLvl w:val="9"/>
              <w:rPr>
                <w:rFonts w:hint="eastAsia" w:ascii="仿宋" w:hAnsi="仿宋" w:eastAsia="仿宋" w:cs="仿宋"/>
                <w:color w:val="auto"/>
                <w:sz w:val="21"/>
                <w:szCs w:val="21"/>
                <w:highlight w:val="none"/>
              </w:rPr>
            </w:pPr>
            <w:r>
              <w:rPr>
                <w:rFonts w:hint="eastAsia" w:ascii="宋体" w:hAnsi="宋体" w:eastAsia="宋体" w:cs="宋体"/>
                <w:i w:val="0"/>
                <w:iCs w:val="0"/>
                <w:color w:val="auto"/>
                <w:kern w:val="0"/>
                <w:sz w:val="18"/>
                <w:szCs w:val="18"/>
                <w:highlight w:val="none"/>
                <w:u w:val="none"/>
                <w:lang w:val="en-US" w:eastAsia="zh-CN" w:bidi="ar"/>
              </w:rPr>
              <w:t>D4可持续性影响性(</w:t>
            </w:r>
            <w:r>
              <w:rPr>
                <w:rFonts w:hint="eastAsia" w:cs="宋体"/>
                <w:i w:val="0"/>
                <w:iCs w:val="0"/>
                <w:color w:val="auto"/>
                <w:kern w:val="0"/>
                <w:sz w:val="18"/>
                <w:szCs w:val="18"/>
                <w:highlight w:val="none"/>
                <w:u w:val="none"/>
                <w:lang w:val="en-US" w:eastAsia="zh-CN" w:bidi="ar"/>
              </w:rPr>
              <w:t>5</w:t>
            </w:r>
            <w:r>
              <w:rPr>
                <w:rFonts w:hint="eastAsia" w:ascii="宋体" w:hAnsi="宋体" w:eastAsia="宋体" w:cs="宋体"/>
                <w:i w:val="0"/>
                <w:iCs w:val="0"/>
                <w:color w:val="auto"/>
                <w:kern w:val="0"/>
                <w:sz w:val="18"/>
                <w:szCs w:val="18"/>
                <w:highlight w:val="none"/>
                <w:u w:val="none"/>
                <w:lang w:val="en-US" w:eastAsia="zh-CN" w:bidi="ar"/>
              </w:rPr>
              <w:t>分）</w:t>
            </w:r>
          </w:p>
        </w:tc>
        <w:tc>
          <w:tcPr>
            <w:tcW w:w="1960" w:type="dxa"/>
            <w:noWrap w:val="0"/>
            <w:vAlign w:val="bottom"/>
          </w:tcPr>
          <w:p>
            <w:pPr>
              <w:jc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lang w:eastAsia="zh-CN"/>
              </w:rPr>
              <w:t>期间设备使用年限</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5</w:t>
            </w:r>
          </w:p>
        </w:tc>
        <w:tc>
          <w:tcPr>
            <w:tcW w:w="1114" w:type="dxa"/>
            <w:noWrap w:val="0"/>
            <w:vAlign w:val="center"/>
          </w:tcPr>
          <w:p>
            <w:pPr>
              <w:jc w:val="center"/>
              <w:outlineLvl w:val="9"/>
              <w:rPr>
                <w:rFonts w:hint="default"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10年</w:t>
            </w:r>
          </w:p>
        </w:tc>
        <w:tc>
          <w:tcPr>
            <w:tcW w:w="1252" w:type="dxa"/>
            <w:noWrap w:val="0"/>
            <w:vAlign w:val="center"/>
          </w:tcPr>
          <w:p>
            <w:pPr>
              <w:jc w:val="center"/>
              <w:outlineLvl w:val="9"/>
              <w:rPr>
                <w:rFonts w:hint="default"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10年</w:t>
            </w:r>
          </w:p>
        </w:tc>
        <w:tc>
          <w:tcPr>
            <w:tcW w:w="1252" w:type="dxa"/>
            <w:noWrap w:val="0"/>
            <w:vAlign w:val="bottom"/>
          </w:tcPr>
          <w:p>
            <w:pPr>
              <w:jc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9" w:hRule="atLeast"/>
        </w:trPr>
        <w:tc>
          <w:tcPr>
            <w:tcW w:w="997"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continue"/>
            <w:noWrap w:val="0"/>
            <w:vAlign w:val="center"/>
          </w:tcPr>
          <w:p>
            <w:pPr>
              <w:keepNext w:val="0"/>
              <w:keepLines w:val="0"/>
              <w:widowControl/>
              <w:suppressLineNumbers w:val="0"/>
              <w:ind w:left="0" w:leftChars="0" w:right="0" w:rightChars="0"/>
              <w:jc w:val="left"/>
              <w:textAlignment w:val="center"/>
              <w:outlineLvl w:val="9"/>
              <w:rPr>
                <w:rFonts w:hint="eastAsia" w:ascii="仿宋" w:hAnsi="仿宋" w:eastAsia="仿宋" w:cs="仿宋"/>
                <w:color w:val="auto"/>
                <w:sz w:val="21"/>
                <w:szCs w:val="21"/>
                <w:highlight w:val="none"/>
              </w:rPr>
            </w:pPr>
          </w:p>
        </w:tc>
        <w:tc>
          <w:tcPr>
            <w:tcW w:w="1960" w:type="dxa"/>
            <w:noWrap w:val="0"/>
            <w:vAlign w:val="bottom"/>
          </w:tcPr>
          <w:p>
            <w:pPr>
              <w:jc w:val="center"/>
              <w:outlineLvl w:val="9"/>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lang w:eastAsia="zh-CN"/>
              </w:rPr>
              <w:t>期间物资使用时效</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5</w:t>
            </w:r>
          </w:p>
        </w:tc>
        <w:tc>
          <w:tcPr>
            <w:tcW w:w="1114" w:type="dxa"/>
            <w:noWrap w:val="0"/>
            <w:vAlign w:val="center"/>
          </w:tcPr>
          <w:p>
            <w:pPr>
              <w:jc w:val="center"/>
              <w:outlineLvl w:val="9"/>
              <w:rPr>
                <w:rFonts w:hint="default"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1次</w:t>
            </w:r>
          </w:p>
        </w:tc>
        <w:tc>
          <w:tcPr>
            <w:tcW w:w="1252" w:type="dxa"/>
            <w:noWrap w:val="0"/>
            <w:vAlign w:val="center"/>
          </w:tcPr>
          <w:p>
            <w:pPr>
              <w:jc w:val="center"/>
              <w:outlineLvl w:val="9"/>
              <w:rPr>
                <w:rFonts w:hint="default"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1次</w:t>
            </w:r>
          </w:p>
        </w:tc>
        <w:tc>
          <w:tcPr>
            <w:tcW w:w="1252" w:type="dxa"/>
            <w:noWrap w:val="0"/>
            <w:vAlign w:val="bottom"/>
          </w:tcPr>
          <w:p>
            <w:pPr>
              <w:jc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9" w:hRule="atLeast"/>
        </w:trPr>
        <w:tc>
          <w:tcPr>
            <w:tcW w:w="997" w:type="dxa"/>
            <w:vMerge w:val="continue"/>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restart"/>
            <w:tcBorders>
              <w:top w:val="nil"/>
            </w:tcBorders>
            <w:noWrap w:val="0"/>
            <w:vAlign w:val="center"/>
          </w:tcPr>
          <w:p>
            <w:pPr>
              <w:keepNext w:val="0"/>
              <w:keepLines w:val="0"/>
              <w:widowControl/>
              <w:suppressLineNumbers w:val="0"/>
              <w:ind w:left="0" w:leftChars="0" w:right="0" w:rightChars="0"/>
              <w:jc w:val="left"/>
              <w:textAlignment w:val="center"/>
              <w:outlineLvl w:val="9"/>
              <w:rPr>
                <w:rFonts w:hint="eastAsia" w:ascii="仿宋" w:hAnsi="仿宋" w:eastAsia="仿宋" w:cs="仿宋"/>
                <w:color w:val="auto"/>
                <w:sz w:val="21"/>
                <w:szCs w:val="21"/>
                <w:highlight w:val="none"/>
              </w:rPr>
            </w:pPr>
            <w:r>
              <w:rPr>
                <w:rFonts w:hint="eastAsia" w:ascii="宋体" w:hAnsi="宋体" w:eastAsia="宋体" w:cs="宋体"/>
                <w:i w:val="0"/>
                <w:iCs w:val="0"/>
                <w:color w:val="auto"/>
                <w:kern w:val="0"/>
                <w:sz w:val="18"/>
                <w:szCs w:val="18"/>
                <w:highlight w:val="none"/>
                <w:u w:val="none"/>
                <w:lang w:val="en-US" w:eastAsia="zh-CN" w:bidi="ar"/>
              </w:rPr>
              <w:t>D5服务对象满意度(10分）</w:t>
            </w:r>
          </w:p>
        </w:tc>
        <w:tc>
          <w:tcPr>
            <w:tcW w:w="1960" w:type="dxa"/>
            <w:noWrap w:val="0"/>
            <w:vAlign w:val="bottom"/>
          </w:tcPr>
          <w:p>
            <w:pPr>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使用设备单位人员满意度</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rPr>
            </w:pPr>
            <w:r>
              <w:rPr>
                <w:rFonts w:hint="eastAsia" w:ascii="仿宋" w:hAnsi="仿宋" w:eastAsia="仿宋" w:cs="仿宋"/>
                <w:i w:val="0"/>
                <w:iCs w:val="0"/>
                <w:color w:val="auto"/>
                <w:kern w:val="0"/>
                <w:sz w:val="21"/>
                <w:szCs w:val="21"/>
                <w:highlight w:val="none"/>
                <w:u w:val="none"/>
                <w:lang w:val="en-US" w:eastAsia="zh-CN" w:bidi="ar"/>
              </w:rPr>
              <w:t>5</w:t>
            </w:r>
          </w:p>
        </w:tc>
        <w:tc>
          <w:tcPr>
            <w:tcW w:w="1114" w:type="dxa"/>
            <w:noWrap w:val="0"/>
            <w:vAlign w:val="center"/>
          </w:tcPr>
          <w:p>
            <w:pPr>
              <w:jc w:val="center"/>
              <w:outlineLvl w:val="9"/>
              <w:rPr>
                <w:rFonts w:hint="default"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95%</w:t>
            </w:r>
          </w:p>
        </w:tc>
        <w:tc>
          <w:tcPr>
            <w:tcW w:w="1252" w:type="dxa"/>
            <w:noWrap w:val="0"/>
            <w:vAlign w:val="center"/>
          </w:tcPr>
          <w:p>
            <w:pPr>
              <w:jc w:val="center"/>
              <w:outlineLvl w:val="9"/>
              <w:rPr>
                <w:rFonts w:hint="default"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100%</w:t>
            </w:r>
          </w:p>
        </w:tc>
        <w:tc>
          <w:tcPr>
            <w:tcW w:w="1252" w:type="dxa"/>
            <w:noWrap w:val="0"/>
            <w:vAlign w:val="bottom"/>
          </w:tcPr>
          <w:p>
            <w:pPr>
              <w:jc w:val="center"/>
              <w:outlineLvl w:val="9"/>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49" w:hRule="atLeast"/>
        </w:trPr>
        <w:tc>
          <w:tcPr>
            <w:tcW w:w="997" w:type="dxa"/>
            <w:noWrap w:val="0"/>
            <w:vAlign w:val="center"/>
          </w:tcPr>
          <w:p>
            <w:pPr>
              <w:jc w:val="center"/>
              <w:outlineLvl w:val="9"/>
              <w:rPr>
                <w:rFonts w:hint="eastAsia" w:ascii="仿宋" w:hAnsi="仿宋" w:eastAsia="仿宋" w:cs="仿宋"/>
                <w:color w:val="auto"/>
                <w:sz w:val="21"/>
                <w:szCs w:val="21"/>
                <w:highlight w:val="none"/>
              </w:rPr>
            </w:pPr>
          </w:p>
        </w:tc>
        <w:tc>
          <w:tcPr>
            <w:tcW w:w="1142" w:type="dxa"/>
            <w:vMerge w:val="continue"/>
            <w:noWrap w:val="0"/>
            <w:vAlign w:val="center"/>
          </w:tcPr>
          <w:p>
            <w:pPr>
              <w:keepNext w:val="0"/>
              <w:keepLines w:val="0"/>
              <w:widowControl/>
              <w:suppressLineNumbers w:val="0"/>
              <w:ind w:left="0" w:leftChars="0" w:right="0" w:rightChars="0"/>
              <w:jc w:val="left"/>
              <w:textAlignment w:val="center"/>
              <w:outlineLvl w:val="9"/>
              <w:rPr>
                <w:rFonts w:hint="eastAsia" w:ascii="宋体" w:hAnsi="宋体" w:eastAsia="宋体" w:cs="宋体"/>
                <w:i w:val="0"/>
                <w:iCs w:val="0"/>
                <w:color w:val="auto"/>
                <w:kern w:val="0"/>
                <w:sz w:val="18"/>
                <w:szCs w:val="18"/>
                <w:highlight w:val="none"/>
                <w:u w:val="none"/>
                <w:lang w:val="en-US" w:eastAsia="zh-CN" w:bidi="ar"/>
              </w:rPr>
            </w:pPr>
          </w:p>
        </w:tc>
        <w:tc>
          <w:tcPr>
            <w:tcW w:w="1960" w:type="dxa"/>
            <w:noWrap w:val="0"/>
            <w:vAlign w:val="bottom"/>
          </w:tcPr>
          <w:p>
            <w:pPr>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使用物资人员满意度</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5</w:t>
            </w:r>
          </w:p>
        </w:tc>
        <w:tc>
          <w:tcPr>
            <w:tcW w:w="1114" w:type="dxa"/>
            <w:noWrap w:val="0"/>
            <w:vAlign w:val="center"/>
          </w:tcPr>
          <w:p>
            <w:pPr>
              <w:jc w:val="center"/>
              <w:outlineLvl w:val="9"/>
              <w:rPr>
                <w:rFonts w:hint="eastAsia"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95%</w:t>
            </w:r>
          </w:p>
        </w:tc>
        <w:tc>
          <w:tcPr>
            <w:tcW w:w="1252" w:type="dxa"/>
            <w:noWrap w:val="0"/>
            <w:vAlign w:val="center"/>
          </w:tcPr>
          <w:p>
            <w:pPr>
              <w:jc w:val="center"/>
              <w:outlineLvl w:val="9"/>
              <w:rPr>
                <w:rFonts w:hint="eastAsia" w:ascii="仿宋" w:hAnsi="仿宋" w:eastAsia="仿宋" w:cs="仿宋"/>
                <w:color w:val="auto"/>
                <w:sz w:val="21"/>
                <w:szCs w:val="21"/>
                <w:highlight w:val="none"/>
                <w:lang w:val="en-US" w:eastAsia="zh-CN" w:bidi="zh-CN"/>
              </w:rPr>
            </w:pPr>
            <w:r>
              <w:rPr>
                <w:rFonts w:hint="eastAsia" w:ascii="仿宋" w:hAnsi="仿宋" w:eastAsia="仿宋" w:cs="仿宋"/>
                <w:color w:val="auto"/>
                <w:sz w:val="21"/>
                <w:szCs w:val="21"/>
                <w:highlight w:val="none"/>
                <w:lang w:val="en-US" w:eastAsia="zh-CN" w:bidi="zh-CN"/>
              </w:rPr>
              <w:t>96.54%</w:t>
            </w:r>
          </w:p>
        </w:tc>
        <w:tc>
          <w:tcPr>
            <w:tcW w:w="1252" w:type="dxa"/>
            <w:noWrap w:val="0"/>
            <w:vAlign w:val="bottom"/>
          </w:tcPr>
          <w:p>
            <w:pPr>
              <w:jc w:val="center"/>
              <w:outlineLvl w:val="9"/>
              <w:rPr>
                <w:rFonts w:hint="eastAsia" w:ascii="仿宋" w:hAnsi="仿宋" w:eastAsia="仿宋" w:cs="仿宋"/>
                <w:color w:val="auto"/>
                <w:sz w:val="21"/>
                <w:szCs w:val="21"/>
                <w:highlight w:val="none"/>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4099" w:type="dxa"/>
            <w:gridSpan w:val="3"/>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Style w:val="22"/>
                <w:color w:val="auto"/>
                <w:highlight w:val="none"/>
                <w:lang w:val="en-US" w:eastAsia="zh-CN" w:bidi="ar"/>
              </w:rPr>
              <w:t>小计</w:t>
            </w:r>
          </w:p>
        </w:tc>
        <w:tc>
          <w:tcPr>
            <w:tcW w:w="698"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30</w:t>
            </w:r>
          </w:p>
        </w:tc>
        <w:tc>
          <w:tcPr>
            <w:tcW w:w="1114"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Style w:val="22"/>
                <w:color w:val="auto"/>
                <w:highlight w:val="none"/>
                <w:lang w:val="en-US" w:eastAsia="zh-CN" w:bidi="ar"/>
              </w:rPr>
              <w:t>——</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eastAsia" w:ascii="仿宋" w:hAnsi="仿宋" w:eastAsia="仿宋" w:cs="仿宋"/>
                <w:color w:val="auto"/>
                <w:sz w:val="21"/>
                <w:szCs w:val="21"/>
                <w:highlight w:val="none"/>
              </w:rPr>
            </w:pPr>
            <w:r>
              <w:rPr>
                <w:rStyle w:val="22"/>
                <w:color w:val="auto"/>
                <w:highlight w:val="none"/>
                <w:lang w:val="en-US" w:eastAsia="zh-CN" w:bidi="ar"/>
              </w:rPr>
              <w:t>——</w:t>
            </w:r>
          </w:p>
        </w:tc>
        <w:tc>
          <w:tcPr>
            <w:tcW w:w="1252" w:type="dxa"/>
            <w:noWrap w:val="0"/>
            <w:vAlign w:val="bottom"/>
          </w:tcPr>
          <w:p>
            <w:pPr>
              <w:keepNext w:val="0"/>
              <w:keepLines w:val="0"/>
              <w:widowControl/>
              <w:suppressLineNumbers w:val="0"/>
              <w:ind w:left="0" w:leftChars="0" w:right="0" w:rightChars="0"/>
              <w:jc w:val="center"/>
              <w:textAlignment w:val="bottom"/>
              <w:outlineLvl w:val="9"/>
              <w:rPr>
                <w:rFonts w:hint="default" w:ascii="仿宋" w:hAnsi="仿宋" w:eastAsia="仿宋" w:cs="仿宋"/>
                <w:color w:val="auto"/>
                <w:sz w:val="21"/>
                <w:szCs w:val="21"/>
                <w:highlight w:val="none"/>
                <w:lang w:val="en-US" w:eastAsia="zh-CN"/>
              </w:rPr>
            </w:pPr>
            <w:r>
              <w:rPr>
                <w:rFonts w:hint="eastAsia" w:ascii="仿宋" w:hAnsi="仿宋" w:eastAsia="仿宋" w:cs="仿宋"/>
                <w:i w:val="0"/>
                <w:iCs w:val="0"/>
                <w:color w:val="auto"/>
                <w:kern w:val="0"/>
                <w:sz w:val="21"/>
                <w:szCs w:val="21"/>
                <w:highlight w:val="none"/>
                <w:u w:val="none"/>
                <w:lang w:val="en-US" w:eastAsia="zh-CN" w:bidi="ar"/>
              </w:rPr>
              <w:t>30</w:t>
            </w:r>
          </w:p>
        </w:tc>
      </w:tr>
    </w:tbl>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right="0"/>
        <w:jc w:val="both"/>
        <w:textAlignment w:val="auto"/>
        <w:outlineLvl w:val="9"/>
        <w:rPr>
          <w:rFonts w:hint="eastAsia" w:ascii="仿宋" w:hAnsi="仿宋" w:eastAsia="仿宋" w:cs="仿宋"/>
          <w:color w:val="auto"/>
          <w:sz w:val="32"/>
          <w:szCs w:val="32"/>
          <w:highlight w:val="none"/>
        </w:rPr>
      </w:pP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both"/>
        <w:textAlignment w:val="auto"/>
        <w:outlineLvl w:val="9"/>
        <w:rPr>
          <w:rFonts w:hint="eastAsia"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lang w:val="en-US" w:eastAsia="zh-CN"/>
        </w:rPr>
        <w:t>D1经济效益：</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本指标考察项目实施是否产生直接或间接经济效益。</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default"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本项目不产生经济效益。</w:t>
      </w:r>
    </w:p>
    <w:p>
      <w:pPr>
        <w:keepNext w:val="0"/>
        <w:keepLines w:val="0"/>
        <w:pageBreakBefore w:val="0"/>
        <w:widowControl w:val="0"/>
        <w:kinsoku/>
        <w:wordWrap/>
        <w:overflowPunct/>
        <w:topLinePunct w:val="0"/>
        <w:bidi w:val="0"/>
        <w:adjustRightInd/>
        <w:snapToGrid/>
        <w:spacing w:before="0" w:after="0" w:line="560" w:lineRule="exact"/>
        <w:ind w:left="0" w:right="0" w:firstLine="592" w:firstLineChars="200"/>
        <w:jc w:val="both"/>
        <w:textAlignment w:val="auto"/>
        <w:outlineLvl w:val="9"/>
        <w:rPr>
          <w:rFonts w:hint="eastAsia" w:ascii="仿宋" w:hAnsi="仿宋" w:eastAsia="仿宋" w:cs="仿宋"/>
          <w:color w:val="auto"/>
          <w:spacing w:val="-23"/>
          <w:sz w:val="32"/>
          <w:szCs w:val="32"/>
          <w:highlight w:val="none"/>
        </w:rPr>
      </w:pPr>
      <w:r>
        <w:rPr>
          <w:rFonts w:hint="eastAsia" w:ascii="仿宋" w:hAnsi="仿宋" w:eastAsia="仿宋" w:cs="仿宋"/>
          <w:color w:val="auto"/>
          <w:spacing w:val="-12"/>
          <w:sz w:val="32"/>
          <w:szCs w:val="32"/>
          <w:highlight w:val="none"/>
        </w:rPr>
        <w:t>该项指标权重分</w:t>
      </w:r>
      <w:r>
        <w:rPr>
          <w:rFonts w:hint="eastAsia" w:ascii="仿宋" w:hAnsi="仿宋" w:eastAsia="仿宋" w:cs="仿宋"/>
          <w:color w:val="auto"/>
          <w:spacing w:val="-12"/>
          <w:sz w:val="32"/>
          <w:szCs w:val="32"/>
          <w:highlight w:val="none"/>
          <w:lang w:val="en-US" w:eastAsia="zh-CN"/>
        </w:rPr>
        <w:t>0</w:t>
      </w:r>
      <w:r>
        <w:rPr>
          <w:rFonts w:hint="eastAsia" w:ascii="仿宋" w:hAnsi="仿宋" w:eastAsia="仿宋" w:cs="仿宋"/>
          <w:color w:val="auto"/>
          <w:spacing w:val="-15"/>
          <w:sz w:val="32"/>
          <w:szCs w:val="32"/>
          <w:highlight w:val="none"/>
        </w:rPr>
        <w:t>分，根据评分规则评价得</w:t>
      </w:r>
      <w:r>
        <w:rPr>
          <w:rFonts w:hint="eastAsia" w:ascii="仿宋" w:hAnsi="仿宋" w:eastAsia="仿宋" w:cs="仿宋"/>
          <w:color w:val="auto"/>
          <w:spacing w:val="-15"/>
          <w:sz w:val="32"/>
          <w:szCs w:val="32"/>
          <w:highlight w:val="none"/>
          <w:lang w:val="en-US" w:eastAsia="zh-CN"/>
        </w:rPr>
        <w:t>0</w:t>
      </w:r>
      <w:r>
        <w:rPr>
          <w:rFonts w:hint="eastAsia" w:ascii="仿宋" w:hAnsi="仿宋" w:eastAsia="仿宋" w:cs="仿宋"/>
          <w:color w:val="auto"/>
          <w:spacing w:val="-23"/>
          <w:sz w:val="32"/>
          <w:szCs w:val="32"/>
          <w:highlight w:val="none"/>
        </w:rPr>
        <w:t>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both"/>
        <w:textAlignment w:val="auto"/>
        <w:outlineLvl w:val="9"/>
        <w:rPr>
          <w:rFonts w:hint="eastAsia" w:ascii="楷体" w:hAnsi="楷体" w:eastAsia="楷体" w:cs="楷体"/>
          <w:b/>
          <w:color w:val="auto"/>
          <w:sz w:val="32"/>
          <w:szCs w:val="32"/>
          <w:highlight w:val="none"/>
          <w:lang w:val="en-US" w:eastAsia="zh-CN"/>
        </w:rPr>
      </w:pPr>
      <w:r>
        <w:rPr>
          <w:rFonts w:hint="eastAsia" w:ascii="楷体" w:hAnsi="楷体" w:eastAsia="楷体" w:cs="楷体"/>
          <w:b/>
          <w:color w:val="auto"/>
          <w:spacing w:val="1"/>
          <w:w w:val="74"/>
          <w:sz w:val="32"/>
          <w:szCs w:val="32"/>
          <w:highlight w:val="none"/>
          <w:u w:val="single"/>
          <w:lang w:val="en-US" w:eastAsia="zh-CN"/>
        </w:rPr>
        <w:t>D</w:t>
      </w:r>
      <w:r>
        <w:rPr>
          <w:rFonts w:hint="eastAsia" w:ascii="楷体" w:hAnsi="楷体" w:eastAsia="楷体" w:cs="楷体"/>
          <w:b/>
          <w:color w:val="auto"/>
          <w:spacing w:val="1"/>
          <w:w w:val="81"/>
          <w:sz w:val="32"/>
          <w:szCs w:val="32"/>
          <w:highlight w:val="none"/>
          <w:u w:val="single"/>
          <w:lang w:val="en-US" w:eastAsia="zh-CN"/>
        </w:rPr>
        <w:t>2社会效益：</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本指标考察项目实施是否产生社会综合效益。</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该项目依据单位提供的《项目支出绩效目标申报表》设定的社会效益指标为有效保障防控工作的有效开展，该项目用于保障期间防疫工作的保障。</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该项指标权重分10分，根据评分规则</w:t>
      </w:r>
      <w:r>
        <w:rPr>
          <w:rFonts w:hint="eastAsia" w:ascii="仿宋" w:hAnsi="仿宋" w:eastAsia="仿宋" w:cs="仿宋"/>
          <w:b w:val="0"/>
          <w:bCs w:val="0"/>
          <w:color w:val="auto"/>
          <w:spacing w:val="-10"/>
          <w:kern w:val="0"/>
          <w:sz w:val="32"/>
          <w:szCs w:val="32"/>
          <w:highlight w:val="none"/>
          <w:lang w:val="en-US" w:eastAsia="zh-CN" w:bidi="zh-CN"/>
        </w:rPr>
        <w:t>扣10分，</w:t>
      </w:r>
      <w:r>
        <w:rPr>
          <w:rFonts w:hint="eastAsia" w:ascii="仿宋" w:hAnsi="仿宋" w:eastAsia="仿宋" w:cs="仿宋"/>
          <w:color w:val="auto"/>
          <w:spacing w:val="-10"/>
          <w:sz w:val="32"/>
          <w:szCs w:val="32"/>
          <w:highlight w:val="none"/>
          <w:lang w:val="en-US" w:eastAsia="zh-CN"/>
        </w:rPr>
        <w:t>得0分。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both"/>
        <w:textAlignment w:val="auto"/>
        <w:outlineLvl w:val="9"/>
        <w:rPr>
          <w:rFonts w:hint="default"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lang w:val="en-US" w:eastAsia="zh-CN"/>
        </w:rPr>
        <w:t>D2生态效益：</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本指标考察项目实施是否对环境产生积极或消极影响。</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该项目不产生生态效益。</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该项指标权重分0分，根据评分规则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0"/>
          <w:sz w:val="32"/>
          <w:szCs w:val="32"/>
          <w:highlight w:val="none"/>
          <w:lang w:val="en-US" w:eastAsia="zh-CN"/>
        </w:rPr>
        <w:t>得0分。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both"/>
        <w:textAlignment w:val="auto"/>
        <w:outlineLvl w:val="9"/>
        <w:rPr>
          <w:rFonts w:hint="default"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lang w:val="en-US" w:eastAsia="zh-CN"/>
        </w:rPr>
        <w:t>D4可持续影响：</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本指标考察项目实施对人、自然、资源是否带来可持续影响。</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该项目依据单位提供的《项目支出绩效目标申报表》设定的可持续影响指标为期间设备使用年限，预期指标值为10年，根据设备折旧年限以及使用频率，设备使用年限为10年 。</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该项目依据单位提供的《项目支出绩效目标申报表》设定的可持续影响指标期间物资使用时效，预期指标值为1次，七情期间物资遵循一人一个的标准不重复使用，期间物资使用时效1次 。</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该项指标权重分10分，根据评分规则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0"/>
          <w:sz w:val="32"/>
          <w:szCs w:val="32"/>
          <w:highlight w:val="none"/>
          <w:lang w:val="en-US" w:eastAsia="zh-CN"/>
        </w:rPr>
        <w:t>得10分。</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479" w:firstLineChars="200"/>
        <w:jc w:val="both"/>
        <w:textAlignment w:val="auto"/>
        <w:outlineLvl w:val="9"/>
        <w:rPr>
          <w:rFonts w:hint="default" w:ascii="楷体" w:hAnsi="楷体" w:eastAsia="楷体" w:cs="楷体"/>
          <w:b/>
          <w:color w:val="auto"/>
          <w:spacing w:val="1"/>
          <w:w w:val="74"/>
          <w:sz w:val="32"/>
          <w:szCs w:val="32"/>
          <w:highlight w:val="none"/>
          <w:u w:val="single"/>
          <w:lang w:val="en-US" w:eastAsia="zh-CN"/>
        </w:rPr>
      </w:pPr>
      <w:r>
        <w:rPr>
          <w:rFonts w:hint="eastAsia" w:ascii="楷体" w:hAnsi="楷体" w:eastAsia="楷体" w:cs="楷体"/>
          <w:b/>
          <w:color w:val="auto"/>
          <w:spacing w:val="1"/>
          <w:w w:val="74"/>
          <w:sz w:val="32"/>
          <w:szCs w:val="32"/>
          <w:highlight w:val="none"/>
          <w:u w:val="single"/>
          <w:lang w:val="en-US" w:eastAsia="zh-CN"/>
        </w:rPr>
        <w:t>D5服务对象满意度：</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color w:val="auto"/>
          <w:sz w:val="20"/>
          <w:highlight w:val="none"/>
        </w:rPr>
      </w:pPr>
      <w:r>
        <w:rPr>
          <w:rFonts w:hint="eastAsia" w:ascii="仿宋" w:hAnsi="仿宋" w:eastAsia="仿宋" w:cs="仿宋"/>
          <w:color w:val="auto"/>
          <w:spacing w:val="-10"/>
          <w:sz w:val="32"/>
          <w:szCs w:val="32"/>
          <w:highlight w:val="none"/>
          <w:lang w:val="en-US" w:eastAsia="zh-CN"/>
        </w:rPr>
        <w:t>本指标考察项目预期服务对象对项目实施的满意程度。</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bookmarkStart w:id="87" w:name="该项指标权重分5分，根据评分规则评价得5分。"/>
      <w:bookmarkEnd w:id="87"/>
      <w:r>
        <w:rPr>
          <w:rFonts w:hint="eastAsia" w:ascii="仿宋" w:hAnsi="仿宋" w:eastAsia="仿宋" w:cs="仿宋"/>
          <w:color w:val="auto"/>
          <w:spacing w:val="-10"/>
          <w:sz w:val="32"/>
          <w:szCs w:val="32"/>
          <w:highlight w:val="none"/>
          <w:lang w:val="en-US" w:eastAsia="zh-CN"/>
        </w:rPr>
        <w:t>该项绩效指标的评价主要通过设置问卷调查的方式进行考核评价，本条指标问卷调查共计调查样本总量为300个样本，有效调查问卷300个，问卷调查结果为“非常满意”300个，占总样本的100%，通过上述问卷可知使用设备单位人员满意度100%，达到了既定的绩效目标。</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该项绩效指标的评价主要通过设置问卷调查的方式进行考核评价，本条指标问卷调查共计调查样本总量为1850个样本，有效调查问卷1850个，问卷调查结果为“非常满意”1530个，占总样本的82.7%，“满意”320个，占总样本的17.3具体满意分值计算如下：</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分数=（选择“非常满意”样本数+“满意”样本数×0.80+“一般”样本数×0.60+“不满意”样本数×0.30）/总样本数×100.00%</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rFonts w:hint="eastAsia" w:ascii="仿宋" w:hAnsi="仿宋" w:eastAsia="仿宋" w:cs="仿宋"/>
          <w:color w:val="auto"/>
          <w:spacing w:val="-10"/>
          <w:sz w:val="32"/>
          <w:szCs w:val="32"/>
          <w:highlight w:val="none"/>
          <w:lang w:val="en-US" w:eastAsia="zh-CN"/>
        </w:rPr>
      </w:pPr>
      <w:r>
        <w:rPr>
          <w:rFonts w:hint="eastAsia" w:ascii="仿宋" w:hAnsi="仿宋" w:eastAsia="仿宋" w:cs="仿宋"/>
          <w:color w:val="auto"/>
          <w:spacing w:val="-10"/>
          <w:sz w:val="32"/>
          <w:szCs w:val="32"/>
          <w:highlight w:val="none"/>
          <w:lang w:val="en-US" w:eastAsia="zh-CN"/>
        </w:rPr>
        <w:t>=（1530+320*0.80）/1850*100%=96.54%，通过上述问卷使用物资人员满意度96.54%，达到了既定的绩效目标。</w:t>
      </w:r>
    </w:p>
    <w:p>
      <w:pPr>
        <w:pStyle w:val="7"/>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00" w:firstLineChars="200"/>
        <w:jc w:val="both"/>
        <w:textAlignment w:val="auto"/>
        <w:outlineLvl w:val="9"/>
        <w:rPr>
          <w:color w:val="auto"/>
          <w:sz w:val="20"/>
          <w:highlight w:val="none"/>
        </w:rPr>
      </w:pPr>
      <w:r>
        <w:rPr>
          <w:rFonts w:hint="eastAsia" w:ascii="仿宋" w:hAnsi="仿宋" w:eastAsia="仿宋" w:cs="仿宋"/>
          <w:color w:val="auto"/>
          <w:spacing w:val="-10"/>
          <w:sz w:val="32"/>
          <w:szCs w:val="32"/>
          <w:highlight w:val="none"/>
          <w:lang w:val="en-US" w:eastAsia="zh-CN"/>
        </w:rPr>
        <w:t>该项指标权重分10分，根据评分规则</w:t>
      </w:r>
      <w:r>
        <w:rPr>
          <w:rFonts w:hint="eastAsia" w:ascii="仿宋" w:hAnsi="仿宋" w:eastAsia="仿宋" w:cs="仿宋"/>
          <w:b w:val="0"/>
          <w:bCs w:val="0"/>
          <w:color w:val="auto"/>
          <w:spacing w:val="-10"/>
          <w:kern w:val="0"/>
          <w:sz w:val="32"/>
          <w:szCs w:val="32"/>
          <w:highlight w:val="none"/>
          <w:lang w:val="en-US" w:eastAsia="zh-CN" w:bidi="zh-CN"/>
        </w:rPr>
        <w:t>不扣分，</w:t>
      </w:r>
      <w:r>
        <w:rPr>
          <w:rFonts w:hint="eastAsia" w:ascii="仿宋" w:hAnsi="仿宋" w:eastAsia="仿宋" w:cs="仿宋"/>
          <w:color w:val="auto"/>
          <w:spacing w:val="-10"/>
          <w:sz w:val="32"/>
          <w:szCs w:val="32"/>
          <w:highlight w:val="none"/>
          <w:lang w:val="en-US" w:eastAsia="zh-CN"/>
        </w:rPr>
        <w:t>得10分。</w:t>
      </w:r>
      <w:bookmarkStart w:id="88" w:name="该项指标权重分10分，根据评分规则评价得9.5分。"/>
      <w:bookmarkEnd w:id="88"/>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0"/>
        <w:rPr>
          <w:rFonts w:hint="eastAsia" w:ascii="黑体" w:hAnsi="黑体" w:eastAsia="黑体" w:cs="黑体"/>
          <w:b/>
          <w:bCs/>
          <w:color w:val="auto"/>
          <w:sz w:val="32"/>
          <w:szCs w:val="32"/>
          <w:highlight w:val="none"/>
          <w:lang w:val="zh-CN" w:eastAsia="zh-CN" w:bidi="zh-CN"/>
        </w:rPr>
      </w:pPr>
      <w:bookmarkStart w:id="89" w:name="_Toc30136"/>
      <w:bookmarkStart w:id="90" w:name="_Toc25272"/>
      <w:r>
        <w:rPr>
          <w:rFonts w:hint="eastAsia" w:ascii="黑体" w:hAnsi="黑体" w:eastAsia="黑体" w:cs="黑体"/>
          <w:b/>
          <w:bCs/>
          <w:color w:val="auto"/>
          <w:sz w:val="32"/>
          <w:szCs w:val="32"/>
          <w:highlight w:val="none"/>
          <w:lang w:val="en-US" w:eastAsia="zh-CN" w:bidi="zh-CN"/>
        </w:rPr>
        <w:t>五</w:t>
      </w:r>
      <w:r>
        <w:rPr>
          <w:rFonts w:hint="eastAsia" w:ascii="黑体" w:hAnsi="黑体" w:eastAsia="黑体" w:cs="黑体"/>
          <w:b/>
          <w:bCs/>
          <w:color w:val="auto"/>
          <w:sz w:val="32"/>
          <w:szCs w:val="32"/>
          <w:highlight w:val="none"/>
          <w:lang w:val="zh-CN" w:eastAsia="zh-CN" w:bidi="zh-CN"/>
        </w:rPr>
        <w:t>、</w:t>
      </w:r>
      <w:r>
        <w:rPr>
          <w:rFonts w:hint="eastAsia" w:ascii="黑体" w:hAnsi="黑体" w:eastAsia="黑体" w:cs="黑体"/>
          <w:b/>
          <w:bCs/>
          <w:color w:val="auto"/>
          <w:sz w:val="32"/>
          <w:szCs w:val="32"/>
          <w:highlight w:val="none"/>
          <w:lang w:val="en-US" w:eastAsia="zh-CN" w:bidi="zh-CN"/>
        </w:rPr>
        <w:t>主要经验及做法、存在的问题及原因分析</w:t>
      </w:r>
      <w:bookmarkEnd w:id="89"/>
      <w:bookmarkEnd w:id="90"/>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3" w:firstLineChars="200"/>
        <w:jc w:val="both"/>
        <w:textAlignment w:val="auto"/>
        <w:outlineLvl w:val="1"/>
        <w:rPr>
          <w:rFonts w:hint="default" w:ascii="楷体" w:hAnsi="楷体" w:eastAsia="楷体" w:cs="楷体"/>
          <w:b/>
          <w:color w:val="auto"/>
          <w:kern w:val="2"/>
          <w:sz w:val="32"/>
          <w:szCs w:val="32"/>
          <w:highlight w:val="none"/>
          <w:lang w:val="en-US" w:eastAsia="zh-CN" w:bidi="ar-SA"/>
        </w:rPr>
      </w:pPr>
      <w:bookmarkStart w:id="91" w:name="_Toc16467"/>
      <w:bookmarkStart w:id="92" w:name="_Toc22351"/>
      <w:r>
        <w:rPr>
          <w:rFonts w:hint="eastAsia" w:ascii="楷体" w:hAnsi="楷体" w:eastAsia="楷体" w:cs="楷体"/>
          <w:b/>
          <w:color w:val="auto"/>
          <w:kern w:val="2"/>
          <w:sz w:val="32"/>
          <w:szCs w:val="32"/>
          <w:highlight w:val="none"/>
          <w:lang w:val="en-US" w:bidi="ar-SA"/>
        </w:rPr>
        <w:t>（一）主要经验</w:t>
      </w:r>
      <w:r>
        <w:rPr>
          <w:rFonts w:hint="eastAsia" w:ascii="楷体" w:hAnsi="楷体" w:eastAsia="楷体" w:cs="楷体"/>
          <w:b/>
          <w:color w:val="auto"/>
          <w:kern w:val="2"/>
          <w:sz w:val="32"/>
          <w:szCs w:val="32"/>
          <w:highlight w:val="none"/>
          <w:lang w:val="en-US" w:eastAsia="zh-CN" w:bidi="ar-SA"/>
        </w:rPr>
        <w:t>及做法</w:t>
      </w:r>
      <w:bookmarkEnd w:id="91"/>
      <w:bookmarkEnd w:id="92"/>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_GB2312" w:hAnsi="仿宋_GB2312" w:eastAsia="仿宋_GB2312" w:cs="仿宋_GB2312"/>
          <w:color w:val="auto"/>
          <w:spacing w:val="-7"/>
          <w:kern w:val="2"/>
          <w:sz w:val="32"/>
          <w:szCs w:val="32"/>
          <w:highlight w:val="none"/>
          <w:lang w:val="en-US" w:eastAsia="zh-CN" w:bidi="zh-CN"/>
        </w:rPr>
      </w:pPr>
      <w:r>
        <w:rPr>
          <w:rFonts w:hint="eastAsia" w:ascii="仿宋_GB2312" w:hAnsi="仿宋_GB2312" w:eastAsia="仿宋_GB2312" w:cs="仿宋_GB2312"/>
          <w:color w:val="auto"/>
          <w:spacing w:val="-7"/>
          <w:kern w:val="2"/>
          <w:sz w:val="32"/>
          <w:szCs w:val="32"/>
          <w:highlight w:val="none"/>
          <w:lang w:val="en-US" w:eastAsia="zh-CN" w:bidi="zh-CN"/>
        </w:rPr>
        <w:t>项目总额1902.65万元，期间设备采购项目2批，金额852.65万元，物资采购1批，金额300万，消杀物品和防护物资费用750万元，主要用于期间核酸检测设备、消杀物品、周转箱、垃圾桶、紫外线消毒灯和防护物资的购买，确保全县核酸检测工作的顺利开展，保障防控工作稳步推进，坚守县域百姓健康防线。</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12" w:firstLineChars="200"/>
        <w:jc w:val="both"/>
        <w:textAlignment w:val="auto"/>
        <w:outlineLvl w:val="9"/>
        <w:rPr>
          <w:rFonts w:hint="eastAsia" w:ascii="仿宋_GB2312" w:hAnsi="仿宋_GB2312" w:eastAsia="仿宋_GB2312" w:cs="仿宋_GB2312"/>
          <w:color w:val="auto"/>
          <w:spacing w:val="-7"/>
          <w:kern w:val="2"/>
          <w:sz w:val="32"/>
          <w:szCs w:val="32"/>
          <w:highlight w:val="none"/>
          <w:lang w:val="en-US" w:eastAsia="zh-CN" w:bidi="zh-CN"/>
        </w:rPr>
      </w:pPr>
      <w:r>
        <w:rPr>
          <w:rFonts w:hint="eastAsia" w:ascii="仿宋_GB2312" w:hAnsi="仿宋_GB2312" w:eastAsia="仿宋_GB2312" w:cs="仿宋_GB2312"/>
          <w:color w:val="auto"/>
          <w:spacing w:val="-7"/>
          <w:kern w:val="2"/>
          <w:sz w:val="32"/>
          <w:szCs w:val="32"/>
          <w:highlight w:val="none"/>
          <w:lang w:val="en-US" w:eastAsia="zh-CN" w:bidi="zh-CN"/>
        </w:rPr>
        <w:t>（1）从项目决策来看，本项目的实施符合发展政策和公共财政支持的方向和重点，绩效目标的设置也较为完整、明确、合理。</w:t>
      </w:r>
    </w:p>
    <w:p>
      <w:pPr>
        <w:pStyle w:val="16"/>
        <w:keepNext w:val="0"/>
        <w:keepLines w:val="0"/>
        <w:pageBreakBefore w:val="0"/>
        <w:widowControl w:val="0"/>
        <w:numPr>
          <w:ilvl w:val="0"/>
          <w:numId w:val="0"/>
        </w:numPr>
        <w:tabs>
          <w:tab w:val="left" w:pos="1566"/>
        </w:tabs>
        <w:kinsoku/>
        <w:wordWrap/>
        <w:overflowPunct/>
        <w:topLinePunct w:val="0"/>
        <w:autoSpaceDE w:val="0"/>
        <w:autoSpaceDN w:val="0"/>
        <w:bidi w:val="0"/>
        <w:adjustRightInd/>
        <w:snapToGrid/>
        <w:spacing w:before="0" w:after="0" w:line="560" w:lineRule="exact"/>
        <w:ind w:left="0" w:right="0" w:rightChars="0" w:firstLine="612" w:firstLineChars="200"/>
        <w:jc w:val="both"/>
        <w:textAlignment w:val="auto"/>
        <w:outlineLvl w:val="9"/>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pacing w:val="-7"/>
          <w:kern w:val="2"/>
          <w:sz w:val="32"/>
          <w:szCs w:val="32"/>
          <w:highlight w:val="none"/>
          <w:lang w:val="en-US" w:eastAsia="zh-CN" w:bidi="zh-CN"/>
        </w:rPr>
        <w:t>（2）</w:t>
      </w:r>
      <w:r>
        <w:rPr>
          <w:rFonts w:hint="eastAsia" w:ascii="仿宋_GB2312" w:hAnsi="仿宋_GB2312" w:eastAsia="仿宋_GB2312" w:cs="仿宋_GB2312"/>
          <w:color w:val="auto"/>
          <w:spacing w:val="-7"/>
          <w:kern w:val="2"/>
          <w:sz w:val="32"/>
          <w:szCs w:val="32"/>
          <w:highlight w:val="none"/>
          <w:lang w:val="zh-CN" w:eastAsia="zh-CN" w:bidi="zh-CN"/>
        </w:rPr>
        <w:t>从项目管理来看，本项目资金使用合理、合规，不存在挤占、挪用、截留等情况。县财政对叶城县人民医院期间设备采购项目资金实行统一管理，专户存储、专户管理、专账核算，严格执行“收支两条线”，做到专款专用，严格按照国家标准和叶城县人民医院期间设备采购项目资金使用的范围、对象、标准，对叶城县人民医院期间设备采购项目资金的支出项目、支出标准和支出程序进行审核把关，据实核算，合理安排叶城县人民医院期间设备采购项目资金。各项资金申报资料与手续严格按要求做到齐备，审</w:t>
      </w:r>
      <w:r>
        <w:rPr>
          <w:rFonts w:hint="eastAsia" w:ascii="仿宋_GB2312" w:hAnsi="仿宋_GB2312" w:eastAsia="仿宋_GB2312" w:cs="仿宋_GB2312"/>
          <w:color w:val="auto"/>
          <w:spacing w:val="-7"/>
          <w:kern w:val="2"/>
          <w:sz w:val="32"/>
          <w:szCs w:val="32"/>
          <w:highlight w:val="none"/>
          <w:lang w:val="en-US" w:eastAsia="zh-CN" w:bidi="zh-CN"/>
        </w:rPr>
        <w:t>批程序严格按规定执行，资金拨付及时，台账资料完整，确保专项资金安全</w:t>
      </w:r>
      <w:r>
        <w:rPr>
          <w:rFonts w:hint="eastAsia" w:ascii="仿宋_GB2312" w:hAnsi="仿宋_GB2312" w:eastAsia="仿宋_GB2312" w:cs="仿宋_GB2312"/>
          <w:color w:val="auto"/>
          <w:spacing w:val="3"/>
          <w:sz w:val="32"/>
          <w:szCs w:val="32"/>
          <w:highlight w:val="none"/>
        </w:rPr>
        <w:t>。</w:t>
      </w:r>
    </w:p>
    <w:p>
      <w:pPr>
        <w:adjustRightInd w:val="0"/>
        <w:snapToGrid w:val="0"/>
        <w:spacing w:line="560" w:lineRule="exact"/>
        <w:ind w:firstLine="612" w:firstLineChars="200"/>
        <w:outlineLvl w:val="9"/>
        <w:rPr>
          <w:rFonts w:hint="eastAsia" w:ascii="仿宋_GB2312" w:hAnsi="仿宋_GB2312" w:eastAsia="仿宋_GB2312" w:cs="仿宋_GB2312"/>
          <w:color w:val="auto"/>
          <w:spacing w:val="-9"/>
          <w:kern w:val="0"/>
          <w:sz w:val="32"/>
          <w:szCs w:val="32"/>
          <w:highlight w:val="none"/>
          <w:lang w:val="en-US" w:eastAsia="zh-CN" w:bidi="zh-CN"/>
        </w:rPr>
      </w:pPr>
      <w:r>
        <w:rPr>
          <w:rFonts w:hint="eastAsia" w:ascii="仿宋_GB2312" w:hAnsi="仿宋_GB2312" w:eastAsia="仿宋_GB2312" w:cs="仿宋_GB2312"/>
          <w:color w:val="auto"/>
          <w:spacing w:val="-7"/>
          <w:kern w:val="2"/>
          <w:sz w:val="32"/>
          <w:szCs w:val="32"/>
          <w:highlight w:val="none"/>
          <w:lang w:val="en-US" w:eastAsia="zh-CN" w:bidi="zh-CN"/>
        </w:rPr>
        <w:t>（3）从项目绩效来看，本项目按照计划完成了</w:t>
      </w:r>
      <w:r>
        <w:rPr>
          <w:rFonts w:hint="eastAsia" w:ascii="仿宋_GB2312" w:hAnsi="仿宋_GB2312" w:eastAsia="仿宋_GB2312" w:cs="仿宋_GB2312"/>
          <w:color w:val="auto"/>
          <w:spacing w:val="-9"/>
          <w:kern w:val="0"/>
          <w:sz w:val="32"/>
          <w:szCs w:val="32"/>
          <w:highlight w:val="none"/>
          <w:lang w:val="en-US" w:eastAsia="zh-CN" w:bidi="zh-CN"/>
        </w:rPr>
        <w:t>项期间设备采购项目2批物资采购1批，消杀物品和防护物资1批，主要用于期间核酸检测设备、消杀物品、周转箱、垃圾桶、紫外线消毒灯和防护物资的购买，确保全县核酸检测工作的顺利开展，保障防控工作稳步推进，坚守县域百姓健康防线。</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1"/>
        <w:rPr>
          <w:rFonts w:hint="eastAsia" w:ascii="楷体" w:hAnsi="楷体" w:eastAsia="楷体" w:cs="楷体"/>
          <w:b/>
          <w:color w:val="auto"/>
          <w:sz w:val="32"/>
          <w:szCs w:val="32"/>
          <w:highlight w:val="none"/>
        </w:rPr>
      </w:pPr>
      <w:bookmarkStart w:id="93" w:name="_Toc21580"/>
      <w:r>
        <w:rPr>
          <w:rFonts w:hint="eastAsia" w:ascii="楷体" w:hAnsi="楷体" w:eastAsia="楷体" w:cs="楷体"/>
          <w:b/>
          <w:bCs/>
          <w:color w:val="auto"/>
          <w:sz w:val="32"/>
          <w:szCs w:val="32"/>
          <w:highlight w:val="none"/>
        </w:rPr>
        <w:t>（二）</w:t>
      </w:r>
      <w:r>
        <w:rPr>
          <w:rFonts w:hint="eastAsia" w:ascii="楷体" w:hAnsi="楷体" w:eastAsia="楷体" w:cs="楷体"/>
          <w:b/>
          <w:color w:val="auto"/>
          <w:sz w:val="32"/>
          <w:szCs w:val="32"/>
          <w:highlight w:val="none"/>
        </w:rPr>
        <w:t>存在的问题</w:t>
      </w:r>
      <w:bookmarkEnd w:id="93"/>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08" w:firstLineChars="200"/>
        <w:jc w:val="both"/>
        <w:textAlignment w:val="auto"/>
        <w:outlineLvl w:val="9"/>
        <w:rPr>
          <w:rFonts w:hint="eastAsia" w:ascii="仿宋" w:hAnsi="仿宋" w:eastAsia="仿宋" w:cs="仿宋"/>
          <w:b w:val="0"/>
          <w:bCs w:val="0"/>
          <w:color w:val="auto"/>
          <w:spacing w:val="-8"/>
          <w:sz w:val="32"/>
          <w:szCs w:val="32"/>
          <w:highlight w:val="none"/>
          <w:lang w:val="en-US" w:eastAsia="zh-CN"/>
        </w:rPr>
      </w:pPr>
      <w:r>
        <w:rPr>
          <w:rFonts w:hint="eastAsia" w:ascii="仿宋" w:hAnsi="仿宋" w:eastAsia="仿宋" w:cs="仿宋"/>
          <w:b w:val="0"/>
          <w:bCs w:val="0"/>
          <w:color w:val="auto"/>
          <w:spacing w:val="-8"/>
          <w:sz w:val="32"/>
          <w:szCs w:val="32"/>
          <w:highlight w:val="none"/>
          <w:lang w:val="en-US" w:eastAsia="zh-CN"/>
        </w:rPr>
        <w:t xml:space="preserve">  项目于期间实施，该项目采购的设备以及相关物资的验收报告均未见。</w:t>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08" w:firstLineChars="200"/>
        <w:jc w:val="both"/>
        <w:textAlignment w:val="auto"/>
        <w:outlineLvl w:val="9"/>
        <w:rPr>
          <w:rFonts w:hint="default" w:ascii="仿宋" w:hAnsi="仿宋" w:eastAsia="仿宋" w:cs="仿宋"/>
          <w:b w:val="0"/>
          <w:bCs w:val="0"/>
          <w:color w:val="auto"/>
          <w:spacing w:val="-8"/>
          <w:sz w:val="32"/>
          <w:szCs w:val="32"/>
          <w:highlight w:val="none"/>
          <w:lang w:val="en-US" w:eastAsia="zh-CN"/>
        </w:rPr>
      </w:pPr>
      <w:r>
        <w:rPr>
          <w:rFonts w:hint="eastAsia" w:ascii="仿宋" w:hAnsi="仿宋" w:eastAsia="仿宋" w:cs="仿宋"/>
          <w:b w:val="0"/>
          <w:bCs w:val="0"/>
          <w:color w:val="auto"/>
          <w:spacing w:val="-8"/>
          <w:sz w:val="32"/>
          <w:szCs w:val="32"/>
          <w:highlight w:val="none"/>
          <w:lang w:val="en-US" w:eastAsia="zh-CN"/>
        </w:rPr>
        <w:t>项目绩效指标中数量指标“期间设备采购项目”设置不够具体。</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0"/>
        <w:rPr>
          <w:rFonts w:hint="eastAsia" w:ascii="黑体" w:hAnsi="黑体" w:eastAsia="黑体" w:cs="黑体"/>
          <w:b/>
          <w:bCs/>
          <w:color w:val="auto"/>
          <w:sz w:val="32"/>
          <w:szCs w:val="32"/>
          <w:highlight w:val="none"/>
          <w:lang w:val="en-US" w:eastAsia="zh-CN" w:bidi="zh-CN"/>
        </w:rPr>
      </w:pPr>
      <w:bookmarkStart w:id="94" w:name="_Toc31862"/>
      <w:r>
        <w:rPr>
          <w:rFonts w:hint="eastAsia" w:ascii="黑体" w:hAnsi="黑体" w:eastAsia="黑体" w:cs="黑体"/>
          <w:b/>
          <w:bCs/>
          <w:color w:val="auto"/>
          <w:sz w:val="32"/>
          <w:szCs w:val="32"/>
          <w:highlight w:val="none"/>
          <w:lang w:val="en-US" w:eastAsia="zh-CN" w:bidi="zh-CN"/>
        </w:rPr>
        <w:t>六、有关建议</w:t>
      </w:r>
      <w:bookmarkEnd w:id="94"/>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 w:hAnsi="仿宋" w:eastAsia="仿宋" w:cs="仿宋"/>
          <w:color w:val="auto"/>
          <w:spacing w:val="-8"/>
          <w:sz w:val="32"/>
          <w:szCs w:val="32"/>
          <w:highlight w:val="none"/>
          <w:lang w:val="en-US" w:eastAsia="zh-CN"/>
        </w:rPr>
      </w:pPr>
      <w:r>
        <w:rPr>
          <w:rFonts w:hint="eastAsia" w:ascii="仿宋" w:hAnsi="仿宋" w:eastAsia="仿宋" w:cs="仿宋"/>
          <w:color w:val="auto"/>
          <w:spacing w:val="-8"/>
          <w:sz w:val="32"/>
          <w:szCs w:val="32"/>
          <w:highlight w:val="none"/>
          <w:lang w:val="en-US" w:eastAsia="zh-CN"/>
        </w:rPr>
        <w:t xml:space="preserve">（一）项目没有验收单的情况可写明具体情况如下: </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1.验收未完成、丢失或遗漏、不需要验收未完成: 在验收前，可能存在一些购卖条件尚未满足，如货物未完全到达，服务未完全提供等，因此导致无法及时出具验收单。</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2、丢失或遗漏:验收单可能由于各种原因而被丢失或遗漏，导致无法出具验收单说明。</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_GB2312" w:hAnsi="仿宋_GB2312" w:eastAsia="仿宋_GB2312" w:cs="仿宋_GB2312"/>
          <w:color w:val="auto"/>
          <w:spacing w:val="-8"/>
          <w:sz w:val="32"/>
          <w:szCs w:val="32"/>
          <w:highlight w:val="none"/>
          <w:lang w:val="en-US" w:eastAsia="zh-CN"/>
        </w:rPr>
      </w:pPr>
      <w:r>
        <w:rPr>
          <w:rFonts w:hint="eastAsia" w:ascii="仿宋_GB2312" w:hAnsi="仿宋_GB2312" w:eastAsia="仿宋_GB2312" w:cs="仿宋_GB2312"/>
          <w:color w:val="auto"/>
          <w:spacing w:val="-8"/>
          <w:sz w:val="32"/>
          <w:szCs w:val="32"/>
          <w:highlight w:val="none"/>
          <w:lang w:val="en-US" w:eastAsia="zh-CN"/>
        </w:rPr>
        <w:t>3、不需要验收:在有些情况下，可能没有出具验收单的必要性，例如一些小额交易、合同中明确规定不需要验收等情况。</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pPr>
      <w:r>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t>(二)绩效指标设置思路</w:t>
      </w:r>
    </w:p>
    <w:p>
      <w:pPr>
        <w:keepNext w:val="0"/>
        <w:keepLines w:val="0"/>
        <w:pageBreakBefore w:val="0"/>
        <w:widowControl w:val="0"/>
        <w:tabs>
          <w:tab w:val="left" w:pos="561"/>
        </w:tabs>
        <w:kinsoku/>
        <w:wordWrap/>
        <w:overflowPunct/>
        <w:topLinePunct w:val="0"/>
        <w:autoSpaceDE w:val="0"/>
        <w:autoSpaceDN w:val="0"/>
        <w:bidi w:val="0"/>
        <w:adjustRightInd/>
        <w:snapToGrid/>
        <w:spacing w:before="0" w:beforeAutospacing="0" w:after="0" w:afterAutospacing="0" w:line="560" w:lineRule="exact"/>
        <w:ind w:left="0" w:right="0" w:firstLine="608" w:firstLineChars="200"/>
        <w:jc w:val="left"/>
        <w:textAlignment w:val="auto"/>
        <w:outlineLvl w:val="9"/>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pPr>
      <w:r>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t>1.确定项目绩效目标。在项目立项阶段，应明确项目总体政策目标。在此基础上，根据有关中长期工作规划、项目实施方案等，特别是与项目立项直接相关的依据文件，分析重点工作任务、需要解决的主要问题和相关财政支出的政策意图，研究明确项目的总体绩效目标，即总任务、总产出、总效益等。</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pPr>
      <w:r>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t>2.分解细化指标。分析、归纳总体绩效目标，明确完成的工作任务，将其分解成多个子目标，细化任务清单。根据任务内容，分析投入资源、开展活动、质量标准、成本要求、产出内容、产生效果，设置绩效指标。</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pPr>
      <w:r>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t>3.设置指标值。绩效指标选定后，应参考相关历史数据、行业标准、计划标准等，科学设定指标值，指标值的设定要在考虑可实现性的基础上，尽量以严从高设定，以充分发挥绩效目标对预算编制执行的引导约束和控制作用。避免选用难以确定具体指标值、标准不明确或缺乏约束力的指标</w:t>
      </w:r>
    </w:p>
    <w:p>
      <w:pPr>
        <w:keepNext/>
        <w:keepLines w:val="0"/>
        <w:pageBreakBefore w:val="0"/>
        <w:widowControl/>
        <w:kinsoku/>
        <w:wordWrap/>
        <w:overflowPunct/>
        <w:topLinePunct w:val="0"/>
        <w:autoSpaceDE w:val="0"/>
        <w:autoSpaceDN w:val="0"/>
        <w:bidi w:val="0"/>
        <w:adjustRightInd/>
        <w:snapToGrid/>
        <w:spacing w:before="0" w:after="0" w:line="570" w:lineRule="exact"/>
        <w:ind w:firstLine="608" w:firstLineChars="200"/>
        <w:textAlignment w:val="auto"/>
        <w:outlineLvl w:val="9"/>
        <w:rPr>
          <w:rFonts w:hint="eastAsia" w:ascii="黑体" w:hAnsi="黑体" w:eastAsia="黑体" w:cs="黑体"/>
          <w:b/>
          <w:bCs w:val="0"/>
          <w:color w:val="auto"/>
          <w:kern w:val="0"/>
          <w:sz w:val="32"/>
          <w:szCs w:val="32"/>
          <w:highlight w:val="none"/>
          <w:lang w:val="en-US" w:eastAsia="zh-CN" w:bidi="zh-CN"/>
        </w:rPr>
      </w:pPr>
      <w:r>
        <w:rPr>
          <w:rFonts w:hint="eastAsia" w:ascii="方正仿宋_GB2312" w:hAnsi="方正仿宋_GB2312" w:eastAsia="方正仿宋_GB2312" w:cs="方正仿宋_GB2312"/>
          <w:b w:val="0"/>
          <w:bCs w:val="0"/>
          <w:i w:val="0"/>
          <w:iCs w:val="0"/>
          <w:color w:val="auto"/>
          <w:spacing w:val="-8"/>
          <w:kern w:val="0"/>
          <w:sz w:val="32"/>
          <w:szCs w:val="32"/>
          <w:highlight w:val="none"/>
          <w:lang w:val="en-US" w:eastAsia="zh-CN" w:bidi="zh-CN"/>
        </w:rPr>
        <w:t>4.</w:t>
      </w:r>
      <w:r>
        <w:rPr>
          <w:rFonts w:hint="eastAsia" w:ascii="仿宋_GB2312" w:hAnsi="仿宋_GB2312" w:eastAsia="仿宋_GB2312" w:cs="仿宋_GB2312"/>
          <w:b w:val="0"/>
          <w:bCs w:val="0"/>
          <w:i w:val="0"/>
          <w:iCs w:val="0"/>
          <w:color w:val="auto"/>
          <w:spacing w:val="-8"/>
          <w:kern w:val="0"/>
          <w:sz w:val="32"/>
          <w:szCs w:val="32"/>
          <w:highlight w:val="none"/>
          <w:lang w:val="en-US" w:eastAsia="zh-CN" w:bidi="zh-CN"/>
        </w:rPr>
        <w:t>加强指标衔接，强化一级项目结效目标的统领性，二级项目是一级项目支出的细化和具体化，反映一级项目部分任务和效果。加强一、二级项目之间绩效指标的有效衔接，确保任务相与以配，指标逻辑对应，数据与支撑，经部门审核确定后的一级项目绩效目标及指标，随预算报财政部门审核核批复。二级项目绩效目标及指标，由部门负责审核。</w:t>
      </w:r>
    </w:p>
    <w:p>
      <w:pPr>
        <w:keepNext w:val="0"/>
        <w:keepLines w:val="0"/>
        <w:pageBreakBefore w:val="0"/>
        <w:widowControl w:val="0"/>
        <w:kinsoku/>
        <w:wordWrap/>
        <w:overflowPunct/>
        <w:topLinePunct w:val="0"/>
        <w:autoSpaceDE w:val="0"/>
        <w:autoSpaceDN w:val="0"/>
        <w:bidi w:val="0"/>
        <w:adjustRightInd/>
        <w:snapToGrid/>
        <w:spacing w:before="0" w:after="0" w:line="560" w:lineRule="exact"/>
        <w:ind w:left="0" w:right="0" w:firstLine="643" w:firstLineChars="200"/>
        <w:jc w:val="both"/>
        <w:textAlignment w:val="auto"/>
        <w:outlineLvl w:val="0"/>
        <w:rPr>
          <w:rFonts w:hint="eastAsia" w:ascii="方正楷体简体" w:hAnsi="方正楷体简体" w:eastAsia="方正楷体简体" w:cs="方正楷体简体"/>
          <w:b/>
          <w:bCs/>
          <w:color w:val="auto"/>
          <w:kern w:val="2"/>
          <w:sz w:val="32"/>
          <w:szCs w:val="32"/>
          <w:highlight w:val="none"/>
          <w:lang w:val="en-US" w:eastAsia="zh-CN" w:bidi="ar-SA"/>
        </w:rPr>
      </w:pPr>
      <w:bookmarkStart w:id="95" w:name="_Toc22889"/>
      <w:r>
        <w:rPr>
          <w:rFonts w:hint="eastAsia" w:ascii="黑体" w:hAnsi="黑体" w:eastAsia="黑体" w:cs="黑体"/>
          <w:b/>
          <w:bCs/>
          <w:color w:val="auto"/>
          <w:sz w:val="32"/>
          <w:szCs w:val="32"/>
          <w:highlight w:val="none"/>
          <w:lang w:val="en-US" w:eastAsia="zh-CN" w:bidi="zh-CN"/>
        </w:rPr>
        <w:t>七、其他需要说明的问题</w:t>
      </w:r>
      <w:bookmarkEnd w:id="95"/>
    </w:p>
    <w:p>
      <w:pPr>
        <w:pStyle w:val="19"/>
        <w:keepNext w:val="0"/>
        <w:keepLines w:val="0"/>
        <w:pageBreakBefore w:val="0"/>
        <w:widowControl w:val="0"/>
        <w:kinsoku/>
        <w:overflowPunct/>
        <w:topLinePunct w:val="0"/>
        <w:autoSpaceDN/>
        <w:bidi w:val="0"/>
        <w:adjustRightInd/>
        <w:snapToGrid/>
        <w:spacing w:line="560" w:lineRule="exact"/>
        <w:ind w:firstLine="640"/>
        <w:textAlignment w:val="auto"/>
        <w:outlineLvl w:val="1"/>
        <w:rPr>
          <w:rFonts w:hint="eastAsia" w:ascii="方正楷体简体" w:hAnsi="方正楷体简体" w:eastAsia="方正楷体简体" w:cs="方正楷体简体"/>
          <w:b/>
          <w:bCs/>
          <w:color w:val="auto"/>
          <w:kern w:val="2"/>
          <w:sz w:val="32"/>
          <w:szCs w:val="32"/>
          <w:highlight w:val="none"/>
          <w:lang w:val="en-US" w:eastAsia="zh-CN" w:bidi="ar-SA"/>
        </w:rPr>
      </w:pPr>
      <w:bookmarkStart w:id="96" w:name="_Toc10065"/>
      <w:bookmarkStart w:id="97" w:name="_Toc32042"/>
      <w:r>
        <w:rPr>
          <w:rFonts w:hint="eastAsia" w:ascii="方正楷体简体" w:hAnsi="方正楷体简体" w:eastAsia="方正楷体简体" w:cs="方正楷体简体"/>
          <w:b/>
          <w:bCs/>
          <w:color w:val="auto"/>
          <w:kern w:val="2"/>
          <w:sz w:val="32"/>
          <w:szCs w:val="32"/>
          <w:highlight w:val="none"/>
          <w:lang w:val="en-US" w:eastAsia="zh-CN" w:bidi="ar-SA"/>
        </w:rPr>
        <w:t>（一）对重点项目、绩效公告公示情况</w:t>
      </w:r>
      <w:bookmarkEnd w:id="96"/>
      <w:bookmarkEnd w:id="97"/>
    </w:p>
    <w:p>
      <w:pPr>
        <w:pStyle w:val="19"/>
        <w:keepNext w:val="0"/>
        <w:keepLines w:val="0"/>
        <w:pageBreakBefore w:val="0"/>
        <w:widowControl w:val="0"/>
        <w:kinsoku/>
        <w:overflowPunct/>
        <w:topLinePunct w:val="0"/>
        <w:autoSpaceDN/>
        <w:bidi w:val="0"/>
        <w:adjustRightInd/>
        <w:snapToGrid/>
        <w:spacing w:line="560" w:lineRule="exact"/>
        <w:ind w:firstLine="640"/>
        <w:textAlignment w:val="auto"/>
        <w:outlineLvl w:val="9"/>
        <w:rPr>
          <w:rFonts w:hint="eastAsia" w:ascii="仿宋_GB2312" w:hAnsi="黑体" w:eastAsia="仿宋_GB2312" w:cstheme="minorBidi"/>
          <w:b/>
          <w:bCs/>
          <w:color w:val="auto"/>
          <w:kern w:val="2"/>
          <w:sz w:val="32"/>
          <w:szCs w:val="32"/>
          <w:highlight w:val="none"/>
          <w:lang w:val="en-US" w:eastAsia="zh-CN" w:bidi="ar-SA"/>
        </w:rPr>
      </w:pPr>
      <w:r>
        <w:rPr>
          <w:rFonts w:hint="eastAsia" w:ascii="仿宋_GB2312" w:hAnsi="黑体" w:eastAsia="仿宋_GB2312" w:cstheme="minorBidi"/>
          <w:color w:val="auto"/>
          <w:kern w:val="2"/>
          <w:sz w:val="32"/>
          <w:szCs w:val="32"/>
          <w:highlight w:val="none"/>
          <w:lang w:val="en-US" w:eastAsia="zh-CN" w:bidi="ar-SA"/>
        </w:rPr>
        <w:t>按照【财预2022】10号文件要求：由叶城县财政局绩效评价中心核对本项目资金及建设内容、由叶城县财政局绩效评价中心于2023年8月13日前对项目绩效目标在叶城县人民政府网（http://www.xjyc.gov.cn/ycx/c107308/zwgk.shtml）进行公开，项目实施前在相关乡镇进行了公示，接受社会监督。</w:t>
      </w:r>
    </w:p>
    <w:p>
      <w:pPr>
        <w:pStyle w:val="19"/>
        <w:keepNext w:val="0"/>
        <w:keepLines w:val="0"/>
        <w:pageBreakBefore w:val="0"/>
        <w:widowControl w:val="0"/>
        <w:kinsoku/>
        <w:overflowPunct/>
        <w:topLinePunct w:val="0"/>
        <w:autoSpaceDN/>
        <w:bidi w:val="0"/>
        <w:adjustRightInd/>
        <w:snapToGrid/>
        <w:spacing w:line="560" w:lineRule="exact"/>
        <w:ind w:firstLine="640"/>
        <w:textAlignment w:val="auto"/>
        <w:outlineLvl w:val="1"/>
        <w:rPr>
          <w:rFonts w:hint="eastAsia" w:ascii="方正楷体简体" w:hAnsi="方正楷体简体" w:eastAsia="方正楷体简体" w:cs="方正楷体简体"/>
          <w:b/>
          <w:bCs/>
          <w:color w:val="auto"/>
          <w:kern w:val="2"/>
          <w:sz w:val="32"/>
          <w:szCs w:val="32"/>
          <w:highlight w:val="none"/>
          <w:lang w:val="en-US" w:eastAsia="zh-CN" w:bidi="ar-SA"/>
        </w:rPr>
      </w:pPr>
      <w:bookmarkStart w:id="98" w:name="_Toc18925"/>
      <w:bookmarkStart w:id="99" w:name="_Toc29000"/>
      <w:r>
        <w:rPr>
          <w:rFonts w:hint="eastAsia" w:ascii="方正楷体简体" w:hAnsi="方正楷体简体" w:eastAsia="方正楷体简体" w:cs="方正楷体简体"/>
          <w:b/>
          <w:bCs/>
          <w:color w:val="auto"/>
          <w:kern w:val="2"/>
          <w:sz w:val="32"/>
          <w:szCs w:val="32"/>
          <w:highlight w:val="none"/>
          <w:lang w:val="en-US" w:eastAsia="zh-CN" w:bidi="ar-SA"/>
        </w:rPr>
        <w:t>（二）对绩效自评结果拟应用情况进行说明</w:t>
      </w:r>
      <w:bookmarkEnd w:id="98"/>
      <w:bookmarkEnd w:id="99"/>
    </w:p>
    <w:p>
      <w:pPr>
        <w:pStyle w:val="19"/>
        <w:keepNext w:val="0"/>
        <w:keepLines w:val="0"/>
        <w:pageBreakBefore w:val="0"/>
        <w:widowControl w:val="0"/>
        <w:kinsoku/>
        <w:overflowPunct/>
        <w:topLinePunct w:val="0"/>
        <w:autoSpaceDN/>
        <w:bidi w:val="0"/>
        <w:adjustRightInd/>
        <w:snapToGrid/>
        <w:spacing w:line="560" w:lineRule="exact"/>
        <w:ind w:firstLine="640"/>
        <w:textAlignment w:val="auto"/>
        <w:outlineLvl w:val="9"/>
        <w:rPr>
          <w:rFonts w:hint="eastAsia" w:ascii="仿宋" w:hAnsi="仿宋" w:eastAsia="仿宋" w:cs="仿宋"/>
          <w:color w:val="auto"/>
          <w:spacing w:val="-3"/>
          <w:sz w:val="32"/>
          <w:szCs w:val="32"/>
          <w:highlight w:val="none"/>
        </w:rPr>
      </w:pPr>
      <w:r>
        <w:rPr>
          <w:rFonts w:hint="eastAsia" w:ascii="仿宋_GB2312" w:hAnsi="黑体" w:eastAsia="仿宋_GB2312" w:cstheme="minorBidi"/>
          <w:color w:val="auto"/>
          <w:kern w:val="2"/>
          <w:sz w:val="32"/>
          <w:szCs w:val="32"/>
          <w:highlight w:val="none"/>
          <w:lang w:val="en-US" w:eastAsia="zh-CN" w:bidi="ar-SA"/>
        </w:rPr>
        <w:t>绩效评价结果应用：优，</w:t>
      </w:r>
      <w:r>
        <w:rPr>
          <w:rFonts w:hint="eastAsia" w:ascii="仿宋" w:hAnsi="仿宋" w:eastAsia="仿宋" w:cs="仿宋"/>
          <w:color w:val="auto"/>
          <w:spacing w:val="-3"/>
          <w:sz w:val="32"/>
          <w:szCs w:val="32"/>
          <w:highlight w:val="none"/>
        </w:rPr>
        <w:t>依据《中共中央国务院关于全面实施预算绩效管理的意见》、《项目支出绩效评价管理办法》（财预〔2020〕10号）以及《关于进一步加强和规范喀什地区项目支出“全过程”预算绩效管理结果应用的通知》（喀地财绩〔2022〕2号）文件，绩效评价总分设置为</w:t>
      </w:r>
      <w:r>
        <w:rPr>
          <w:rFonts w:hint="eastAsia" w:ascii="仿宋" w:hAnsi="仿宋" w:eastAsia="仿宋" w:cs="仿宋"/>
          <w:color w:val="auto"/>
          <w:spacing w:val="-3"/>
          <w:sz w:val="32"/>
          <w:szCs w:val="32"/>
          <w:highlight w:val="none"/>
          <w:lang w:eastAsia="zh-CN"/>
        </w:rPr>
        <w:t>92.96</w:t>
      </w:r>
      <w:r>
        <w:rPr>
          <w:rFonts w:hint="eastAsia" w:ascii="仿宋" w:hAnsi="仿宋" w:eastAsia="仿宋" w:cs="仿宋"/>
          <w:color w:val="auto"/>
          <w:spacing w:val="-3"/>
          <w:sz w:val="32"/>
          <w:szCs w:val="32"/>
          <w:highlight w:val="none"/>
        </w:rPr>
        <w:t>分，等级一般划分为四档:90(含)-</w:t>
      </w:r>
      <w:r>
        <w:rPr>
          <w:rFonts w:hint="eastAsia" w:ascii="仿宋" w:hAnsi="仿宋" w:eastAsia="仿宋" w:cs="仿宋"/>
          <w:color w:val="auto"/>
          <w:spacing w:val="-3"/>
          <w:sz w:val="32"/>
          <w:szCs w:val="32"/>
          <w:highlight w:val="none"/>
          <w:lang w:val="en-US" w:eastAsia="zh-CN"/>
        </w:rPr>
        <w:t>100</w:t>
      </w:r>
      <w:r>
        <w:rPr>
          <w:rFonts w:hint="eastAsia" w:ascii="仿宋" w:hAnsi="仿宋" w:eastAsia="仿宋" w:cs="仿宋"/>
          <w:color w:val="auto"/>
          <w:spacing w:val="-3"/>
          <w:sz w:val="32"/>
          <w:szCs w:val="32"/>
          <w:highlight w:val="none"/>
        </w:rPr>
        <w:t>分为优、80(含）-90分为</w:t>
      </w:r>
      <w:r>
        <w:rPr>
          <w:rFonts w:hint="eastAsia" w:ascii="仿宋" w:hAnsi="仿宋" w:eastAsia="仿宋" w:cs="仿宋"/>
          <w:color w:val="auto"/>
          <w:spacing w:val="-3"/>
          <w:sz w:val="32"/>
          <w:szCs w:val="32"/>
          <w:highlight w:val="none"/>
          <w:lang w:eastAsia="zh-CN"/>
        </w:rPr>
        <w:t>优</w:t>
      </w:r>
      <w:r>
        <w:rPr>
          <w:rFonts w:hint="eastAsia" w:ascii="仿宋" w:hAnsi="仿宋" w:eastAsia="仿宋" w:cs="仿宋"/>
          <w:color w:val="auto"/>
          <w:spacing w:val="-3"/>
          <w:sz w:val="32"/>
          <w:szCs w:val="32"/>
          <w:highlight w:val="none"/>
        </w:rPr>
        <w:t>、70(含）-80分为中、70分以下为差。</w:t>
      </w:r>
    </w:p>
    <w:p>
      <w:pPr>
        <w:pStyle w:val="19"/>
        <w:keepNext w:val="0"/>
        <w:keepLines w:val="0"/>
        <w:pageBreakBefore w:val="0"/>
        <w:widowControl w:val="0"/>
        <w:kinsoku/>
        <w:overflowPunct/>
        <w:topLinePunct w:val="0"/>
        <w:autoSpaceDN/>
        <w:bidi w:val="0"/>
        <w:adjustRightInd/>
        <w:snapToGrid/>
        <w:spacing w:line="560" w:lineRule="exact"/>
        <w:ind w:firstLine="640"/>
        <w:textAlignment w:val="auto"/>
        <w:outlineLvl w:val="9"/>
        <w:rPr>
          <w:rFonts w:hint="eastAsia" w:ascii="仿宋_GB2312" w:hAnsi="黑体" w:eastAsia="仿宋_GB2312" w:cstheme="minorBidi"/>
          <w:color w:val="auto"/>
          <w:kern w:val="2"/>
          <w:sz w:val="32"/>
          <w:szCs w:val="32"/>
          <w:highlight w:val="none"/>
          <w:lang w:val="en-US" w:eastAsia="zh-CN" w:bidi="ar-SA"/>
        </w:rPr>
      </w:pPr>
      <w:r>
        <w:rPr>
          <w:rFonts w:hint="eastAsia" w:ascii="仿宋_GB2312" w:hAnsi="黑体" w:eastAsia="仿宋_GB2312" w:cstheme="minorBidi"/>
          <w:color w:val="auto"/>
          <w:kern w:val="2"/>
          <w:sz w:val="32"/>
          <w:szCs w:val="32"/>
          <w:highlight w:val="none"/>
          <w:lang w:val="en-US" w:eastAsia="zh-CN" w:bidi="ar-SA"/>
        </w:rPr>
        <w:t xml:space="preserve">绩效评价结果既是开展绩效评价工作的基本前提，又是加强财政支出管理、增强资金绩效理念、合理配置公共资源、优化财政支出结构、强化资金管理水平、提高资金使用效益的重要手段。为使绩效评价结果得到合理应用，将此次绩效评价结果作为以后年度建设资金分配的重要依据。绩效评价是对效果的评价，评价结果直接反映项目实施的效益。评价结果优秀并绩效突出的：对于实施过程评价的项目，财政部门要在安排该项目后续资金时给予优先保障；对于完成结果评价的项目，财政部门要在安排该部门其他项目资金时给予综合考虑。评价结果为不合格的：对于实施过程评价的项目，财政部门要及时提出整改意见，整改期间暂停已安排资金的拨款或支付，未按要求落实整改的，要会同有关部门向同级人民政府提出暂停该项目实施的建议，由同级人民政府确定该项目是否继续实施；对于完成结果评价的项目，在安排该部门新增项目资金时，应从紧考虑，并加强项目前期论证和综合分析，以确保项目资金使用的安全有效。                                          </w:t>
      </w:r>
    </w:p>
    <w:p>
      <w:pPr>
        <w:keepLines w:val="0"/>
        <w:pageBreakBefore w:val="0"/>
        <w:widowControl w:val="0"/>
        <w:kinsoku/>
        <w:wordWrap/>
        <w:overflowPunct/>
        <w:topLinePunct w:val="0"/>
        <w:autoSpaceDE/>
        <w:autoSpaceDN/>
        <w:bidi w:val="0"/>
        <w:adjustRightInd/>
        <w:snapToGrid/>
        <w:spacing w:before="0" w:after="0" w:line="560" w:lineRule="exact"/>
        <w:ind w:left="0" w:right="0" w:firstLine="640" w:firstLineChars="200"/>
        <w:textAlignment w:val="auto"/>
        <w:outlineLvl w:val="9"/>
        <w:rPr>
          <w:rFonts w:hint="default" w:ascii="仿宋_GB2312" w:hAnsi="黑体" w:eastAsia="仿宋_GB2312" w:cstheme="minorBidi"/>
          <w:color w:val="auto"/>
          <w:kern w:val="2"/>
          <w:sz w:val="32"/>
          <w:szCs w:val="32"/>
          <w:highlight w:val="none"/>
          <w:lang w:val="en-US" w:eastAsia="zh-CN" w:bidi="ar-SA"/>
        </w:rPr>
      </w:pPr>
      <w:r>
        <w:rPr>
          <w:rFonts w:hint="eastAsia" w:ascii="仿宋_GB2312" w:hAnsi="黑体" w:eastAsia="仿宋_GB2312" w:cstheme="minorBidi"/>
          <w:color w:val="auto"/>
          <w:kern w:val="2"/>
          <w:sz w:val="32"/>
          <w:szCs w:val="32"/>
          <w:highlight w:val="none"/>
          <w:lang w:val="en-US" w:eastAsia="zh-CN" w:bidi="ar-SA"/>
        </w:rPr>
        <w:t>该项目结果应用：绩效评价结果为优，该项目的验收相关资料需要提供依据资料，下年度如有相同采购类型项目应及时保留相关依据资料。</w:t>
      </w:r>
    </w:p>
    <w:p>
      <w:pPr>
        <w:keepLines w:val="0"/>
        <w:pageBreakBefore w:val="0"/>
        <w:widowControl w:val="0"/>
        <w:kinsoku/>
        <w:wordWrap/>
        <w:overflowPunct/>
        <w:topLinePunct w:val="0"/>
        <w:autoSpaceDE/>
        <w:autoSpaceDN/>
        <w:bidi w:val="0"/>
        <w:adjustRightInd/>
        <w:snapToGrid/>
        <w:spacing w:before="0" w:after="0" w:line="560" w:lineRule="exact"/>
        <w:ind w:left="0" w:right="0" w:firstLine="640" w:firstLineChars="200"/>
        <w:textAlignment w:val="auto"/>
        <w:outlineLvl w:val="0"/>
        <w:rPr>
          <w:rFonts w:hint="eastAsia" w:ascii="黑体" w:hAnsi="黑体" w:eastAsia="黑体" w:cs="黑体"/>
          <w:b/>
          <w:bCs/>
          <w:color w:val="auto"/>
          <w:sz w:val="32"/>
          <w:szCs w:val="32"/>
          <w:highlight w:val="none"/>
          <w:lang w:val="en-US" w:eastAsia="zh-CN"/>
        </w:rPr>
      </w:pPr>
      <w:r>
        <w:rPr>
          <w:rFonts w:hint="eastAsia" w:ascii="黑体" w:hAnsi="黑体" w:eastAsia="黑体" w:cs="黑体"/>
          <w:color w:val="auto"/>
          <w:sz w:val="32"/>
          <w:szCs w:val="32"/>
          <w:highlight w:val="none"/>
          <w:lang w:eastAsia="zh-CN"/>
        </w:rPr>
        <w:tab/>
      </w:r>
      <w:bookmarkStart w:id="100" w:name="_Toc2361"/>
      <w:r>
        <w:rPr>
          <w:rFonts w:hint="eastAsia" w:ascii="黑体" w:hAnsi="黑体" w:eastAsia="黑体" w:cs="黑体"/>
          <w:color w:val="auto"/>
          <w:sz w:val="32"/>
          <w:szCs w:val="32"/>
          <w:highlight w:val="none"/>
          <w:lang w:val="en-US" w:eastAsia="zh-CN"/>
        </w:rPr>
        <w:t>八</w:t>
      </w:r>
      <w:r>
        <w:rPr>
          <w:rFonts w:hint="eastAsia" w:ascii="黑体" w:hAnsi="黑体" w:eastAsia="黑体" w:cs="黑体"/>
          <w:b/>
          <w:bCs/>
          <w:color w:val="auto"/>
          <w:sz w:val="32"/>
          <w:szCs w:val="32"/>
          <w:highlight w:val="none"/>
          <w:lang w:val="en-US" w:eastAsia="zh-CN"/>
        </w:rPr>
        <w:t>、附件</w:t>
      </w:r>
      <w:bookmarkEnd w:id="100"/>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0" w:firstLineChars="200"/>
        <w:textAlignment w:val="auto"/>
        <w:outlineLvl w:val="9"/>
        <w:rPr>
          <w:rFonts w:hint="eastAsia" w:ascii="仿宋_GB2312" w:hAnsi="仿宋_GB2312" w:eastAsia="仿宋_GB2312" w:cs="仿宋_GB2312"/>
          <w:b w:val="0"/>
          <w:bCs w:val="0"/>
          <w:color w:val="auto"/>
          <w:sz w:val="32"/>
          <w:szCs w:val="32"/>
          <w:highlight w:val="none"/>
          <w:lang w:val="en-US" w:eastAsia="zh-CN"/>
        </w:rPr>
      </w:pPr>
      <w:r>
        <w:rPr>
          <w:rFonts w:hint="eastAsia" w:ascii="仿宋" w:hAnsi="仿宋" w:eastAsia="仿宋" w:cs="仿宋"/>
          <w:b w:val="0"/>
          <w:bCs w:val="0"/>
          <w:color w:val="auto"/>
          <w:sz w:val="32"/>
          <w:szCs w:val="32"/>
          <w:highlight w:val="none"/>
          <w:lang w:val="en-US" w:eastAsia="zh-CN"/>
        </w:rPr>
        <w:t>附件1：</w:t>
      </w:r>
      <w:r>
        <w:rPr>
          <w:rFonts w:hint="eastAsia" w:ascii="仿宋_GB2312" w:hAnsi="仿宋_GB2312" w:eastAsia="仿宋_GB2312" w:cs="仿宋_GB2312"/>
          <w:b w:val="0"/>
          <w:bCs w:val="0"/>
          <w:color w:val="auto"/>
          <w:sz w:val="32"/>
          <w:szCs w:val="32"/>
          <w:highlight w:val="none"/>
          <w:lang w:val="en-US" w:eastAsia="zh-CN"/>
        </w:rPr>
        <w:t>叶城县人民医院期间设备采购项目体系表</w:t>
      </w:r>
    </w:p>
    <w:p>
      <w:pPr>
        <w:keepNext w:val="0"/>
        <w:keepLines w:val="0"/>
        <w:pageBreakBefore w:val="0"/>
        <w:widowControl w:val="0"/>
        <w:kinsoku/>
        <w:wordWrap/>
        <w:overflowPunct/>
        <w:topLinePunct w:val="0"/>
        <w:autoSpaceDE/>
        <w:autoSpaceDN/>
        <w:bidi w:val="0"/>
        <w:adjustRightInd/>
        <w:snapToGrid/>
        <w:spacing w:before="0" w:after="0" w:line="560" w:lineRule="exact"/>
        <w:ind w:left="0" w:right="0" w:firstLine="640" w:firstLineChars="200"/>
        <w:textAlignment w:val="auto"/>
        <w:outlineLvl w:val="9"/>
        <w:rPr>
          <w:rFonts w:hint="eastAsia" w:ascii="宋体" w:hAnsi="宋体" w:eastAsia="宋体" w:cs="宋体"/>
          <w:color w:val="auto"/>
          <w:spacing w:val="-11"/>
          <w:highlight w:val="none"/>
          <w:lang w:val="zh-CN" w:eastAsia="zh-CN"/>
        </w:rPr>
      </w:pPr>
      <w:r>
        <w:rPr>
          <w:rFonts w:hint="eastAsia" w:ascii="仿宋" w:hAnsi="仿宋" w:eastAsia="仿宋" w:cs="仿宋"/>
          <w:color w:val="auto"/>
          <w:sz w:val="32"/>
          <w:szCs w:val="32"/>
          <w:highlight w:val="none"/>
          <w:lang w:val="en-US" w:eastAsia="zh-CN"/>
        </w:rPr>
        <w:t>附件2：</w:t>
      </w:r>
      <w:r>
        <w:rPr>
          <w:rFonts w:hint="eastAsia" w:ascii="仿宋_GB2312" w:hAnsi="仿宋_GB2312" w:eastAsia="仿宋_GB2312" w:cs="仿宋_GB2312"/>
          <w:b w:val="0"/>
          <w:bCs w:val="0"/>
          <w:color w:val="auto"/>
          <w:sz w:val="32"/>
          <w:szCs w:val="32"/>
          <w:highlight w:val="none"/>
          <w:lang w:val="en-US" w:eastAsia="zh-CN"/>
        </w:rPr>
        <w:t>叶城县人民医院期间设备采购项目</w:t>
      </w:r>
      <w:r>
        <w:rPr>
          <w:rFonts w:hint="eastAsia" w:ascii="仿宋_GB2312" w:hAnsi="仿宋_GB2312" w:eastAsia="仿宋_GB2312" w:cs="仿宋_GB2312"/>
          <w:color w:val="auto"/>
          <w:kern w:val="2"/>
          <w:sz w:val="32"/>
          <w:szCs w:val="32"/>
          <w:highlight w:val="none"/>
          <w:lang w:val="en-US" w:eastAsia="zh-CN" w:bidi="ar"/>
        </w:rPr>
        <w:t>调查问卷统计表</w:t>
      </w:r>
    </w:p>
    <w:p>
      <w:pPr>
        <w:pStyle w:val="7"/>
        <w:keepLines w:val="0"/>
        <w:pageBreakBefore w:val="0"/>
        <w:kinsoku/>
        <w:overflowPunct/>
        <w:topLinePunct w:val="0"/>
        <w:bidi w:val="0"/>
        <w:spacing w:before="0" w:after="0" w:line="560" w:lineRule="exact"/>
        <w:ind w:left="0" w:right="0" w:firstLine="596" w:firstLineChars="200"/>
        <w:jc w:val="right"/>
        <w:textAlignment w:val="auto"/>
        <w:outlineLvl w:val="9"/>
        <w:rPr>
          <w:rFonts w:hint="eastAsia" w:ascii="Times New Roman" w:eastAsia="Times New Roman"/>
          <w:color w:val="auto"/>
          <w:highlight w:val="none"/>
          <w:lang w:val="en-US" w:eastAsia="zh-CN"/>
        </w:rPr>
      </w:pPr>
      <w:r>
        <w:rPr>
          <w:rFonts w:hint="eastAsia" w:ascii="仿宋" w:hAnsi="仿宋" w:eastAsia="仿宋" w:cs="仿宋"/>
          <w:color w:val="auto"/>
          <w:spacing w:val="-11"/>
          <w:sz w:val="32"/>
          <w:szCs w:val="32"/>
          <w:highlight w:val="none"/>
          <w:lang w:val="en-US" w:eastAsia="zh-CN"/>
        </w:rPr>
        <w:t>新疆永新中正项目管理咨询有限公司</w:t>
      </w:r>
    </w:p>
    <w:p>
      <w:pPr>
        <w:pStyle w:val="7"/>
        <w:keepLines w:val="0"/>
        <w:pageBreakBefore w:val="0"/>
        <w:kinsoku/>
        <w:overflowPunct/>
        <w:topLinePunct w:val="0"/>
        <w:bidi w:val="0"/>
        <w:spacing w:before="0" w:after="0" w:line="560" w:lineRule="exact"/>
        <w:ind w:left="0" w:right="0" w:firstLine="596" w:firstLineChars="200"/>
        <w:jc w:val="right"/>
        <w:textAlignment w:val="auto"/>
        <w:outlineLvl w:val="9"/>
        <w:rPr>
          <w:rFonts w:hint="eastAsia" w:ascii="仿宋" w:hAnsi="仿宋" w:eastAsia="仿宋" w:cs="仿宋"/>
          <w:color w:val="auto"/>
          <w:spacing w:val="-11"/>
          <w:sz w:val="32"/>
          <w:szCs w:val="32"/>
          <w:highlight w:val="none"/>
          <w:lang w:val="en-US" w:eastAsia="zh-CN"/>
        </w:rPr>
      </w:pPr>
      <w:r>
        <w:rPr>
          <w:rFonts w:hint="eastAsia" w:ascii="仿宋" w:hAnsi="仿宋" w:eastAsia="仿宋" w:cs="仿宋"/>
          <w:color w:val="auto"/>
          <w:spacing w:val="-11"/>
          <w:sz w:val="32"/>
          <w:szCs w:val="32"/>
          <w:highlight w:val="none"/>
          <w:lang w:val="en-US" w:eastAsia="zh-CN"/>
        </w:rPr>
        <w:t xml:space="preserve">          </w:t>
      </w:r>
      <w:r>
        <w:rPr>
          <w:rFonts w:hint="eastAsia" w:ascii="仿宋" w:hAnsi="仿宋" w:eastAsia="仿宋" w:cs="仿宋"/>
          <w:color w:val="auto"/>
          <w:spacing w:val="-11"/>
          <w:sz w:val="32"/>
          <w:szCs w:val="32"/>
          <w:highlight w:val="none"/>
          <w:lang w:val="zh-CN" w:eastAsia="zh-CN"/>
        </w:rPr>
        <w:t>20</w:t>
      </w:r>
      <w:r>
        <w:rPr>
          <w:rFonts w:hint="eastAsia" w:ascii="仿宋" w:hAnsi="仿宋" w:eastAsia="仿宋" w:cs="仿宋"/>
          <w:color w:val="auto"/>
          <w:spacing w:val="-11"/>
          <w:sz w:val="32"/>
          <w:szCs w:val="32"/>
          <w:highlight w:val="none"/>
          <w:lang w:val="en-US" w:eastAsia="zh-CN"/>
        </w:rPr>
        <w:t>23</w:t>
      </w:r>
      <w:r>
        <w:rPr>
          <w:rFonts w:hint="eastAsia" w:ascii="仿宋" w:hAnsi="仿宋" w:eastAsia="仿宋" w:cs="仿宋"/>
          <w:color w:val="auto"/>
          <w:spacing w:val="-11"/>
          <w:sz w:val="32"/>
          <w:szCs w:val="32"/>
          <w:highlight w:val="none"/>
          <w:lang w:val="zh-CN" w:eastAsia="zh-CN"/>
        </w:rPr>
        <w:t>年</w:t>
      </w:r>
      <w:r>
        <w:rPr>
          <w:rFonts w:hint="eastAsia" w:ascii="仿宋" w:hAnsi="仿宋" w:eastAsia="仿宋" w:cs="仿宋"/>
          <w:color w:val="auto"/>
          <w:spacing w:val="-11"/>
          <w:sz w:val="32"/>
          <w:szCs w:val="32"/>
          <w:highlight w:val="none"/>
          <w:lang w:val="en-US" w:eastAsia="zh-CN"/>
        </w:rPr>
        <w:t>7</w:t>
      </w:r>
      <w:r>
        <w:rPr>
          <w:rFonts w:hint="eastAsia" w:ascii="仿宋" w:hAnsi="仿宋" w:eastAsia="仿宋" w:cs="仿宋"/>
          <w:color w:val="auto"/>
          <w:spacing w:val="-11"/>
          <w:sz w:val="32"/>
          <w:szCs w:val="32"/>
          <w:highlight w:val="none"/>
          <w:lang w:val="zh-CN" w:eastAsia="zh-CN"/>
        </w:rPr>
        <w:t>月</w:t>
      </w:r>
      <w:r>
        <w:rPr>
          <w:rFonts w:hint="eastAsia" w:ascii="仿宋" w:hAnsi="仿宋" w:eastAsia="仿宋" w:cs="仿宋"/>
          <w:color w:val="auto"/>
          <w:spacing w:val="-11"/>
          <w:sz w:val="32"/>
          <w:szCs w:val="32"/>
          <w:highlight w:val="none"/>
          <w:lang w:val="en-US" w:eastAsia="zh-CN"/>
        </w:rPr>
        <w:t>16日</w:t>
      </w:r>
    </w:p>
    <w:p>
      <w:pPr>
        <w:rPr>
          <w:rFonts w:hint="eastAsia" w:ascii="仿宋" w:hAnsi="仿宋" w:eastAsia="仿宋" w:cs="仿宋"/>
          <w:b/>
          <w:bCs/>
          <w:color w:val="auto"/>
          <w:spacing w:val="-11"/>
          <w:sz w:val="32"/>
          <w:szCs w:val="32"/>
          <w:highlight w:val="none"/>
          <w:lang w:val="en-US" w:eastAsia="zh-CN"/>
        </w:rPr>
      </w:pPr>
      <w:r>
        <w:rPr>
          <w:rFonts w:hint="eastAsia" w:ascii="仿宋" w:hAnsi="仿宋" w:eastAsia="仿宋" w:cs="仿宋"/>
          <w:b/>
          <w:bCs/>
          <w:color w:val="auto"/>
          <w:spacing w:val="-11"/>
          <w:sz w:val="32"/>
          <w:szCs w:val="32"/>
          <w:highlight w:val="none"/>
          <w:lang w:val="en-US" w:eastAsia="zh-CN"/>
        </w:rPr>
        <w:br w:type="page"/>
      </w: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eastAsia" w:ascii="仿宋" w:hAnsi="仿宋" w:eastAsia="仿宋" w:cs="仿宋"/>
          <w:b/>
          <w:bCs/>
          <w:color w:val="auto"/>
          <w:spacing w:val="-11"/>
          <w:sz w:val="32"/>
          <w:szCs w:val="32"/>
          <w:highlight w:val="none"/>
          <w:lang w:val="en-US" w:eastAsia="zh-CN"/>
        </w:rPr>
      </w:pPr>
      <w:r>
        <w:rPr>
          <w:rFonts w:hint="eastAsia" w:ascii="仿宋" w:hAnsi="仿宋" w:eastAsia="仿宋" w:cs="仿宋"/>
          <w:b/>
          <w:bCs/>
          <w:color w:val="auto"/>
          <w:spacing w:val="-11"/>
          <w:sz w:val="32"/>
          <w:szCs w:val="32"/>
          <w:highlight w:val="none"/>
          <w:lang w:val="en-US" w:eastAsia="zh-CN"/>
        </w:rPr>
        <w:t>附件1;</w:t>
      </w:r>
    </w:p>
    <w:tbl>
      <w:tblPr>
        <w:tblStyle w:val="13"/>
        <w:tblW w:w="0" w:type="auto"/>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88"/>
        <w:gridCol w:w="723"/>
        <w:gridCol w:w="759"/>
        <w:gridCol w:w="913"/>
        <w:gridCol w:w="1720"/>
        <w:gridCol w:w="2701"/>
        <w:gridCol w:w="579"/>
        <w:gridCol w:w="8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0" w:type="auto"/>
            <w:gridSpan w:val="8"/>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0"/>
                <w:szCs w:val="20"/>
                <w:highlight w:val="none"/>
                <w:u w:val="none"/>
              </w:rPr>
            </w:pPr>
            <w:r>
              <w:rPr>
                <w:rFonts w:hint="eastAsia" w:ascii="宋体" w:hAnsi="宋体" w:eastAsia="宋体" w:cs="宋体"/>
                <w:b/>
                <w:bCs/>
                <w:i w:val="0"/>
                <w:iCs w:val="0"/>
                <w:color w:val="auto"/>
                <w:kern w:val="0"/>
                <w:sz w:val="20"/>
                <w:szCs w:val="20"/>
                <w:highlight w:val="none"/>
                <w:u w:val="none"/>
                <w:lang w:val="en-US" w:eastAsia="zh-CN" w:bidi="ar"/>
              </w:rPr>
              <w:t>贫困地区农村自来水用电补助项目支出绩效评价指标体系及综合评分表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0" w:type="auto"/>
            <w:tcBorders>
              <w:top w:val="single" w:color="000000" w:sz="8"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Style w:val="23"/>
                <w:color w:val="auto"/>
                <w:highlight w:val="none"/>
                <w:lang w:val="en-US" w:eastAsia="zh-CN" w:bidi="ar"/>
              </w:rPr>
              <w:t>一级指标</w:t>
            </w:r>
          </w:p>
        </w:tc>
        <w:tc>
          <w:tcPr>
            <w:tcW w:w="0" w:type="auto"/>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Style w:val="23"/>
                <w:color w:val="auto"/>
                <w:highlight w:val="none"/>
                <w:lang w:val="en-US" w:eastAsia="zh-CN" w:bidi="ar"/>
              </w:rPr>
              <w:t>二级指标</w:t>
            </w:r>
          </w:p>
        </w:tc>
        <w:tc>
          <w:tcPr>
            <w:tcW w:w="0" w:type="auto"/>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Style w:val="23"/>
                <w:color w:val="auto"/>
                <w:highlight w:val="none"/>
                <w:lang w:val="en-US" w:eastAsia="zh-CN" w:bidi="ar"/>
              </w:rPr>
              <w:t>三级指标</w:t>
            </w:r>
          </w:p>
        </w:tc>
        <w:tc>
          <w:tcPr>
            <w:tcW w:w="0" w:type="auto"/>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Style w:val="23"/>
                <w:color w:val="auto"/>
                <w:highlight w:val="none"/>
                <w:lang w:val="en-US" w:eastAsia="zh-CN" w:bidi="ar"/>
              </w:rPr>
              <w:t>指标解释</w:t>
            </w:r>
          </w:p>
        </w:tc>
        <w:tc>
          <w:tcPr>
            <w:tcW w:w="0" w:type="auto"/>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评价标准</w:t>
            </w:r>
          </w:p>
        </w:tc>
        <w:tc>
          <w:tcPr>
            <w:tcW w:w="0" w:type="auto"/>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评价过程</w:t>
            </w:r>
          </w:p>
        </w:tc>
        <w:tc>
          <w:tcPr>
            <w:tcW w:w="0" w:type="auto"/>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分值</w:t>
            </w:r>
          </w:p>
        </w:tc>
        <w:tc>
          <w:tcPr>
            <w:tcW w:w="0" w:type="auto"/>
            <w:tcBorders>
              <w:top w:val="single" w:color="000000" w:sz="8" w:space="0"/>
              <w:left w:val="single" w:color="000000" w:sz="4" w:space="0"/>
              <w:bottom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指标得分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60" w:hRule="atLeast"/>
        </w:trPr>
        <w:tc>
          <w:tcPr>
            <w:tcW w:w="0" w:type="auto"/>
            <w:vMerge w:val="restart"/>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A决策(14分）　</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A1项目立项（4分）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A11立项依据充分性（2分）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项目立项是否符合法律法规、相关政策、发展规划以及部门职责，用以反映和考核项目立项依据情况。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 xml:space="preserve">评价要点：                                   ①项目立项是否符合国家法律法规、国民经济发展规划和相关政策，得0.4分；                         ②项目立项是否符合行业发展规划和政策要求，得0.4分；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③项目立项是否与部门职责范围相符，属于部门履职所需，得0.4分；                                  ④项目是否属于公共财政支持范围，是否符合中央、地方事权支出责任划分原则，得0.4分；               ⑤项目是否与相关部门同类项目或部门内部相关项目重复，得0.4分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项目立项符合民生保障相关政策；②项目立项符合行业发展规划；③项目立项与部门职责范围相符，属于部门履职所需；④根据《财政国库直接支付申请书》文件，该项目资金性质为；“一般公共预算资金”，根据《预算法》属于公共财政支持范围。⑤财政预算一体化大平台和决算数据显示，无相关部门同类项目或部门内部相关项目重复事项。合计得分2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A12立项程序规范性（2分）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项目申请、设立过程是否符合相关要求，用以反映和考核项目立项的规范情况。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评价要点：①项目是否按照规定的程序申请设立，得0.66分；</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 xml:space="preserve">②审批文件、材料是否符合相关要求，得0.67分；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③事前是否已经过必要的可行性研究、专家论证、风险评估、绩效评估、集体决策，得0.67分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①该项目按照规定的程序申请设立；②审批文件、材料是否符合相关要求③项目申请书已经过必要的可行性研究、专家论证、风险评估、绩效评估、集体决策，合计得分2分。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A2绩效目标（5分）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A21绩效目标合理性（3分）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项目所设定的绩效目标是否依据充分，是否符合客观实际，用以反映和考核项目绩效目标与项目实施的相符情况。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 xml:space="preserve">评价要点：（如未设定预算绩效目标，也可考核其他工作任务目标）                            ①项目是否有绩效目标，得0.75分；                     ②项目绩效目标与实际工作内容是否具有相关性，得0.75分；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③项目预期产出效益和效果是否符合正常的业绩水平，得0.75分；                                       ④是否与预算确定的项目投资额或资金量相匹配，得0.75分。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依据单位提供的《项目支出绩效目标申报表》设定绩效目标如下：项目总额1902.65万元，期间设备采购项目2批，金额852.65万元，物资采购1批，金额300万，消杀物品和防护物资费用750万元，主要用于期间核酸检测设备、消杀物品、周转箱、垃圾桶、紫外线消毒灯和防护物资的购买，确保全县核酸检测工作的顺利开展，保障防控工作稳步推进，坚守县域百姓健康防线；②通过采购合同可证实完成了采购任务；③项目的实施，确保全县核酸检测工作的顺利开展，保障防控工作稳步推进，坚守县域百姓健康防线，项目效果达到，符合正常的业绩水平，④项目预算金额为1902.65万元，实际支出支出1902.65万元，项目资金量匹配，合计得分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4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A22绩效指标明确性（2分）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依据绩效目标设定的绩效指标是否清晰、细化、可衡量等，用以反映和考核项目绩效目标的明细化情况。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 xml:space="preserve">评价要点：①是否将项目绩效目标细化分解为具体的绩效指标得0.66分；                                    ②是否通过清晰、可衡量的指标值予以体现，得0.67分；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 xml:space="preserve"> ③是否与项目目标任务数或计划数相对应，得0.67分；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实施单位设置了绩效目标，项目绩效目标细化分解为具体；②设置的绩效指标包括：项目共性指标、项目个性指标，个性指标包括该项目的数量指标、质量指标、时效指标、成本指标、社会效益指标、可持续影响指标以及满意度指标等，该项目数量指标设置不够具体“期间设备采购项目"扣0.04分③共设置一级指标3个，二级指标7个，三级指标15个；合计得分1.96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1.96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8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A3资金投入（5分）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A31预算编制科学性（3分）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项目预算编制是否经过科学论证、有明确标准，资金额度与年度目标是否相适应，用以反映和考核项目预算编制的科学性、合理性情况。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 xml:space="preserve">评价要点：①预算编制是否经过科学论证，得0.75分；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②预算内容与项目内容是否匹配，得0.75分；               ③预算额度测算依据是否充分，是否按照标准编制，得0.75分；</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④预算确定的项目投资额或资金量是否与工作任务相匹配，得0.75分。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预算编制否经过科学论证；②预算内容与项目内容匹配该项目预算申请内容购置期间的设备及物资；③预算额度测算依据是否充分按照“民生为本、做好防控，保障人民的生命安全”的工作思路，保障2022年度工作有序开展；④项目实际内容为购置期间所需物资，监测用品及设备，项目的投资与完成的任务相匹配，合计得分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A32资金分配合理性（2分）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项目预算资金分配是否有测算依据，与补助单位或地方实际是否相适应，用以反映和考核项目预算资金分配的科学性、合理性情况。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评价要点：                                ①预算资金分配依据是否充分，得1分；              ②资金分配额度是否合理，与项目单位或地方实际是否相适应，得1分。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①该项目预算资金分配严格以叶城县人民医院期间设备采购项目的申请为依据资金的分配；②分配依据充分，资金额度与项目单位实际相适应。合计得分2分。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0" w:hRule="atLeast"/>
        </w:trPr>
        <w:tc>
          <w:tcPr>
            <w:tcW w:w="0" w:type="auto"/>
            <w:vMerge w:val="restart"/>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B过程(20分）</w:t>
            </w: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B1资金管理(12分）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B11资金到位率（4分）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实际到位资金与预算资金的比率，用以反映和考核资金落实情况对项目实施的总体保障程度。</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资金到位率=（实际到位资金/预算资金）×100%。实际到位资金：一定时期（本年度或项目期）内落实到具体项目的资金。预算资金：一定时期（本年度或项目期）内预算安排到具体项目的资金，得4分。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依据资金到位的通知，核实项目预算为1902.65万元，实际到位1902.65万元，资金到位率=（实际到位资金/预算资金）×100.00%= （1902.65/1902.65）×100.00%=100%，得4分。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4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B12预算执行率（4分）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项目预算资金是否按照计划执行，用以反映或考核项目预算执行情况。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预算执行率=（实际支出资金/实际到位资金）×100%。实际支出资金：一定时期（本年度或项目期）内项目实际拨付的资金，得4分。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实际到位资金为1902.65万元，根据《财政国库支付申请书》《财政直接支付凭证》，该项目实际支出资金1902,65万元，预算执行率=（实际支出资金/实际到位资金）×100.00%，（1902.65/1902.65）×100.00%=100.00%，得4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8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B13资金使用合规性（4分）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项目资金使用是否符合相关的财务管理制度规定，用以反映和考核项目资金的规范运行情况。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 xml:space="preserve">评价要点：                                 ①是否符合国家财经法规和财务管理制度以及有关专项资金管理办法的规定，得1分；                   ②资金的拨付是否有完整的审批程序和手续，得1分；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 xml:space="preserve">③是否符合项目预算批复或合同规定的用途，得1分；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④是否存在截留、挤占、挪用、虚列支出等情况，得1分；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资金申请报告、财政直接支付凭证等资料，该项目资金使用符合国家财经法规、《政府会计制度》及《叶城县人民医院财务管理制度》；②资金的拨付有完整的审批程序和手续；③资金实际使用方向与预算批复用途一致；④不存在截留、挤占、挪用、虚列支出的情况，合计得分4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B2组织实施（8分）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B21管理制度健全性（4分）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项目实施单位的财务和业务管理制度是否健全，用以反映和考核财务和业务管理制度对项目顺利实施的保障情况。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评价要点：</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①是否已制定或具有相应的财务和业务管理制度，得2分；</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②财务和业务管理制度是否合法、合规、完整，得2分。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叶城县人民医院提供的相关制度，该项目实施单位已制定相应的财务制度和业务管理制度，具体包括：《叶城县人民医院财务管理制度》《合同管理制度》、《建设项目的内部控制制度》、《项目管理制度》，②上述制度内容，已建立的制度均符合行政事业单位内控管理要求，合计得分4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80" w:hRule="atLeast"/>
        </w:trPr>
        <w:tc>
          <w:tcPr>
            <w:tcW w:w="0" w:type="auto"/>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B22制度执行有效性（4分）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项目实施是否符合相关管理规定，用以反映和考核相关管理制度的有效执行情况。</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评价要点：</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 xml:space="preserve">①是否遵守相关法律法规和相关管理规定，得1分；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 xml:space="preserve">②项目调整及支出调整手续是否完备，得1分；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 xml:space="preserve">③项目合同书、验收报告、技术鉴定等资料是否齐全并及时归档，得1分；                            </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④项目实施的人员条件、场地设备、信息支撑等是否落实到位，得1分；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①该项目遵守该项目实施单位已制定相应的财务制度和业务管理制度；②该项目不存在调整；③该项目未见到相关验收资料；扣1分④项目实施的人员条件、场地设备、信息支撑等是否落实到位；合计得分3分。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4</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80" w:hRule="atLeast"/>
        </w:trPr>
        <w:tc>
          <w:tcPr>
            <w:tcW w:w="0" w:type="auto"/>
            <w:vMerge w:val="restart"/>
            <w:tcBorders>
              <w:top w:val="single" w:color="000000" w:sz="4" w:space="0"/>
              <w:left w:val="single" w:color="000000" w:sz="8"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C产出（36分）</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C1产出数量（9分）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C11期间设备采购项目（3分）</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项目实施的实际产出数与计划产出数的比率，用以反映和考核项目产出数量目标的实现程度。</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实际完成率=（实际产出数/计划产出数）×100%。实际产出数：一定时期（本年度或项目期）内项目实际产出的产品或提供的服务数量。计划产出数：项目绩效目标确定的在一定时期（本年度或项目期）内计划产出的产品或提供的服务数量，得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该项目依据单位提供的《项目支出绩效目标申报表》设定的数量指标为期间设备采购项目，预期指标值为2批，经核查项目合同实际完成为2批，实际完成率=（实际产出数/计划产出数）×100%=（2/2）*100%，得3分。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8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C12期间物资采购（3分）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该项目依据单位提供的《项目支出绩效目标申报表》设定的数量指标为期间物资采购，预期指标值为1批，经核查项目合同实际完成为1批，实际完成率=（实际产出数/计划产出数）×100%=（1/1）*100%，得3分。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8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C13采购消杀物品和防护物资（3分）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数量指标为采购消杀物品和防护物资1批，经核查项目合同实际完成为采购消杀物品和防护物资1批，实际完成率=（实际产出数/计划产出数）×100%=（1/1）*100%，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C2产出质量（9分）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C21采购设备合格率（3分）</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项目完成的质量达标产出数与实际产出数的比率，用以反映和考核项目产出质量目标的实现程度。</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质量达标率=（质量达标产出数/实际产出数）×100%。质量达标产出数：一定时期（本年度或项目期）内实际达到既定质量标准的产品或服务数量。既定质量标准是指项目实施单位设立绩效目标时依据计划标准、行业标准、历史标准或其他标准而设定的绩效指标值，得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该项目依据单位提供的《项目支出绩效目标申报表》设定的质量指标为采购设备合格率，预期指标值为100%，经核查，未见设备购置验收报告，采购设备合格率无从查证，得0分。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C22采购物资合格率（3分）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该项目依据单位提供的《项目支出绩效目标申报表》设定的质量指标为采购物资合格率，预期指标值为100%，经核查，未见设备购置验收报告，采购物资合格率无从查证，得0分。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6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C23资金足额保障率（3分）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质量指标为资金足额保障率，预期指标值为100%，经查阅项目资料，该项目为县级资金，用于保障期间防疫工作的有序开展，该项目资金按时到位，足额保障项目的开展，质量达标率=（质量达标产出数/实际产出数）×100%，（100%/100%）*100%=100%，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C3产出时效（9分）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C31项目完成时间（9分）</w:t>
            </w:r>
          </w:p>
        </w:tc>
        <w:tc>
          <w:tcPr>
            <w:tcW w:w="0" w:type="auto"/>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项目实际完成时间与计划完成时间的比较，用以反映和考核项目产出时效目标的实现程度。</w:t>
            </w:r>
          </w:p>
        </w:tc>
        <w:tc>
          <w:tcPr>
            <w:tcW w:w="0" w:type="auto"/>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实际完成时间：项目实施单位完成该项目实际所耗用的时间。计划完成时间：按照项目实施计划或相关规定完成该项目所需的时间，得9分。</w:t>
            </w:r>
          </w:p>
        </w:tc>
        <w:tc>
          <w:tcPr>
            <w:tcW w:w="0" w:type="auto"/>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该项目依据单位提供的《项目支出绩效目标申报表》设定的时效指标项目项目完成时间，预期指标为2022年12月5日，经核查项目支付凭证，最后一次支付资金时间为2022年11月19日，项目在于其时间内完成，得9分。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9</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C4产出成本（9分）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C41每度电费购买成本（3分）</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完成项目计划工作目标的实际节约成本与计划成本的比率，用以反映和考核项目的成本节约程度。</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成本节约率=[（计划成本-实际成本）/计划成本]×100%。实际成本：项目实施单位如期、保质、保量完成既定工作目标实际所耗费的支出。计划成本：项目实施单位为完成工作目标计划安排的支出，一般以项目预算为参考，得9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该项目依据单位提供的《项目支出绩效目标申报表》设定的成本指标为期间设备采购金额426.32万元/批，根据支付凭证证实设备采购金额为426.32万元/批。得3分。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C42期间物资采购金额（3分）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该项目依据单位提供的《项目支出绩效目标申报表》设定的成本指标为期间物资采购金额300万元，根据支付凭证证实物资采购金额为300万元。得3分。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C43采购消杀物品和物资金额（3分）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该项目依据单位提供的《项目支出绩效目标申报表》设定的成本指标为采购消杀物品和物资金额750万元，根据支付凭证证实设备采购金额为750万元。得3分。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0" w:type="auto"/>
            <w:vMerge w:val="restart"/>
            <w:tcBorders>
              <w:top w:val="single" w:color="000000" w:sz="4" w:space="0"/>
              <w:left w:val="single" w:color="000000" w:sz="8"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D效益(30分）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D1经济效益(0分）　</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D11实施效益（0分）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项目实施是否产生直接或间接经济效益</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项目实施所产生的经济效益。可根据项目实际情况有选择地设置和细化。</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该项目无经济效益指标</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0</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0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D2社会效益（10分）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D21保障防控工作的有效开展（10分）</w:t>
            </w:r>
          </w:p>
        </w:tc>
        <w:tc>
          <w:tcPr>
            <w:tcW w:w="0" w:type="auto"/>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项目实施是否产生社会综合效益</w:t>
            </w:r>
          </w:p>
        </w:tc>
        <w:tc>
          <w:tcPr>
            <w:tcW w:w="0" w:type="auto"/>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项目实施所产生的社会效益。可根据项目实际情况有选择地设置和细化的，得10分。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该项目依据单位提供的《项目支出绩效目标申报表》设定的社会效益指标为有效保障防控工作的有效开展，该项目用于保障期间防疫工作的保障，得10分。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10</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2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D3生态效益(0分）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D31实施效益（0分）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项目实施是否对环境产生积极或消极影响</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项目实施所产生的生态效益。可根据项目实际情况有选择地设置和细化。得0分。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该项目无生态效益指标</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0</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D4可持续性影响性(10分）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D41期间设备使用年限（5分）</w:t>
            </w:r>
          </w:p>
        </w:tc>
        <w:tc>
          <w:tcPr>
            <w:tcW w:w="0" w:type="auto"/>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项目实施对人、自然、资源是否带来可持续影响</w:t>
            </w:r>
          </w:p>
        </w:tc>
        <w:tc>
          <w:tcPr>
            <w:tcW w:w="0" w:type="auto"/>
            <w:vMerge w:val="restart"/>
            <w:tcBorders>
              <w:top w:val="nil"/>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项目实施所产生的可持续影响等。可根据项目实际情况有选择地设置和细化，得10分。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该项目依据单位提供的《项目支出绩效目标申报表》设定的可持续影响指标为期间设备使用年限，预期指标值为10年，根据设备折旧年限以及使用频率，设备使用年限为10年 ，得5分。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8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D42期间物资使用时效（4分）</w:t>
            </w:r>
          </w:p>
        </w:tc>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20"/>
                <w:szCs w:val="20"/>
                <w:highlight w:val="none"/>
                <w:u w:val="none"/>
              </w:rPr>
            </w:pPr>
          </w:p>
        </w:tc>
        <w:tc>
          <w:tcPr>
            <w:tcW w:w="0" w:type="auto"/>
            <w:vMerge w:val="continue"/>
            <w:tcBorders>
              <w:top w:val="nil"/>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该项目依据单位提供的《项目支出绩效目标申报表》设定的可持续影响指标期间物资使用时效，预期指标值为1次，七情期间物资遵循一人一个的标准不重复使用，期间物资使用时效1次 ，得5分。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8"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2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D5服务对象满意度(10分）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D51使用设备单位人员满意度（5分）</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社会公众或服务对象对项目实施效果的满意程度。</w:t>
            </w:r>
          </w:p>
        </w:tc>
        <w:tc>
          <w:tcPr>
            <w:tcW w:w="0" w:type="auto"/>
            <w:vMerge w:val="restart"/>
            <w:tcBorders>
              <w:top w:val="single" w:color="000000" w:sz="4" w:space="0"/>
              <w:left w:val="single" w:color="000000" w:sz="4" w:space="0"/>
              <w:bottom w:val="nil"/>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社会公众或服务对象是指因该项目实施而受到影响的部门（单位）、群体或个人。一般采取社会调查的方式，得10分。</w:t>
            </w: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该项绩效指标的评价主要通过设置问卷调查的方式进行考核评价，本条指标问卷调查共计调查样本总量为300个样本，有效调查问卷300个，问卷调查结果为“非常满意”300个，占总样本的100%，</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通过上述问卷可知使用设备单位人员满意度100%，达到了既定的绩效目标，得5分。</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20" w:hRule="atLeast"/>
        </w:trPr>
        <w:tc>
          <w:tcPr>
            <w:tcW w:w="0" w:type="auto"/>
            <w:vMerge w:val="continue"/>
            <w:tcBorders>
              <w:top w:val="single" w:color="000000" w:sz="4" w:space="0"/>
              <w:left w:val="single" w:color="000000" w:sz="8"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22"/>
                <w:szCs w:val="22"/>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D52使用物资人员满意度（5分）</w:t>
            </w: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宋体" w:hAnsi="宋体" w:eastAsia="宋体" w:cs="宋体"/>
                <w:i w:val="0"/>
                <w:iCs w:val="0"/>
                <w:color w:val="auto"/>
                <w:sz w:val="16"/>
                <w:szCs w:val="16"/>
                <w:highlight w:val="none"/>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iCs w:val="0"/>
                <w:color w:val="auto"/>
                <w:sz w:val="16"/>
                <w:szCs w:val="16"/>
                <w:highlight w:val="none"/>
                <w:u w:val="none"/>
              </w:rPr>
            </w:pPr>
            <w:r>
              <w:rPr>
                <w:rFonts w:hint="eastAsia" w:ascii="宋体" w:hAnsi="宋体" w:eastAsia="宋体" w:cs="宋体"/>
                <w:i w:val="0"/>
                <w:iCs w:val="0"/>
                <w:color w:val="auto"/>
                <w:kern w:val="0"/>
                <w:sz w:val="16"/>
                <w:szCs w:val="16"/>
                <w:highlight w:val="none"/>
                <w:u w:val="none"/>
                <w:lang w:val="en-US" w:eastAsia="zh-CN" w:bidi="ar"/>
              </w:rPr>
              <w:t>该项绩效指标的评价主要通过设置问卷调查的方式进行考核评价，本条指标问卷调查共计调查样本总量为1850个样本，有效调查问卷1850个，问卷调查结果为“非常满意”1530个，占总样本的82.7%，“满意”320个，占总样本的17.3具体满意分值计算如下：</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分数=（选择“非常满意”样本数+“满意”样本数×0.80+“一般”样本数×0.60+“不满意”样本数×0.30）/总样本数×100.00%</w:t>
            </w:r>
            <w:r>
              <w:rPr>
                <w:rFonts w:hint="eastAsia" w:ascii="宋体" w:hAnsi="宋体" w:eastAsia="宋体" w:cs="宋体"/>
                <w:i w:val="0"/>
                <w:iCs w:val="0"/>
                <w:color w:val="auto"/>
                <w:kern w:val="0"/>
                <w:sz w:val="16"/>
                <w:szCs w:val="16"/>
                <w:highlight w:val="none"/>
                <w:u w:val="none"/>
                <w:lang w:val="en-US" w:eastAsia="zh-CN" w:bidi="ar"/>
              </w:rPr>
              <w:br w:type="textWrapping"/>
            </w:r>
            <w:r>
              <w:rPr>
                <w:rFonts w:hint="eastAsia" w:ascii="宋体" w:hAnsi="宋体" w:eastAsia="宋体" w:cs="宋体"/>
                <w:i w:val="0"/>
                <w:iCs w:val="0"/>
                <w:color w:val="auto"/>
                <w:kern w:val="0"/>
                <w:sz w:val="16"/>
                <w:szCs w:val="16"/>
                <w:highlight w:val="none"/>
                <w:u w:val="none"/>
                <w:lang w:val="en-US" w:eastAsia="zh-CN" w:bidi="ar"/>
              </w:rPr>
              <w:t>=（1530+320*0.80）/1850*100%=96.54%，通过上述问卷使用物资人员满意度96.54%，达到了既定的绩效目标，得5分。</w:t>
            </w:r>
          </w:p>
        </w:tc>
        <w:tc>
          <w:tcPr>
            <w:tcW w:w="0" w:type="auto"/>
            <w:tcBorders>
              <w:top w:val="single" w:color="000000" w:sz="4" w:space="0"/>
              <w:left w:val="single" w:color="000000" w:sz="4" w:space="0"/>
              <w:bottom w:val="nil"/>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0" w:type="auto"/>
            <w:gridSpan w:val="5"/>
            <w:tcBorders>
              <w:top w:val="single" w:color="000000" w:sz="4" w:space="0"/>
              <w:left w:val="single" w:color="000000" w:sz="8" w:space="0"/>
              <w:bottom w:val="single" w:color="000000" w:sz="8"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合计</w:t>
            </w:r>
          </w:p>
        </w:tc>
        <w:tc>
          <w:tcPr>
            <w:tcW w:w="0" w:type="auto"/>
            <w:tcBorders>
              <w:top w:val="single" w:color="000000" w:sz="4" w:space="0"/>
              <w:left w:val="single" w:color="000000" w:sz="4" w:space="0"/>
              <w:bottom w:val="single" w:color="000000" w:sz="8" w:space="0"/>
              <w:right w:val="single" w:color="000000" w:sz="4" w:space="0"/>
            </w:tcBorders>
            <w:shd w:val="clear" w:color="auto" w:fill="auto"/>
            <w:noWrap/>
            <w:vAlign w:val="center"/>
          </w:tcPr>
          <w:p>
            <w:pPr>
              <w:jc w:val="center"/>
              <w:rPr>
                <w:rFonts w:hint="eastAsia" w:ascii="宋体" w:hAnsi="宋体" w:eastAsia="宋体" w:cs="宋体"/>
                <w:i w:val="0"/>
                <w:iCs w:val="0"/>
                <w:color w:val="auto"/>
                <w:sz w:val="24"/>
                <w:szCs w:val="24"/>
                <w:highlight w:val="none"/>
                <w:u w:val="none"/>
              </w:rPr>
            </w:pPr>
          </w:p>
        </w:tc>
        <w:tc>
          <w:tcPr>
            <w:tcW w:w="0" w:type="auto"/>
            <w:tcBorders>
              <w:top w:val="single" w:color="000000" w:sz="4" w:space="0"/>
              <w:left w:val="single" w:color="000000" w:sz="4" w:space="0"/>
              <w:bottom w:val="single" w:color="000000" w:sz="8"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100</w:t>
            </w:r>
          </w:p>
        </w:tc>
        <w:tc>
          <w:tcPr>
            <w:tcW w:w="0" w:type="auto"/>
            <w:tcBorders>
              <w:top w:val="single" w:color="000000" w:sz="4" w:space="0"/>
              <w:left w:val="single" w:color="000000" w:sz="4" w:space="0"/>
              <w:bottom w:val="single" w:color="000000" w:sz="8"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92.96</w:t>
            </w:r>
          </w:p>
        </w:tc>
      </w:tr>
    </w:tbl>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pStyle w:val="7"/>
        <w:keepLines w:val="0"/>
        <w:pageBreakBefore w:val="0"/>
        <w:kinsoku/>
        <w:overflowPunct/>
        <w:topLinePunct w:val="0"/>
        <w:bidi w:val="0"/>
        <w:spacing w:before="0" w:after="0" w:line="560" w:lineRule="exact"/>
        <w:ind w:left="0" w:right="0" w:firstLine="599" w:firstLineChars="200"/>
        <w:jc w:val="both"/>
        <w:textAlignment w:val="auto"/>
        <w:rPr>
          <w:rFonts w:hint="default" w:ascii="仿宋" w:hAnsi="仿宋" w:eastAsia="仿宋" w:cs="仿宋"/>
          <w:b/>
          <w:bCs/>
          <w:color w:val="auto"/>
          <w:spacing w:val="-11"/>
          <w:sz w:val="32"/>
          <w:szCs w:val="32"/>
          <w:highlight w:val="none"/>
          <w:lang w:val="en-US" w:eastAsia="zh-CN"/>
        </w:rPr>
      </w:pPr>
    </w:p>
    <w:p>
      <w:pPr>
        <w:rPr>
          <w:rFonts w:hint="eastAsia" w:ascii="仿宋" w:hAnsi="仿宋" w:eastAsia="仿宋" w:cs="仿宋"/>
          <w:b/>
          <w:bCs/>
          <w:color w:val="auto"/>
          <w:spacing w:val="-11"/>
          <w:sz w:val="32"/>
          <w:szCs w:val="32"/>
          <w:highlight w:val="none"/>
          <w:lang w:val="en-US" w:eastAsia="zh-CN"/>
        </w:rPr>
      </w:pPr>
      <w:r>
        <w:rPr>
          <w:rFonts w:hint="eastAsia" w:ascii="仿宋" w:hAnsi="仿宋" w:eastAsia="仿宋" w:cs="仿宋"/>
          <w:b/>
          <w:bCs/>
          <w:color w:val="auto"/>
          <w:spacing w:val="-11"/>
          <w:sz w:val="32"/>
          <w:szCs w:val="32"/>
          <w:highlight w:val="none"/>
          <w:lang w:val="en-US" w:eastAsia="zh-CN"/>
        </w:rPr>
        <w:br w:type="page"/>
      </w:r>
    </w:p>
    <w:p>
      <w:pPr>
        <w:pStyle w:val="7"/>
        <w:keepLines w:val="0"/>
        <w:pageBreakBefore w:val="0"/>
        <w:kinsoku/>
        <w:overflowPunct/>
        <w:topLinePunct w:val="0"/>
        <w:bidi w:val="0"/>
        <w:spacing w:before="0" w:after="0" w:line="560" w:lineRule="exact"/>
        <w:ind w:right="0"/>
        <w:jc w:val="both"/>
        <w:textAlignment w:val="auto"/>
        <w:rPr>
          <w:rFonts w:hint="eastAsia" w:ascii="仿宋" w:hAnsi="仿宋" w:eastAsia="仿宋" w:cs="仿宋"/>
          <w:b/>
          <w:bCs/>
          <w:color w:val="auto"/>
          <w:spacing w:val="-11"/>
          <w:sz w:val="32"/>
          <w:szCs w:val="32"/>
          <w:highlight w:val="none"/>
          <w:lang w:val="en-US" w:eastAsia="zh-CN"/>
        </w:rPr>
      </w:pPr>
      <w:r>
        <w:rPr>
          <w:rFonts w:hint="eastAsia" w:ascii="仿宋" w:hAnsi="仿宋" w:eastAsia="仿宋" w:cs="仿宋"/>
          <w:b/>
          <w:bCs/>
          <w:color w:val="auto"/>
          <w:spacing w:val="-11"/>
          <w:sz w:val="32"/>
          <w:szCs w:val="32"/>
          <w:highlight w:val="none"/>
          <w:lang w:val="en-US" w:eastAsia="zh-CN"/>
        </w:rPr>
        <w:t>附件2-1：</w:t>
      </w:r>
    </w:p>
    <w:p>
      <w:pPr>
        <w:pStyle w:val="5"/>
        <w:keepNext w:val="0"/>
        <w:keepLines w:val="0"/>
        <w:widowControl/>
        <w:suppressLineNumbers w:val="0"/>
        <w:shd w:val="clear"/>
        <w:spacing w:before="0" w:beforeAutospacing="0" w:after="0" w:afterAutospacing="0" w:line="21" w:lineRule="atLeast"/>
        <w:ind w:left="0" w:right="0" w:firstLine="0"/>
        <w:jc w:val="center"/>
        <w:rPr>
          <w:rFonts w:hint="eastAsia" w:ascii="方正小标宋_GBK" w:hAnsi="方正小标宋_GBK" w:eastAsia="方正小标宋_GBK" w:cs="方正小标宋_GBK"/>
          <w:b w:val="0"/>
          <w:bCs w:val="0"/>
          <w:color w:val="auto"/>
          <w:sz w:val="28"/>
          <w:szCs w:val="28"/>
          <w:highlight w:val="none"/>
          <w:lang w:eastAsia="zh-CN"/>
        </w:rPr>
      </w:pPr>
    </w:p>
    <w:p>
      <w:pPr>
        <w:pStyle w:val="5"/>
        <w:keepNext w:val="0"/>
        <w:keepLines w:val="0"/>
        <w:pageBreakBefore w:val="0"/>
        <w:widowControl/>
        <w:suppressLineNumbers w:val="0"/>
        <w:shd w:val="clear"/>
        <w:kinsoku/>
        <w:wordWrap/>
        <w:overflowPunct/>
        <w:topLinePunct w:val="0"/>
        <w:autoSpaceDE w:val="0"/>
        <w:autoSpaceDN w:val="0"/>
        <w:bidi w:val="0"/>
        <w:adjustRightInd/>
        <w:snapToGrid/>
        <w:spacing w:before="0" w:beforeAutospacing="0" w:after="0" w:afterAutospacing="0" w:line="570" w:lineRule="exact"/>
        <w:ind w:left="0" w:right="0" w:firstLine="560" w:firstLineChars="200"/>
        <w:jc w:val="center"/>
        <w:textAlignment w:val="auto"/>
        <w:rPr>
          <w:rFonts w:hint="eastAsia" w:ascii="方正小标宋_GBK" w:hAnsi="方正小标宋_GBK" w:eastAsia="方正小标宋_GBK" w:cs="方正小标宋_GBK"/>
          <w:b w:val="0"/>
          <w:bCs w:val="0"/>
          <w:color w:val="auto"/>
          <w:sz w:val="28"/>
          <w:szCs w:val="28"/>
          <w:highlight w:val="none"/>
          <w:lang w:val="en-US" w:eastAsia="zh-CN"/>
        </w:rPr>
      </w:pPr>
      <w:r>
        <w:rPr>
          <w:rFonts w:hint="eastAsia" w:ascii="方正小标宋_GBK" w:hAnsi="方正小标宋_GBK" w:eastAsia="方正小标宋_GBK" w:cs="方正小标宋_GBK"/>
          <w:b w:val="0"/>
          <w:bCs w:val="0"/>
          <w:color w:val="auto"/>
          <w:sz w:val="28"/>
          <w:szCs w:val="28"/>
          <w:highlight w:val="none"/>
          <w:lang w:eastAsia="zh-CN"/>
        </w:rPr>
        <w:t>叶城县人民医院期间设备采购项目</w:t>
      </w:r>
      <w:r>
        <w:rPr>
          <w:rFonts w:hint="eastAsia" w:ascii="方正小标宋_GBK" w:hAnsi="方正小标宋_GBK" w:eastAsia="方正小标宋_GBK" w:cs="方正小标宋_GBK"/>
          <w:b w:val="0"/>
          <w:bCs w:val="0"/>
          <w:color w:val="auto"/>
          <w:sz w:val="28"/>
          <w:szCs w:val="28"/>
          <w:highlight w:val="none"/>
        </w:rPr>
        <w:t>绩效评价调查问卷</w:t>
      </w:r>
      <w:r>
        <w:rPr>
          <w:rFonts w:hint="eastAsia" w:ascii="方正小标宋_GBK" w:hAnsi="方正小标宋_GBK" w:eastAsia="方正小标宋_GBK" w:cs="方正小标宋_GBK"/>
          <w:b w:val="0"/>
          <w:bCs w:val="0"/>
          <w:color w:val="auto"/>
          <w:sz w:val="28"/>
          <w:szCs w:val="28"/>
          <w:highlight w:val="none"/>
          <w:lang w:val="en-US" w:eastAsia="zh-CN"/>
        </w:rPr>
        <w:t>统计表</w:t>
      </w:r>
    </w:p>
    <w:p>
      <w:pPr>
        <w:pStyle w:val="5"/>
        <w:keepNext w:val="0"/>
        <w:keepLines w:val="0"/>
        <w:pageBreakBefore w:val="0"/>
        <w:widowControl/>
        <w:suppressLineNumbers w:val="0"/>
        <w:shd w:val="clear"/>
        <w:kinsoku/>
        <w:wordWrap/>
        <w:overflowPunct/>
        <w:topLinePunct w:val="0"/>
        <w:autoSpaceDE w:val="0"/>
        <w:autoSpaceDN w:val="0"/>
        <w:bidi w:val="0"/>
        <w:adjustRightInd/>
        <w:snapToGrid/>
        <w:spacing w:before="0" w:beforeAutospacing="0" w:after="0" w:afterAutospacing="0" w:line="570" w:lineRule="exact"/>
        <w:ind w:left="0" w:right="0" w:firstLine="562" w:firstLineChars="200"/>
        <w:textAlignment w:val="auto"/>
        <w:rPr>
          <w:rFonts w:hint="eastAsia" w:ascii="仿宋" w:hAnsi="仿宋" w:eastAsia="仿宋" w:cs="仿宋"/>
          <w:b w:val="0"/>
          <w:bCs w:val="0"/>
          <w:color w:val="auto"/>
          <w:kern w:val="0"/>
          <w:sz w:val="28"/>
          <w:szCs w:val="28"/>
          <w:highlight w:val="none"/>
          <w:lang w:val="en-US" w:eastAsia="zh-CN" w:bidi="ar"/>
        </w:rPr>
      </w:pPr>
      <w:r>
        <w:rPr>
          <w:rFonts w:hint="eastAsia" w:ascii="仿宋" w:hAnsi="仿宋" w:eastAsia="仿宋" w:cs="仿宋"/>
          <w:color w:val="auto"/>
          <w:kern w:val="0"/>
          <w:sz w:val="28"/>
          <w:szCs w:val="28"/>
          <w:highlight w:val="none"/>
          <w:lang w:val="en-US" w:eastAsia="zh-CN" w:bidi="ar"/>
        </w:rPr>
        <w:t xml:space="preserve"> </w:t>
      </w:r>
      <w:r>
        <w:rPr>
          <w:rFonts w:hint="eastAsia" w:ascii="仿宋" w:hAnsi="仿宋" w:eastAsia="仿宋" w:cs="仿宋"/>
          <w:b w:val="0"/>
          <w:bCs w:val="0"/>
          <w:color w:val="auto"/>
          <w:kern w:val="0"/>
          <w:sz w:val="28"/>
          <w:szCs w:val="28"/>
          <w:highlight w:val="none"/>
          <w:lang w:val="en-US" w:eastAsia="zh-CN" w:bidi="ar"/>
        </w:rPr>
        <w:t>为真实反映叶城县人民医院期间设备采购项目支出绩效和受益对象满意度情况，对叶城县人民医院期间设备采购项目受益的300名使用设备单位人员进行问卷调查，回收有效问卷共计300份，回收率100%。主要反馈如下：</w:t>
      </w:r>
    </w:p>
    <w:tbl>
      <w:tblPr>
        <w:tblStyle w:val="13"/>
        <w:tblW w:w="8098" w:type="dxa"/>
        <w:jc w:val="center"/>
        <w:tblLayout w:type="fixed"/>
        <w:tblCellMar>
          <w:top w:w="15" w:type="dxa"/>
          <w:left w:w="15" w:type="dxa"/>
          <w:bottom w:w="15" w:type="dxa"/>
          <w:right w:w="15" w:type="dxa"/>
        </w:tblCellMar>
      </w:tblPr>
      <w:tblGrid>
        <w:gridCol w:w="548"/>
        <w:gridCol w:w="2319"/>
        <w:gridCol w:w="1970"/>
        <w:gridCol w:w="1847"/>
        <w:gridCol w:w="1414"/>
      </w:tblGrid>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序号</w:t>
            </w:r>
          </w:p>
          <w:p>
            <w:pPr>
              <w:jc w:val="center"/>
              <w:textAlignment w:val="center"/>
              <w:rPr>
                <w:rFonts w:ascii="仿宋" w:hAnsi="仿宋" w:eastAsia="仿宋" w:cs="仿宋"/>
                <w:color w:val="auto"/>
                <w:sz w:val="24"/>
                <w:szCs w:val="24"/>
                <w:highlight w:val="none"/>
              </w:rPr>
            </w:pPr>
          </w:p>
        </w:tc>
        <w:tc>
          <w:tcPr>
            <w:tcW w:w="2319"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问题</w:t>
            </w:r>
          </w:p>
        </w:tc>
        <w:tc>
          <w:tcPr>
            <w:tcW w:w="3817" w:type="dxa"/>
            <w:gridSpan w:val="2"/>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回应情况</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比例</w:t>
            </w:r>
          </w:p>
        </w:tc>
      </w:tr>
      <w:tr>
        <w:tblPrEx>
          <w:tblCellMar>
            <w:top w:w="15" w:type="dxa"/>
            <w:left w:w="15" w:type="dxa"/>
            <w:bottom w:w="15" w:type="dxa"/>
            <w:right w:w="15" w:type="dxa"/>
          </w:tblCellMar>
        </w:tblPrEx>
        <w:trPr>
          <w:trHeight w:val="926" w:hRule="atLeast"/>
          <w:jc w:val="center"/>
        </w:trPr>
        <w:tc>
          <w:tcPr>
            <w:tcW w:w="548" w:type="dxa"/>
            <w:vMerge w:val="continue"/>
            <w:tcBorders>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p>
        </w:tc>
        <w:tc>
          <w:tcPr>
            <w:tcW w:w="2319" w:type="dxa"/>
            <w:vMerge w:val="continue"/>
            <w:tcBorders>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p>
        </w:tc>
        <w:tc>
          <w:tcPr>
            <w:tcW w:w="1970" w:type="dxa"/>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回应1</w:t>
            </w:r>
          </w:p>
        </w:tc>
        <w:tc>
          <w:tcPr>
            <w:tcW w:w="1847" w:type="dxa"/>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回应2</w:t>
            </w:r>
          </w:p>
        </w:tc>
        <w:tc>
          <w:tcPr>
            <w:tcW w:w="1414" w:type="dxa"/>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回应1占比情况%</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ascii="仿宋" w:hAnsi="仿宋" w:eastAsia="仿宋" w:cs="仿宋"/>
                <w:color w:val="auto"/>
                <w:kern w:val="0"/>
                <w:sz w:val="24"/>
                <w:szCs w:val="24"/>
                <w:highlight w:val="none"/>
                <w:lang w:bidi="ar"/>
              </w:rPr>
            </w:pPr>
            <w:r>
              <w:rPr>
                <w:rFonts w:hint="eastAsia" w:ascii="仿宋-GB2321" w:hAnsi="仿宋-GB2321" w:eastAsia="仿宋-GB2321" w:cs="仿宋-GB2321"/>
                <w:color w:val="auto"/>
                <w:sz w:val="24"/>
                <w:szCs w:val="24"/>
                <w:highlight w:val="none"/>
              </w:rPr>
              <w:t>您是</w:t>
            </w:r>
            <w:r>
              <w:rPr>
                <w:rFonts w:hint="eastAsia" w:ascii="仿宋-GB2321" w:hAnsi="仿宋-GB2321" w:eastAsia="仿宋-GB2321" w:cs="仿宋-GB2321"/>
                <w:color w:val="auto"/>
                <w:sz w:val="24"/>
                <w:szCs w:val="24"/>
                <w:highlight w:val="none"/>
                <w:lang w:eastAsia="zh-CN"/>
              </w:rPr>
              <w:t>本项目的受益人</w:t>
            </w:r>
            <w:r>
              <w:rPr>
                <w:rFonts w:hint="eastAsia" w:ascii="仿宋-GB2321" w:hAnsi="仿宋-GB2321" w:eastAsia="仿宋-GB2321" w:cs="仿宋-GB2321"/>
                <w:color w:val="auto"/>
                <w:sz w:val="24"/>
                <w:szCs w:val="24"/>
                <w:highlight w:val="none"/>
              </w:rPr>
              <w:t>吗？</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不是</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000000"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300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100</w:t>
            </w:r>
            <w:r>
              <w:rPr>
                <w:rFonts w:hint="eastAsia" w:ascii="仿宋" w:hAnsi="仿宋" w:eastAsia="仿宋" w:cs="仿宋"/>
                <w:color w:val="auto"/>
                <w:kern w:val="0"/>
                <w:sz w:val="24"/>
                <w:szCs w:val="24"/>
                <w:highlight w:val="none"/>
                <w:lang w:eastAsia="zh-CN" w:bidi="ar"/>
              </w:rPr>
              <w:t>.</w:t>
            </w:r>
            <w:r>
              <w:rPr>
                <w:rFonts w:hint="eastAsia" w:ascii="仿宋" w:hAnsi="仿宋" w:eastAsia="仿宋" w:cs="仿宋"/>
                <w:color w:val="auto"/>
                <w:kern w:val="0"/>
                <w:sz w:val="24"/>
                <w:szCs w:val="24"/>
                <w:highlight w:val="none"/>
                <w:lang w:val="en-US" w:eastAsia="zh-CN" w:bidi="ar"/>
              </w:rPr>
              <w:t>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2</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您是否收到</w:t>
            </w:r>
            <w:r>
              <w:rPr>
                <w:rFonts w:hint="eastAsia" w:ascii="仿宋" w:hAnsi="仿宋" w:eastAsia="仿宋" w:cs="仿宋"/>
                <w:color w:val="auto"/>
                <w:kern w:val="0"/>
                <w:sz w:val="24"/>
                <w:szCs w:val="24"/>
                <w:highlight w:val="none"/>
                <w:lang w:val="en-US" w:eastAsia="zh-CN" w:bidi="ar"/>
              </w:rPr>
              <w:t>本项目补助资金</w:t>
            </w:r>
            <w:r>
              <w:rPr>
                <w:rFonts w:hint="eastAsia" w:ascii="仿宋" w:hAnsi="仿宋" w:eastAsia="仿宋" w:cs="仿宋"/>
                <w:color w:val="auto"/>
                <w:kern w:val="0"/>
                <w:sz w:val="24"/>
                <w:szCs w:val="24"/>
                <w:highlight w:val="none"/>
                <w:lang w:bidi="ar"/>
              </w:rPr>
              <w:t>？</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000000"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300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100</w:t>
            </w:r>
            <w:r>
              <w:rPr>
                <w:rFonts w:hint="eastAsia" w:ascii="仿宋" w:hAnsi="仿宋" w:eastAsia="仿宋" w:cs="仿宋"/>
                <w:color w:val="auto"/>
                <w:kern w:val="0"/>
                <w:sz w:val="24"/>
                <w:szCs w:val="24"/>
                <w:highlight w:val="none"/>
                <w:lang w:eastAsia="zh-CN" w:bidi="ar"/>
              </w:rPr>
              <w:t>.</w:t>
            </w:r>
            <w:r>
              <w:rPr>
                <w:rFonts w:hint="eastAsia" w:ascii="仿宋" w:hAnsi="仿宋" w:eastAsia="仿宋" w:cs="仿宋"/>
                <w:color w:val="auto"/>
                <w:kern w:val="0"/>
                <w:sz w:val="24"/>
                <w:szCs w:val="24"/>
                <w:highlight w:val="none"/>
                <w:lang w:val="en-US" w:eastAsia="zh-CN" w:bidi="ar"/>
              </w:rPr>
              <w:t>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3</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hint="eastAsia" w:ascii="仿宋" w:hAnsi="仿宋" w:eastAsia="仿宋" w:cs="仿宋"/>
                <w:color w:val="auto"/>
                <w:kern w:val="0"/>
                <w:sz w:val="24"/>
                <w:szCs w:val="24"/>
                <w:highlight w:val="none"/>
                <w:lang w:eastAsia="zh-CN" w:bidi="ar"/>
              </w:rPr>
            </w:pPr>
            <w:r>
              <w:rPr>
                <w:rFonts w:hint="eastAsia" w:ascii="仿宋" w:hAnsi="仿宋" w:eastAsia="仿宋" w:cs="仿宋"/>
                <w:color w:val="auto"/>
                <w:kern w:val="0"/>
                <w:sz w:val="24"/>
                <w:szCs w:val="24"/>
                <w:highlight w:val="none"/>
                <w:lang w:bidi="ar"/>
              </w:rPr>
              <w:t>您对</w:t>
            </w:r>
            <w:r>
              <w:rPr>
                <w:rFonts w:hint="eastAsia" w:ascii="仿宋" w:hAnsi="仿宋" w:eastAsia="仿宋" w:cs="仿宋"/>
                <w:color w:val="auto"/>
                <w:kern w:val="0"/>
                <w:sz w:val="24"/>
                <w:szCs w:val="24"/>
                <w:highlight w:val="none"/>
                <w:lang w:val="en-US" w:eastAsia="zh-CN" w:bidi="ar"/>
              </w:rPr>
              <w:t>本项目</w:t>
            </w:r>
            <w:r>
              <w:rPr>
                <w:rFonts w:hint="eastAsia" w:ascii="仿宋" w:hAnsi="仿宋" w:eastAsia="仿宋" w:cs="仿宋"/>
                <w:color w:val="auto"/>
                <w:kern w:val="0"/>
                <w:sz w:val="24"/>
                <w:szCs w:val="24"/>
                <w:highlight w:val="none"/>
                <w:lang w:bidi="ar"/>
              </w:rPr>
              <w:t>是否满意？</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000000"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300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100</w:t>
            </w:r>
            <w:r>
              <w:rPr>
                <w:rFonts w:hint="eastAsia" w:ascii="仿宋" w:hAnsi="仿宋" w:eastAsia="仿宋" w:cs="仿宋"/>
                <w:color w:val="auto"/>
                <w:kern w:val="0"/>
                <w:sz w:val="24"/>
                <w:szCs w:val="24"/>
                <w:highlight w:val="none"/>
                <w:lang w:val="en-US" w:eastAsia="zh-CN" w:bidi="ar"/>
              </w:rPr>
              <w:t>.00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4</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您</w:t>
            </w:r>
            <w:r>
              <w:rPr>
                <w:rFonts w:hint="eastAsia" w:ascii="仿宋" w:hAnsi="仿宋" w:eastAsia="仿宋" w:cs="仿宋"/>
                <w:color w:val="auto"/>
                <w:kern w:val="0"/>
                <w:sz w:val="24"/>
                <w:szCs w:val="24"/>
                <w:highlight w:val="none"/>
                <w:lang w:val="en-US" w:eastAsia="zh-CN" w:bidi="ar"/>
              </w:rPr>
              <w:t>对本项目采购的设备是否满意？</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auto"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300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val="en-US" w:eastAsia="zh-CN" w:bidi="ar"/>
              </w:rPr>
              <w:t>100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auto"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5</w:t>
            </w:r>
          </w:p>
        </w:tc>
        <w:tc>
          <w:tcPr>
            <w:tcW w:w="2319" w:type="dxa"/>
            <w:vMerge w:val="restart"/>
            <w:tcBorders>
              <w:top w:val="single" w:color="auto" w:sz="4" w:space="0"/>
              <w:left w:val="single" w:color="auto" w:sz="4" w:space="0"/>
              <w:bottom w:val="single" w:color="auto" w:sz="4" w:space="0"/>
              <w:right w:val="single" w:color="auto" w:sz="4" w:space="0"/>
            </w:tcBorders>
            <w:vAlign w:val="center"/>
          </w:tcPr>
          <w:p>
            <w:pPr>
              <w:widowControl/>
              <w:jc w:val="left"/>
              <w:textAlignment w:val="center"/>
              <w:rPr>
                <w:rFonts w:hint="eastAsia" w:ascii="仿宋" w:hAnsi="仿宋" w:eastAsia="仿宋" w:cs="仿宋"/>
                <w:b w:val="0"/>
                <w:bCs w:val="0"/>
                <w:color w:val="auto"/>
                <w:kern w:val="0"/>
                <w:sz w:val="24"/>
                <w:szCs w:val="24"/>
                <w:highlight w:val="none"/>
                <w:lang w:val="zh-CN" w:eastAsia="zh-CN" w:bidi="ar"/>
              </w:rPr>
            </w:pPr>
            <w:r>
              <w:rPr>
                <w:rFonts w:hint="eastAsia" w:ascii="仿宋" w:hAnsi="仿宋" w:eastAsia="仿宋" w:cs="仿宋"/>
                <w:color w:val="auto"/>
                <w:kern w:val="0"/>
                <w:sz w:val="24"/>
                <w:szCs w:val="24"/>
                <w:highlight w:val="none"/>
                <w:lang w:val="zh-CN" w:eastAsia="zh-CN" w:bidi="ar"/>
              </w:rPr>
              <w:t>您</w:t>
            </w:r>
            <w:r>
              <w:rPr>
                <w:rFonts w:hint="eastAsia" w:ascii="仿宋" w:hAnsi="仿宋" w:eastAsia="仿宋" w:cs="仿宋"/>
                <w:color w:val="auto"/>
                <w:kern w:val="0"/>
                <w:sz w:val="24"/>
                <w:szCs w:val="24"/>
                <w:highlight w:val="none"/>
                <w:lang w:val="en-US" w:eastAsia="zh-CN" w:bidi="ar"/>
              </w:rPr>
              <w:t>觉得</w:t>
            </w:r>
            <w:r>
              <w:rPr>
                <w:rFonts w:hint="eastAsia" w:ascii="仿宋" w:hAnsi="仿宋" w:eastAsia="仿宋" w:cs="仿宋"/>
                <w:color w:val="auto"/>
                <w:kern w:val="0"/>
                <w:sz w:val="24"/>
                <w:szCs w:val="24"/>
                <w:highlight w:val="none"/>
                <w:lang w:val="zh-CN" w:eastAsia="zh-CN" w:bidi="ar"/>
              </w:rPr>
              <w:t>叶城县人民医院期间设备采购项目实施是否</w:t>
            </w:r>
            <w:r>
              <w:rPr>
                <w:rFonts w:hint="default" w:ascii="仿宋" w:hAnsi="仿宋" w:eastAsia="仿宋" w:cs="仿宋"/>
                <w:color w:val="auto"/>
                <w:kern w:val="0"/>
                <w:sz w:val="24"/>
                <w:szCs w:val="24"/>
                <w:highlight w:val="none"/>
                <w:lang w:val="zh-CN" w:eastAsia="zh-CN" w:bidi="ar"/>
              </w:rPr>
              <w:t>有</w:t>
            </w:r>
            <w:r>
              <w:rPr>
                <w:rFonts w:hint="eastAsia" w:ascii="仿宋" w:hAnsi="仿宋" w:eastAsia="仿宋" w:cs="仿宋"/>
                <w:color w:val="auto"/>
                <w:kern w:val="0"/>
                <w:sz w:val="24"/>
                <w:szCs w:val="24"/>
                <w:highlight w:val="none"/>
                <w:lang w:val="en-US" w:eastAsia="zh-CN" w:bidi="ar"/>
              </w:rPr>
              <w:t>保障防控工作的有效开展</w:t>
            </w:r>
            <w:r>
              <w:rPr>
                <w:rFonts w:hint="eastAsia" w:ascii="仿宋" w:hAnsi="仿宋" w:eastAsia="仿宋" w:cs="仿宋"/>
                <w:color w:val="auto"/>
                <w:kern w:val="0"/>
                <w:sz w:val="24"/>
                <w:szCs w:val="24"/>
                <w:highlight w:val="none"/>
                <w:lang w:val="zh-CN" w:eastAsia="zh-CN" w:bidi="ar"/>
              </w:rPr>
              <w:t>？</w:t>
            </w:r>
          </w:p>
        </w:tc>
        <w:tc>
          <w:tcPr>
            <w:tcW w:w="1970" w:type="dxa"/>
            <w:tcBorders>
              <w:top w:val="single" w:color="000000" w:sz="4" w:space="0"/>
              <w:left w:val="single" w:color="auto" w:sz="4" w:space="0"/>
              <w:bottom w:val="single" w:color="000000" w:sz="4" w:space="0"/>
              <w:right w:val="single" w:color="000000" w:sz="4" w:space="0"/>
            </w:tcBorders>
            <w:vAlign w:val="center"/>
          </w:tcPr>
          <w:p>
            <w:pPr>
              <w:jc w:val="center"/>
              <w:rPr>
                <w:rFonts w:hint="eastAsia" w:ascii="仿宋" w:hAnsi="仿宋" w:eastAsia="仿宋" w:cs="仿宋"/>
                <w:b w:val="0"/>
                <w:bCs w:val="0"/>
                <w:color w:val="auto"/>
                <w:kern w:val="0"/>
                <w:sz w:val="24"/>
                <w:szCs w:val="24"/>
                <w:highlight w:val="none"/>
                <w:lang w:val="zh-CN" w:eastAsia="zh-CN" w:bidi="ar"/>
              </w:rPr>
            </w:pPr>
            <w:r>
              <w:rPr>
                <w:rFonts w:hint="eastAsia" w:ascii="仿宋" w:hAnsi="仿宋" w:eastAsia="仿宋" w:cs="仿宋"/>
                <w:b w:val="0"/>
                <w:bCs w:val="0"/>
                <w:color w:val="auto"/>
                <w:kern w:val="0"/>
                <w:sz w:val="24"/>
                <w:szCs w:val="24"/>
                <w:highlight w:val="none"/>
                <w:lang w:val="zh-CN" w:eastAsia="zh-CN"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auto"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top w:val="single" w:color="auto" w:sz="4" w:space="0"/>
              <w:left w:val="single" w:color="auto" w:sz="4" w:space="0"/>
              <w:bottom w:val="single" w:color="auto" w:sz="4" w:space="0"/>
              <w:right w:val="single" w:color="auto" w:sz="4" w:space="0"/>
            </w:tcBorders>
            <w:vAlign w:val="center"/>
          </w:tcPr>
          <w:p>
            <w:pPr>
              <w:rPr>
                <w:rFonts w:hint="eastAsia" w:ascii="仿宋" w:hAnsi="仿宋" w:eastAsia="仿宋" w:cs="仿宋"/>
                <w:b w:val="0"/>
                <w:bCs w:val="0"/>
                <w:color w:val="auto"/>
                <w:kern w:val="0"/>
                <w:sz w:val="24"/>
                <w:szCs w:val="24"/>
                <w:highlight w:val="none"/>
                <w:lang w:val="zh-CN" w:eastAsia="zh-CN" w:bidi="ar"/>
              </w:rPr>
            </w:pPr>
          </w:p>
        </w:tc>
        <w:tc>
          <w:tcPr>
            <w:tcW w:w="1970" w:type="dxa"/>
            <w:tcBorders>
              <w:top w:val="single" w:color="000000" w:sz="4" w:space="0"/>
              <w:left w:val="single" w:color="auto" w:sz="4" w:space="0"/>
              <w:bottom w:val="single" w:color="000000" w:sz="4" w:space="0"/>
              <w:right w:val="single" w:color="000000" w:sz="4" w:space="0"/>
            </w:tcBorders>
            <w:vAlign w:val="center"/>
          </w:tcPr>
          <w:p>
            <w:pPr>
              <w:jc w:val="center"/>
              <w:rPr>
                <w:rFonts w:hint="default" w:ascii="仿宋" w:hAnsi="仿宋" w:eastAsia="仿宋" w:cs="仿宋"/>
                <w:b w:val="0"/>
                <w:bCs w:val="0"/>
                <w:color w:val="auto"/>
                <w:kern w:val="0"/>
                <w:sz w:val="24"/>
                <w:szCs w:val="24"/>
                <w:highlight w:val="none"/>
                <w:lang w:val="en-US" w:eastAsia="zh-CN" w:bidi="ar"/>
              </w:rPr>
            </w:pPr>
            <w:r>
              <w:rPr>
                <w:rFonts w:hint="eastAsia" w:ascii="仿宋" w:hAnsi="仿宋" w:eastAsia="仿宋" w:cs="仿宋"/>
                <w:b w:val="0"/>
                <w:bCs w:val="0"/>
                <w:color w:val="auto"/>
                <w:kern w:val="0"/>
                <w:sz w:val="24"/>
                <w:szCs w:val="24"/>
                <w:highlight w:val="none"/>
                <w:lang w:val="en-US" w:eastAsia="zh-CN" w:bidi="ar"/>
              </w:rPr>
              <w:t>300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仿宋" w:hAnsi="仿宋" w:eastAsia="仿宋" w:cs="仿宋"/>
                <w:color w:val="auto"/>
                <w:kern w:val="0"/>
                <w:sz w:val="24"/>
                <w:szCs w:val="24"/>
                <w:highlight w:val="none"/>
                <w:lang w:eastAsia="zh-CN" w:bidi="ar"/>
              </w:rPr>
            </w:pPr>
            <w:r>
              <w:rPr>
                <w:rFonts w:hint="eastAsia" w:ascii="仿宋" w:hAnsi="仿宋" w:eastAsia="仿宋" w:cs="仿宋"/>
                <w:color w:val="auto"/>
                <w:kern w:val="0"/>
                <w:sz w:val="24"/>
                <w:szCs w:val="24"/>
                <w:highlight w:val="none"/>
                <w:lang w:val="en-US" w:eastAsia="zh-CN"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val="en-US" w:eastAsia="zh-CN" w:bidi="ar"/>
              </w:rPr>
              <w:t>100</w:t>
            </w:r>
            <w:r>
              <w:rPr>
                <w:rFonts w:hint="eastAsia" w:ascii="仿宋" w:hAnsi="仿宋" w:eastAsia="仿宋" w:cs="仿宋"/>
                <w:color w:val="auto"/>
                <w:kern w:val="0"/>
                <w:sz w:val="24"/>
                <w:szCs w:val="24"/>
                <w:highlight w:val="none"/>
                <w:lang w:bidi="ar"/>
              </w:rPr>
              <w:t>%</w:t>
            </w:r>
          </w:p>
        </w:tc>
      </w:tr>
    </w:tbl>
    <w:p>
      <w:pPr>
        <w:widowControl/>
        <w:spacing w:line="360" w:lineRule="auto"/>
        <w:ind w:firstLine="560" w:firstLineChars="200"/>
        <w:jc w:val="left"/>
        <w:textAlignment w:val="center"/>
        <w:rPr>
          <w:rFonts w:hint="eastAsia" w:ascii="仿宋" w:hAnsi="仿宋" w:eastAsia="仿宋" w:cs="仿宋"/>
          <w:color w:val="auto"/>
          <w:kern w:val="0"/>
          <w:sz w:val="28"/>
          <w:szCs w:val="28"/>
          <w:highlight w:val="none"/>
          <w:lang w:bidi="ar"/>
        </w:rPr>
      </w:pPr>
      <w:r>
        <w:rPr>
          <w:rFonts w:hint="eastAsia" w:ascii="仿宋" w:hAnsi="仿宋" w:eastAsia="仿宋" w:cs="仿宋"/>
          <w:color w:val="auto"/>
          <w:kern w:val="0"/>
          <w:sz w:val="28"/>
          <w:szCs w:val="28"/>
          <w:highlight w:val="none"/>
          <w:lang w:bidi="ar"/>
        </w:rPr>
        <w:t>上述结果显示，</w:t>
      </w:r>
      <w:r>
        <w:rPr>
          <w:rFonts w:hint="eastAsia" w:ascii="仿宋" w:hAnsi="仿宋" w:eastAsia="仿宋" w:cs="仿宋"/>
          <w:b w:val="0"/>
          <w:bCs w:val="0"/>
          <w:color w:val="auto"/>
          <w:kern w:val="0"/>
          <w:sz w:val="28"/>
          <w:szCs w:val="28"/>
          <w:highlight w:val="none"/>
          <w:lang w:val="en-US" w:eastAsia="zh-CN" w:bidi="ar"/>
        </w:rPr>
        <w:t>叶城县人民医院期间设备采购项目</w:t>
      </w:r>
      <w:r>
        <w:rPr>
          <w:rFonts w:hint="eastAsia" w:ascii="仿宋" w:hAnsi="仿宋" w:eastAsia="仿宋" w:cs="仿宋"/>
          <w:color w:val="auto"/>
          <w:kern w:val="0"/>
          <w:sz w:val="28"/>
          <w:szCs w:val="28"/>
          <w:highlight w:val="none"/>
          <w:lang w:bidi="ar"/>
        </w:rPr>
        <w:t>问卷调查共计调查样本总量为300个样本，有效调查问卷300个，问卷调查结果为“非常满意”300个，占总样本的100%，</w:t>
      </w:r>
    </w:p>
    <w:p>
      <w:pPr>
        <w:widowControl/>
        <w:spacing w:line="360" w:lineRule="auto"/>
        <w:ind w:firstLine="560" w:firstLineChars="200"/>
        <w:jc w:val="left"/>
        <w:textAlignment w:val="center"/>
        <w:rPr>
          <w:rFonts w:hint="eastAsia" w:ascii="仿宋" w:hAnsi="仿宋" w:eastAsia="仿宋" w:cs="仿宋"/>
          <w:color w:val="auto"/>
          <w:kern w:val="0"/>
          <w:sz w:val="28"/>
          <w:szCs w:val="28"/>
          <w:highlight w:val="none"/>
          <w:lang w:eastAsia="zh-CN" w:bidi="ar"/>
        </w:rPr>
      </w:pPr>
      <w:r>
        <w:rPr>
          <w:rFonts w:hint="eastAsia" w:ascii="仿宋" w:hAnsi="仿宋" w:eastAsia="仿宋" w:cs="仿宋"/>
          <w:color w:val="auto"/>
          <w:kern w:val="0"/>
          <w:sz w:val="28"/>
          <w:szCs w:val="28"/>
          <w:highlight w:val="none"/>
          <w:lang w:bidi="ar"/>
        </w:rPr>
        <w:t>通过上述问卷可知使用设备单位人员满意度100%</w:t>
      </w:r>
      <w:r>
        <w:rPr>
          <w:rFonts w:hint="eastAsia" w:ascii="仿宋" w:hAnsi="仿宋" w:eastAsia="仿宋" w:cs="仿宋"/>
          <w:color w:val="auto"/>
          <w:kern w:val="0"/>
          <w:sz w:val="28"/>
          <w:szCs w:val="28"/>
          <w:highlight w:val="none"/>
          <w:lang w:eastAsia="zh-CN" w:bidi="ar"/>
        </w:rPr>
        <w:t>。</w:t>
      </w:r>
    </w:p>
    <w:p>
      <w:pPr>
        <w:widowControl/>
        <w:spacing w:line="360" w:lineRule="auto"/>
        <w:ind w:firstLine="560" w:firstLineChars="200"/>
        <w:jc w:val="left"/>
        <w:textAlignment w:val="center"/>
        <w:rPr>
          <w:rFonts w:hint="eastAsia" w:ascii="仿宋" w:hAnsi="仿宋" w:eastAsia="仿宋" w:cs="仿宋"/>
          <w:color w:val="auto"/>
          <w:kern w:val="0"/>
          <w:sz w:val="28"/>
          <w:szCs w:val="28"/>
          <w:highlight w:val="none"/>
          <w:lang w:bidi="ar"/>
        </w:rPr>
      </w:pPr>
    </w:p>
    <w:p>
      <w:pPr>
        <w:pStyle w:val="2"/>
        <w:rPr>
          <w:rFonts w:hint="eastAsia"/>
          <w:color w:val="auto"/>
          <w:highlight w:val="none"/>
          <w:lang w:eastAsia="zh-CN"/>
        </w:rPr>
      </w:pPr>
    </w:p>
    <w:p>
      <w:pPr>
        <w:rPr>
          <w:rFonts w:hint="eastAsia"/>
          <w:color w:val="auto"/>
          <w:highlight w:val="none"/>
          <w:lang w:eastAsia="zh-CN"/>
        </w:rPr>
      </w:pPr>
    </w:p>
    <w:p>
      <w:pPr>
        <w:pStyle w:val="7"/>
        <w:keepLines w:val="0"/>
        <w:pageBreakBefore w:val="0"/>
        <w:shd w:val="clear"/>
        <w:kinsoku/>
        <w:overflowPunct/>
        <w:topLinePunct w:val="0"/>
        <w:bidi w:val="0"/>
        <w:spacing w:before="0" w:after="0" w:line="560" w:lineRule="exact"/>
        <w:ind w:right="0"/>
        <w:jc w:val="both"/>
        <w:textAlignment w:val="auto"/>
        <w:rPr>
          <w:rFonts w:hint="eastAsia" w:ascii="仿宋" w:hAnsi="仿宋" w:eastAsia="仿宋" w:cs="仿宋"/>
          <w:b/>
          <w:bCs/>
          <w:color w:val="auto"/>
          <w:spacing w:val="-11"/>
          <w:sz w:val="32"/>
          <w:szCs w:val="32"/>
          <w:highlight w:val="none"/>
          <w:lang w:val="en-US" w:eastAsia="zh-CN"/>
        </w:rPr>
      </w:pPr>
      <w:r>
        <w:rPr>
          <w:rFonts w:hint="eastAsia" w:ascii="仿宋" w:hAnsi="仿宋" w:eastAsia="仿宋" w:cs="仿宋"/>
          <w:b/>
          <w:bCs/>
          <w:color w:val="auto"/>
          <w:spacing w:val="-11"/>
          <w:sz w:val="32"/>
          <w:szCs w:val="32"/>
          <w:highlight w:val="none"/>
          <w:lang w:val="en-US" w:eastAsia="zh-CN"/>
        </w:rPr>
        <w:t>附件2-2：</w:t>
      </w:r>
    </w:p>
    <w:p>
      <w:pPr>
        <w:pStyle w:val="5"/>
        <w:keepNext w:val="0"/>
        <w:keepLines w:val="0"/>
        <w:pageBreakBefore w:val="0"/>
        <w:widowControl/>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jc w:val="center"/>
        <w:textAlignment w:val="auto"/>
        <w:rPr>
          <w:rFonts w:hint="eastAsia" w:ascii="方正小标宋_GBK" w:hAnsi="方正小标宋_GBK" w:eastAsia="方正小标宋_GBK" w:cs="方正小标宋_GBK"/>
          <w:b w:val="0"/>
          <w:bCs w:val="0"/>
          <w:color w:val="auto"/>
          <w:sz w:val="28"/>
          <w:szCs w:val="28"/>
          <w:highlight w:val="none"/>
          <w:lang w:eastAsia="zh-CN"/>
        </w:rPr>
      </w:pPr>
    </w:p>
    <w:p>
      <w:pPr>
        <w:pStyle w:val="5"/>
        <w:keepNext w:val="0"/>
        <w:keepLines w:val="0"/>
        <w:pageBreakBefore w:val="0"/>
        <w:widowControl/>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jc w:val="center"/>
        <w:textAlignment w:val="auto"/>
        <w:rPr>
          <w:rFonts w:hint="eastAsia"/>
          <w:color w:val="auto"/>
          <w:sz w:val="28"/>
          <w:szCs w:val="28"/>
          <w:highlight w:val="none"/>
        </w:rPr>
      </w:pPr>
      <w:r>
        <w:rPr>
          <w:rFonts w:hint="eastAsia" w:ascii="方正小标宋_GBK" w:hAnsi="方正小标宋_GBK" w:eastAsia="方正小标宋_GBK" w:cs="方正小标宋_GBK"/>
          <w:b w:val="0"/>
          <w:bCs w:val="0"/>
          <w:color w:val="auto"/>
          <w:sz w:val="28"/>
          <w:szCs w:val="28"/>
          <w:highlight w:val="none"/>
          <w:lang w:eastAsia="zh-CN"/>
        </w:rPr>
        <w:t>叶城县人民医院期间设备采购项目</w:t>
      </w:r>
      <w:r>
        <w:rPr>
          <w:rFonts w:hint="eastAsia" w:ascii="方正小标宋_GBK" w:hAnsi="方正小标宋_GBK" w:eastAsia="方正小标宋_GBK" w:cs="方正小标宋_GBK"/>
          <w:b w:val="0"/>
          <w:bCs w:val="0"/>
          <w:color w:val="auto"/>
          <w:sz w:val="28"/>
          <w:szCs w:val="28"/>
          <w:highlight w:val="none"/>
        </w:rPr>
        <w:t>绩效评价调查问卷</w:t>
      </w:r>
      <w:r>
        <w:rPr>
          <w:rFonts w:hint="eastAsia" w:ascii="方正小标宋_GBK" w:hAnsi="方正小标宋_GBK" w:eastAsia="方正小标宋_GBK" w:cs="方正小标宋_GBK"/>
          <w:b w:val="0"/>
          <w:bCs w:val="0"/>
          <w:color w:val="auto"/>
          <w:sz w:val="28"/>
          <w:szCs w:val="28"/>
          <w:highlight w:val="none"/>
          <w:lang w:val="en-US" w:eastAsia="zh-CN"/>
        </w:rPr>
        <w:t>统计表</w:t>
      </w:r>
    </w:p>
    <w:p>
      <w:pPr>
        <w:pStyle w:val="5"/>
        <w:keepNext w:val="0"/>
        <w:keepLines w:val="0"/>
        <w:pageBreakBefore w:val="0"/>
        <w:widowControl/>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textAlignment w:val="auto"/>
        <w:rPr>
          <w:rFonts w:hint="eastAsia" w:ascii="仿宋" w:hAnsi="仿宋" w:eastAsia="仿宋" w:cs="仿宋"/>
          <w:b w:val="0"/>
          <w:bCs w:val="0"/>
          <w:color w:val="auto"/>
          <w:kern w:val="0"/>
          <w:sz w:val="28"/>
          <w:szCs w:val="28"/>
          <w:highlight w:val="none"/>
          <w:lang w:val="en-US" w:eastAsia="zh-CN" w:bidi="ar"/>
        </w:rPr>
      </w:pPr>
      <w:r>
        <w:rPr>
          <w:rFonts w:ascii="仿宋" w:hAnsi="仿宋" w:eastAsia="仿宋" w:cs="仿宋"/>
          <w:color w:val="auto"/>
          <w:kern w:val="0"/>
          <w:sz w:val="28"/>
          <w:szCs w:val="28"/>
          <w:highlight w:val="none"/>
          <w:lang w:bidi="ar"/>
        </w:rPr>
        <w:t xml:space="preserve"> </w:t>
      </w:r>
      <w:r>
        <w:rPr>
          <w:rFonts w:hint="eastAsia" w:ascii="仿宋" w:hAnsi="仿宋" w:eastAsia="仿宋" w:cs="仿宋"/>
          <w:color w:val="auto"/>
          <w:kern w:val="0"/>
          <w:sz w:val="28"/>
          <w:szCs w:val="28"/>
          <w:highlight w:val="none"/>
          <w:lang w:val="en-US" w:eastAsia="zh-CN" w:bidi="ar"/>
        </w:rPr>
        <w:t xml:space="preserve">  </w:t>
      </w:r>
      <w:r>
        <w:rPr>
          <w:rFonts w:hint="eastAsia" w:ascii="仿宋" w:hAnsi="仿宋" w:eastAsia="仿宋" w:cs="仿宋"/>
          <w:b w:val="0"/>
          <w:bCs w:val="0"/>
          <w:color w:val="auto"/>
          <w:kern w:val="0"/>
          <w:sz w:val="28"/>
          <w:szCs w:val="28"/>
          <w:highlight w:val="none"/>
          <w:lang w:val="en-US" w:eastAsia="zh-CN" w:bidi="ar"/>
        </w:rPr>
        <w:t>为真实反映叶城县人民医院期间设备采购项目支出绩效和受益对象满意度情况，对叶城县人民医院期间设备采购项目受益的1850名使用物资人员进行问卷调查，回收有效问卷共计1850份，回收率100%。主要反馈如下：</w:t>
      </w:r>
    </w:p>
    <w:tbl>
      <w:tblPr>
        <w:tblStyle w:val="13"/>
        <w:tblW w:w="8098" w:type="dxa"/>
        <w:jc w:val="center"/>
        <w:tblLayout w:type="fixed"/>
        <w:tblCellMar>
          <w:top w:w="15" w:type="dxa"/>
          <w:left w:w="15" w:type="dxa"/>
          <w:bottom w:w="15" w:type="dxa"/>
          <w:right w:w="15" w:type="dxa"/>
        </w:tblCellMar>
      </w:tblPr>
      <w:tblGrid>
        <w:gridCol w:w="548"/>
        <w:gridCol w:w="2319"/>
        <w:gridCol w:w="1970"/>
        <w:gridCol w:w="1847"/>
        <w:gridCol w:w="1414"/>
      </w:tblGrid>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序号</w:t>
            </w:r>
          </w:p>
          <w:p>
            <w:pPr>
              <w:jc w:val="center"/>
              <w:textAlignment w:val="center"/>
              <w:rPr>
                <w:rFonts w:ascii="仿宋" w:hAnsi="仿宋" w:eastAsia="仿宋" w:cs="仿宋"/>
                <w:color w:val="auto"/>
                <w:sz w:val="24"/>
                <w:szCs w:val="24"/>
                <w:highlight w:val="none"/>
              </w:rPr>
            </w:pPr>
          </w:p>
        </w:tc>
        <w:tc>
          <w:tcPr>
            <w:tcW w:w="2319" w:type="dxa"/>
            <w:vMerge w:val="restart"/>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问题</w:t>
            </w:r>
          </w:p>
        </w:tc>
        <w:tc>
          <w:tcPr>
            <w:tcW w:w="3817" w:type="dxa"/>
            <w:gridSpan w:val="2"/>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回应情况</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比例</w:t>
            </w:r>
          </w:p>
        </w:tc>
      </w:tr>
      <w:tr>
        <w:tblPrEx>
          <w:tblCellMar>
            <w:top w:w="15" w:type="dxa"/>
            <w:left w:w="15" w:type="dxa"/>
            <w:bottom w:w="15" w:type="dxa"/>
            <w:right w:w="15" w:type="dxa"/>
          </w:tblCellMar>
        </w:tblPrEx>
        <w:trPr>
          <w:trHeight w:val="926" w:hRule="atLeast"/>
          <w:jc w:val="center"/>
        </w:trPr>
        <w:tc>
          <w:tcPr>
            <w:tcW w:w="548" w:type="dxa"/>
            <w:vMerge w:val="continue"/>
            <w:tcBorders>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p>
        </w:tc>
        <w:tc>
          <w:tcPr>
            <w:tcW w:w="2319" w:type="dxa"/>
            <w:vMerge w:val="continue"/>
            <w:tcBorders>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p>
        </w:tc>
        <w:tc>
          <w:tcPr>
            <w:tcW w:w="1970" w:type="dxa"/>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回应1</w:t>
            </w:r>
          </w:p>
        </w:tc>
        <w:tc>
          <w:tcPr>
            <w:tcW w:w="1847" w:type="dxa"/>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回应2</w:t>
            </w:r>
          </w:p>
        </w:tc>
        <w:tc>
          <w:tcPr>
            <w:tcW w:w="1414" w:type="dxa"/>
            <w:tcBorders>
              <w:top w:val="single" w:color="000000" w:sz="4" w:space="0"/>
              <w:left w:val="single" w:color="000000" w:sz="4" w:space="0"/>
              <w:right w:val="single" w:color="000000" w:sz="4" w:space="0"/>
            </w:tcBorders>
            <w:vAlign w:val="center"/>
          </w:tcPr>
          <w:p>
            <w:pPr>
              <w:widowControl/>
              <w:jc w:val="center"/>
              <w:textAlignment w:val="center"/>
              <w:rPr>
                <w:rFonts w:ascii="仿宋" w:hAnsi="仿宋" w:eastAsia="仿宋" w:cs="仿宋"/>
                <w:color w:val="auto"/>
                <w:sz w:val="24"/>
                <w:szCs w:val="24"/>
                <w:highlight w:val="none"/>
              </w:rPr>
            </w:pPr>
            <w:r>
              <w:rPr>
                <w:rFonts w:hint="eastAsia" w:ascii="仿宋" w:hAnsi="仿宋" w:eastAsia="仿宋" w:cs="仿宋"/>
                <w:color w:val="auto"/>
                <w:kern w:val="0"/>
                <w:sz w:val="24"/>
                <w:szCs w:val="24"/>
                <w:highlight w:val="none"/>
                <w:lang w:bidi="ar"/>
              </w:rPr>
              <w:t>回应1占比情况%</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ascii="仿宋" w:hAnsi="仿宋" w:eastAsia="仿宋" w:cs="仿宋"/>
                <w:color w:val="auto"/>
                <w:kern w:val="0"/>
                <w:sz w:val="24"/>
                <w:szCs w:val="24"/>
                <w:highlight w:val="none"/>
                <w:lang w:bidi="ar"/>
              </w:rPr>
            </w:pPr>
            <w:r>
              <w:rPr>
                <w:rFonts w:hint="eastAsia" w:ascii="仿宋-GB2321" w:hAnsi="仿宋-GB2321" w:eastAsia="仿宋-GB2321" w:cs="仿宋-GB2321"/>
                <w:color w:val="auto"/>
                <w:sz w:val="24"/>
                <w:szCs w:val="24"/>
                <w:highlight w:val="none"/>
              </w:rPr>
              <w:t>您是</w:t>
            </w:r>
            <w:r>
              <w:rPr>
                <w:rFonts w:hint="eastAsia" w:ascii="仿宋-GB2321" w:hAnsi="仿宋-GB2321" w:eastAsia="仿宋-GB2321" w:cs="仿宋-GB2321"/>
                <w:color w:val="auto"/>
                <w:sz w:val="24"/>
                <w:szCs w:val="24"/>
                <w:highlight w:val="none"/>
                <w:lang w:eastAsia="zh-CN"/>
              </w:rPr>
              <w:t>本项目的受益人</w:t>
            </w:r>
            <w:r>
              <w:rPr>
                <w:rFonts w:hint="eastAsia" w:ascii="仿宋-GB2321" w:hAnsi="仿宋-GB2321" w:eastAsia="仿宋-GB2321" w:cs="仿宋-GB2321"/>
                <w:color w:val="auto"/>
                <w:sz w:val="24"/>
                <w:szCs w:val="24"/>
                <w:highlight w:val="none"/>
                <w:lang w:val="en-US" w:eastAsia="zh-CN"/>
              </w:rPr>
              <w:t>元</w:t>
            </w:r>
            <w:r>
              <w:rPr>
                <w:rFonts w:hint="eastAsia" w:ascii="仿宋-GB2321" w:hAnsi="仿宋-GB2321" w:eastAsia="仿宋-GB2321" w:cs="仿宋-GB2321"/>
                <w:color w:val="auto"/>
                <w:sz w:val="24"/>
                <w:szCs w:val="24"/>
                <w:highlight w:val="none"/>
              </w:rPr>
              <w:t>吗？</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不是</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000000"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1850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100</w:t>
            </w:r>
            <w:r>
              <w:rPr>
                <w:rFonts w:hint="eastAsia" w:ascii="仿宋" w:hAnsi="仿宋" w:eastAsia="仿宋" w:cs="仿宋"/>
                <w:color w:val="auto"/>
                <w:kern w:val="0"/>
                <w:sz w:val="24"/>
                <w:szCs w:val="24"/>
                <w:highlight w:val="none"/>
                <w:lang w:eastAsia="zh-CN" w:bidi="ar"/>
              </w:rPr>
              <w:t>.</w:t>
            </w:r>
            <w:r>
              <w:rPr>
                <w:rFonts w:hint="eastAsia" w:ascii="仿宋" w:hAnsi="仿宋" w:eastAsia="仿宋" w:cs="仿宋"/>
                <w:color w:val="auto"/>
                <w:kern w:val="0"/>
                <w:sz w:val="24"/>
                <w:szCs w:val="24"/>
                <w:highlight w:val="none"/>
                <w:lang w:val="en-US" w:eastAsia="zh-CN" w:bidi="ar"/>
              </w:rPr>
              <w:t>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2</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您是否收到</w:t>
            </w:r>
            <w:r>
              <w:rPr>
                <w:rFonts w:hint="eastAsia" w:ascii="仿宋" w:hAnsi="仿宋" w:eastAsia="仿宋" w:cs="仿宋"/>
                <w:color w:val="auto"/>
                <w:kern w:val="0"/>
                <w:sz w:val="24"/>
                <w:szCs w:val="24"/>
                <w:highlight w:val="none"/>
                <w:lang w:val="en-US" w:eastAsia="zh-CN" w:bidi="ar"/>
              </w:rPr>
              <w:t>本项目补助资金</w:t>
            </w:r>
            <w:r>
              <w:rPr>
                <w:rFonts w:hint="eastAsia" w:ascii="仿宋" w:hAnsi="仿宋" w:eastAsia="仿宋" w:cs="仿宋"/>
                <w:color w:val="auto"/>
                <w:kern w:val="0"/>
                <w:sz w:val="24"/>
                <w:szCs w:val="24"/>
                <w:highlight w:val="none"/>
                <w:lang w:bidi="ar"/>
              </w:rPr>
              <w:t>？</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000000"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1850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100</w:t>
            </w:r>
            <w:r>
              <w:rPr>
                <w:rFonts w:hint="eastAsia" w:ascii="仿宋" w:hAnsi="仿宋" w:eastAsia="仿宋" w:cs="仿宋"/>
                <w:color w:val="auto"/>
                <w:kern w:val="0"/>
                <w:sz w:val="24"/>
                <w:szCs w:val="24"/>
                <w:highlight w:val="none"/>
                <w:lang w:eastAsia="zh-CN" w:bidi="ar"/>
              </w:rPr>
              <w:t>.</w:t>
            </w:r>
            <w:r>
              <w:rPr>
                <w:rFonts w:hint="eastAsia" w:ascii="仿宋" w:hAnsi="仿宋" w:eastAsia="仿宋" w:cs="仿宋"/>
                <w:color w:val="auto"/>
                <w:kern w:val="0"/>
                <w:sz w:val="24"/>
                <w:szCs w:val="24"/>
                <w:highlight w:val="none"/>
                <w:lang w:val="en-US" w:eastAsia="zh-CN" w:bidi="ar"/>
              </w:rPr>
              <w:t>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3</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hint="eastAsia" w:ascii="仿宋" w:hAnsi="仿宋" w:eastAsia="仿宋" w:cs="仿宋"/>
                <w:color w:val="auto"/>
                <w:kern w:val="0"/>
                <w:sz w:val="24"/>
                <w:szCs w:val="24"/>
                <w:highlight w:val="none"/>
                <w:lang w:eastAsia="zh-CN" w:bidi="ar"/>
              </w:rPr>
            </w:pPr>
            <w:r>
              <w:rPr>
                <w:rFonts w:hint="eastAsia" w:ascii="仿宋" w:hAnsi="仿宋" w:eastAsia="仿宋" w:cs="仿宋"/>
                <w:color w:val="auto"/>
                <w:kern w:val="0"/>
                <w:sz w:val="24"/>
                <w:szCs w:val="24"/>
                <w:highlight w:val="none"/>
                <w:lang w:bidi="ar"/>
              </w:rPr>
              <w:t>您对</w:t>
            </w:r>
            <w:r>
              <w:rPr>
                <w:rFonts w:hint="eastAsia" w:ascii="仿宋" w:hAnsi="仿宋" w:eastAsia="仿宋" w:cs="仿宋"/>
                <w:color w:val="auto"/>
                <w:kern w:val="0"/>
                <w:sz w:val="24"/>
                <w:szCs w:val="24"/>
                <w:highlight w:val="none"/>
                <w:lang w:val="en-US" w:eastAsia="zh-CN" w:bidi="ar"/>
              </w:rPr>
              <w:t>本项目的实施</w:t>
            </w:r>
            <w:r>
              <w:rPr>
                <w:rFonts w:hint="eastAsia" w:ascii="仿宋" w:hAnsi="仿宋" w:eastAsia="仿宋" w:cs="仿宋"/>
                <w:color w:val="auto"/>
                <w:kern w:val="0"/>
                <w:sz w:val="24"/>
                <w:szCs w:val="24"/>
                <w:highlight w:val="none"/>
                <w:lang w:bidi="ar"/>
              </w:rPr>
              <w:t>是否满意？</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仿宋" w:hAnsi="仿宋" w:eastAsia="仿宋" w:cs="仿宋"/>
                <w:color w:val="auto"/>
                <w:kern w:val="0"/>
                <w:sz w:val="24"/>
                <w:szCs w:val="24"/>
                <w:highlight w:val="none"/>
                <w:lang w:eastAsia="zh-CN" w:bidi="ar"/>
              </w:rPr>
            </w:pPr>
            <w:r>
              <w:rPr>
                <w:rFonts w:hint="eastAsia" w:ascii="仿宋" w:hAnsi="仿宋" w:eastAsia="仿宋" w:cs="仿宋"/>
                <w:color w:val="auto"/>
                <w:kern w:val="0"/>
                <w:sz w:val="24"/>
                <w:szCs w:val="24"/>
                <w:highlight w:val="none"/>
                <w:lang w:val="en-US" w:eastAsia="zh-CN" w:bidi="ar"/>
              </w:rPr>
              <w:t>非常满意</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仿宋" w:hAnsi="仿宋" w:eastAsia="仿宋" w:cs="仿宋"/>
                <w:color w:val="auto"/>
                <w:kern w:val="0"/>
                <w:sz w:val="24"/>
                <w:szCs w:val="24"/>
                <w:highlight w:val="none"/>
                <w:lang w:eastAsia="zh-CN" w:bidi="ar"/>
              </w:rPr>
            </w:pPr>
            <w:r>
              <w:rPr>
                <w:rFonts w:hint="eastAsia" w:ascii="仿宋" w:hAnsi="仿宋" w:eastAsia="仿宋" w:cs="仿宋"/>
                <w:color w:val="auto"/>
                <w:kern w:val="0"/>
                <w:sz w:val="24"/>
                <w:szCs w:val="24"/>
                <w:highlight w:val="none"/>
                <w:lang w:val="en-US" w:eastAsia="zh-CN" w:bidi="ar"/>
              </w:rPr>
              <w:t>满意</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000000"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1530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320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val="en-US" w:eastAsia="zh-CN" w:bidi="ar"/>
              </w:rPr>
              <w:t>82.70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4</w:t>
            </w:r>
          </w:p>
        </w:tc>
        <w:tc>
          <w:tcPr>
            <w:tcW w:w="2319" w:type="dxa"/>
            <w:vMerge w:val="restart"/>
            <w:tcBorders>
              <w:top w:val="single" w:color="000000" w:sz="4" w:space="0"/>
              <w:left w:val="single" w:color="000000" w:sz="4" w:space="0"/>
              <w:right w:val="single" w:color="000000" w:sz="4" w:space="0"/>
            </w:tcBorders>
            <w:vAlign w:val="center"/>
          </w:tcPr>
          <w:p>
            <w:pPr>
              <w:widowControl/>
              <w:jc w:val="left"/>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您</w:t>
            </w:r>
            <w:r>
              <w:rPr>
                <w:rFonts w:hint="eastAsia" w:ascii="仿宋" w:hAnsi="仿宋" w:eastAsia="仿宋" w:cs="仿宋"/>
                <w:color w:val="auto"/>
                <w:kern w:val="0"/>
                <w:sz w:val="24"/>
                <w:szCs w:val="24"/>
                <w:highlight w:val="none"/>
                <w:lang w:val="en-US" w:eastAsia="zh-CN" w:bidi="ar"/>
              </w:rPr>
              <w:t>对本项目物资发放时间是否满意？</w:t>
            </w: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left w:val="single" w:color="000000" w:sz="4" w:space="0"/>
              <w:bottom w:val="single" w:color="auto" w:sz="4" w:space="0"/>
              <w:right w:val="single" w:color="000000" w:sz="4" w:space="0"/>
            </w:tcBorders>
            <w:vAlign w:val="center"/>
          </w:tcPr>
          <w:p>
            <w:pPr>
              <w:jc w:val="left"/>
              <w:rPr>
                <w:rFonts w:ascii="仿宋" w:hAnsi="仿宋" w:eastAsia="仿宋" w:cs="仿宋"/>
                <w:color w:val="auto"/>
                <w:kern w:val="0"/>
                <w:sz w:val="24"/>
                <w:szCs w:val="24"/>
                <w:highlight w:val="none"/>
                <w:lang w:bidi="ar"/>
              </w:rPr>
            </w:pPr>
          </w:p>
        </w:tc>
        <w:tc>
          <w:tcPr>
            <w:tcW w:w="197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1850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val="en-US" w:eastAsia="zh-CN" w:bidi="ar"/>
              </w:rPr>
              <w:t>100</w:t>
            </w:r>
            <w:r>
              <w:rPr>
                <w:rFonts w:hint="eastAsia" w:ascii="仿宋" w:hAnsi="仿宋" w:eastAsia="仿宋" w:cs="仿宋"/>
                <w:color w:val="auto"/>
                <w:kern w:val="0"/>
                <w:sz w:val="24"/>
                <w:szCs w:val="24"/>
                <w:highlight w:val="none"/>
                <w:lang w:bidi="ar"/>
              </w:rPr>
              <w:t>%</w:t>
            </w:r>
          </w:p>
        </w:tc>
      </w:tr>
      <w:tr>
        <w:tblPrEx>
          <w:tblCellMar>
            <w:top w:w="15" w:type="dxa"/>
            <w:left w:w="15" w:type="dxa"/>
            <w:bottom w:w="15" w:type="dxa"/>
            <w:right w:w="15" w:type="dxa"/>
          </w:tblCellMar>
        </w:tblPrEx>
        <w:trPr>
          <w:trHeight w:val="283" w:hRule="atLeast"/>
          <w:jc w:val="center"/>
        </w:trPr>
        <w:tc>
          <w:tcPr>
            <w:tcW w:w="548" w:type="dxa"/>
            <w:vMerge w:val="restart"/>
            <w:tcBorders>
              <w:top w:val="single" w:color="000000" w:sz="4" w:space="0"/>
              <w:left w:val="single" w:color="000000" w:sz="4" w:space="0"/>
              <w:bottom w:val="single" w:color="000000" w:sz="4" w:space="0"/>
              <w:right w:val="single" w:color="auto"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5</w:t>
            </w:r>
          </w:p>
        </w:tc>
        <w:tc>
          <w:tcPr>
            <w:tcW w:w="2319" w:type="dxa"/>
            <w:vMerge w:val="restart"/>
            <w:tcBorders>
              <w:top w:val="single" w:color="auto" w:sz="4" w:space="0"/>
              <w:left w:val="single" w:color="auto" w:sz="4" w:space="0"/>
              <w:bottom w:val="single" w:color="auto" w:sz="4" w:space="0"/>
              <w:right w:val="single" w:color="auto" w:sz="4" w:space="0"/>
            </w:tcBorders>
            <w:vAlign w:val="center"/>
          </w:tcPr>
          <w:p>
            <w:pPr>
              <w:widowControl/>
              <w:jc w:val="left"/>
              <w:textAlignment w:val="center"/>
              <w:rPr>
                <w:rFonts w:hint="eastAsia" w:ascii="仿宋" w:hAnsi="仿宋" w:eastAsia="仿宋" w:cs="仿宋"/>
                <w:b w:val="0"/>
                <w:bCs w:val="0"/>
                <w:color w:val="auto"/>
                <w:kern w:val="0"/>
                <w:sz w:val="24"/>
                <w:szCs w:val="24"/>
                <w:highlight w:val="none"/>
                <w:lang w:val="zh-CN" w:eastAsia="zh-CN" w:bidi="ar"/>
              </w:rPr>
            </w:pPr>
            <w:r>
              <w:rPr>
                <w:rFonts w:hint="eastAsia" w:ascii="仿宋" w:hAnsi="仿宋" w:eastAsia="仿宋" w:cs="仿宋"/>
                <w:color w:val="auto"/>
                <w:kern w:val="0"/>
                <w:sz w:val="24"/>
                <w:szCs w:val="24"/>
                <w:highlight w:val="none"/>
                <w:lang w:val="zh-CN" w:eastAsia="zh-CN" w:bidi="ar"/>
              </w:rPr>
              <w:t>您</w:t>
            </w:r>
            <w:r>
              <w:rPr>
                <w:rFonts w:hint="eastAsia" w:ascii="仿宋" w:hAnsi="仿宋" w:eastAsia="仿宋" w:cs="仿宋"/>
                <w:color w:val="auto"/>
                <w:kern w:val="0"/>
                <w:sz w:val="24"/>
                <w:szCs w:val="24"/>
                <w:highlight w:val="none"/>
                <w:lang w:val="en-US" w:eastAsia="zh-CN" w:bidi="ar"/>
              </w:rPr>
              <w:t>觉得</w:t>
            </w:r>
            <w:r>
              <w:rPr>
                <w:rFonts w:hint="eastAsia" w:ascii="仿宋" w:hAnsi="仿宋" w:eastAsia="仿宋" w:cs="仿宋"/>
                <w:color w:val="auto"/>
                <w:kern w:val="0"/>
                <w:sz w:val="24"/>
                <w:szCs w:val="24"/>
                <w:highlight w:val="none"/>
                <w:lang w:val="zh-CN" w:eastAsia="zh-CN" w:bidi="ar"/>
              </w:rPr>
              <w:t>叶城县人民医院期间设备采购项目实施是否</w:t>
            </w:r>
            <w:r>
              <w:rPr>
                <w:rFonts w:hint="default" w:ascii="仿宋" w:hAnsi="仿宋" w:eastAsia="仿宋" w:cs="仿宋"/>
                <w:color w:val="auto"/>
                <w:kern w:val="0"/>
                <w:sz w:val="24"/>
                <w:szCs w:val="24"/>
                <w:highlight w:val="none"/>
                <w:lang w:val="zh-CN" w:eastAsia="zh-CN" w:bidi="ar"/>
              </w:rPr>
              <w:t>有</w:t>
            </w:r>
            <w:r>
              <w:rPr>
                <w:rFonts w:hint="eastAsia" w:ascii="仿宋" w:hAnsi="仿宋" w:eastAsia="仿宋" w:cs="仿宋"/>
                <w:color w:val="auto"/>
                <w:kern w:val="0"/>
                <w:sz w:val="24"/>
                <w:szCs w:val="24"/>
                <w:highlight w:val="none"/>
                <w:lang w:val="en-US" w:eastAsia="zh-CN" w:bidi="ar"/>
              </w:rPr>
              <w:t>保障防控工作的有效开展</w:t>
            </w:r>
            <w:r>
              <w:rPr>
                <w:rFonts w:hint="eastAsia" w:ascii="仿宋" w:hAnsi="仿宋" w:eastAsia="仿宋" w:cs="仿宋"/>
                <w:color w:val="auto"/>
                <w:kern w:val="0"/>
                <w:sz w:val="24"/>
                <w:szCs w:val="24"/>
                <w:highlight w:val="none"/>
                <w:lang w:val="zh-CN" w:eastAsia="zh-CN" w:bidi="ar"/>
              </w:rPr>
              <w:t>？</w:t>
            </w:r>
          </w:p>
        </w:tc>
        <w:tc>
          <w:tcPr>
            <w:tcW w:w="1970" w:type="dxa"/>
            <w:tcBorders>
              <w:top w:val="single" w:color="000000" w:sz="4" w:space="0"/>
              <w:left w:val="single" w:color="auto" w:sz="4" w:space="0"/>
              <w:bottom w:val="single" w:color="000000" w:sz="4" w:space="0"/>
              <w:right w:val="single" w:color="000000" w:sz="4" w:space="0"/>
            </w:tcBorders>
            <w:vAlign w:val="center"/>
          </w:tcPr>
          <w:p>
            <w:pPr>
              <w:jc w:val="center"/>
              <w:rPr>
                <w:rFonts w:hint="eastAsia" w:ascii="仿宋" w:hAnsi="仿宋" w:eastAsia="仿宋" w:cs="仿宋"/>
                <w:b w:val="0"/>
                <w:bCs w:val="0"/>
                <w:color w:val="auto"/>
                <w:kern w:val="0"/>
                <w:sz w:val="24"/>
                <w:szCs w:val="24"/>
                <w:highlight w:val="none"/>
                <w:lang w:val="zh-CN" w:eastAsia="zh-CN" w:bidi="ar"/>
              </w:rPr>
            </w:pPr>
            <w:r>
              <w:rPr>
                <w:rFonts w:hint="eastAsia" w:ascii="仿宋" w:hAnsi="仿宋" w:eastAsia="仿宋" w:cs="仿宋"/>
                <w:b w:val="0"/>
                <w:bCs w:val="0"/>
                <w:color w:val="auto"/>
                <w:kern w:val="0"/>
                <w:sz w:val="24"/>
                <w:szCs w:val="24"/>
                <w:highlight w:val="none"/>
                <w:lang w:val="zh-CN" w:eastAsia="zh-CN" w:bidi="ar"/>
              </w:rPr>
              <w:t>是</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bidi="ar"/>
              </w:rPr>
              <w:t>否</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p>
        </w:tc>
      </w:tr>
      <w:tr>
        <w:tblPrEx>
          <w:tblCellMar>
            <w:top w:w="15" w:type="dxa"/>
            <w:left w:w="15" w:type="dxa"/>
            <w:bottom w:w="15" w:type="dxa"/>
            <w:right w:w="15" w:type="dxa"/>
          </w:tblCellMar>
        </w:tblPrEx>
        <w:trPr>
          <w:trHeight w:val="283" w:hRule="atLeast"/>
          <w:jc w:val="center"/>
        </w:trPr>
        <w:tc>
          <w:tcPr>
            <w:tcW w:w="548" w:type="dxa"/>
            <w:vMerge w:val="continue"/>
            <w:tcBorders>
              <w:top w:val="single" w:color="000000" w:sz="4" w:space="0"/>
              <w:left w:val="single" w:color="000000" w:sz="4" w:space="0"/>
              <w:bottom w:val="single" w:color="000000" w:sz="4" w:space="0"/>
              <w:right w:val="single" w:color="auto" w:sz="4" w:space="0"/>
            </w:tcBorders>
            <w:vAlign w:val="center"/>
          </w:tcPr>
          <w:p>
            <w:pPr>
              <w:jc w:val="center"/>
              <w:rPr>
                <w:rFonts w:ascii="仿宋" w:hAnsi="仿宋" w:eastAsia="仿宋" w:cs="仿宋"/>
                <w:color w:val="auto"/>
                <w:kern w:val="0"/>
                <w:sz w:val="24"/>
                <w:szCs w:val="24"/>
                <w:highlight w:val="none"/>
                <w:lang w:bidi="ar"/>
              </w:rPr>
            </w:pPr>
          </w:p>
        </w:tc>
        <w:tc>
          <w:tcPr>
            <w:tcW w:w="2319" w:type="dxa"/>
            <w:vMerge w:val="continue"/>
            <w:tcBorders>
              <w:top w:val="single" w:color="auto" w:sz="4" w:space="0"/>
              <w:left w:val="single" w:color="auto" w:sz="4" w:space="0"/>
              <w:bottom w:val="single" w:color="auto" w:sz="4" w:space="0"/>
              <w:right w:val="single" w:color="auto" w:sz="4" w:space="0"/>
            </w:tcBorders>
            <w:vAlign w:val="center"/>
          </w:tcPr>
          <w:p>
            <w:pPr>
              <w:rPr>
                <w:rFonts w:hint="eastAsia" w:ascii="仿宋" w:hAnsi="仿宋" w:eastAsia="仿宋" w:cs="仿宋"/>
                <w:b w:val="0"/>
                <w:bCs w:val="0"/>
                <w:color w:val="auto"/>
                <w:kern w:val="0"/>
                <w:sz w:val="24"/>
                <w:szCs w:val="24"/>
                <w:highlight w:val="none"/>
                <w:lang w:val="zh-CN" w:eastAsia="zh-CN" w:bidi="ar"/>
              </w:rPr>
            </w:pPr>
          </w:p>
        </w:tc>
        <w:tc>
          <w:tcPr>
            <w:tcW w:w="1970" w:type="dxa"/>
            <w:tcBorders>
              <w:top w:val="single" w:color="000000" w:sz="4" w:space="0"/>
              <w:left w:val="single" w:color="auto" w:sz="4" w:space="0"/>
              <w:bottom w:val="single" w:color="000000" w:sz="4" w:space="0"/>
              <w:right w:val="single" w:color="000000" w:sz="4" w:space="0"/>
            </w:tcBorders>
            <w:vAlign w:val="center"/>
          </w:tcPr>
          <w:p>
            <w:pPr>
              <w:widowControl/>
              <w:jc w:val="center"/>
              <w:textAlignment w:val="center"/>
              <w:rPr>
                <w:rFonts w:hint="default"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1850</w:t>
            </w:r>
          </w:p>
        </w:tc>
        <w:tc>
          <w:tcPr>
            <w:tcW w:w="184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仿宋" w:hAnsi="仿宋" w:eastAsia="仿宋" w:cs="仿宋"/>
                <w:color w:val="auto"/>
                <w:kern w:val="0"/>
                <w:sz w:val="24"/>
                <w:szCs w:val="24"/>
                <w:highlight w:val="none"/>
                <w:lang w:eastAsia="zh-CN" w:bidi="ar"/>
              </w:rPr>
            </w:pPr>
            <w:r>
              <w:rPr>
                <w:rFonts w:hint="eastAsia" w:ascii="仿宋" w:hAnsi="仿宋" w:eastAsia="仿宋" w:cs="仿宋"/>
                <w:color w:val="auto"/>
                <w:kern w:val="0"/>
                <w:sz w:val="24"/>
                <w:szCs w:val="24"/>
                <w:highlight w:val="none"/>
                <w:lang w:val="en-US" w:eastAsia="zh-CN" w:bidi="ar"/>
              </w:rPr>
              <w:t>0</w:t>
            </w:r>
          </w:p>
        </w:tc>
        <w:tc>
          <w:tcPr>
            <w:tcW w:w="141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仿宋" w:hAnsi="仿宋" w:eastAsia="仿宋" w:cs="仿宋"/>
                <w:color w:val="auto"/>
                <w:kern w:val="0"/>
                <w:sz w:val="24"/>
                <w:szCs w:val="24"/>
                <w:highlight w:val="none"/>
                <w:lang w:bidi="ar"/>
              </w:rPr>
            </w:pPr>
            <w:r>
              <w:rPr>
                <w:rFonts w:hint="eastAsia" w:ascii="仿宋" w:hAnsi="仿宋" w:eastAsia="仿宋" w:cs="仿宋"/>
                <w:color w:val="auto"/>
                <w:kern w:val="0"/>
                <w:sz w:val="24"/>
                <w:szCs w:val="24"/>
                <w:highlight w:val="none"/>
                <w:lang w:val="en-US" w:eastAsia="zh-CN" w:bidi="ar"/>
              </w:rPr>
              <w:t>100</w:t>
            </w:r>
            <w:r>
              <w:rPr>
                <w:rFonts w:hint="eastAsia" w:ascii="仿宋" w:hAnsi="仿宋" w:eastAsia="仿宋" w:cs="仿宋"/>
                <w:color w:val="auto"/>
                <w:kern w:val="0"/>
                <w:sz w:val="24"/>
                <w:szCs w:val="24"/>
                <w:highlight w:val="none"/>
                <w:lang w:bidi="ar"/>
              </w:rPr>
              <w:t>%</w:t>
            </w:r>
          </w:p>
        </w:tc>
      </w:tr>
    </w:tbl>
    <w:p>
      <w:pPr>
        <w:widowControl/>
        <w:spacing w:line="360" w:lineRule="auto"/>
        <w:ind w:firstLine="560" w:firstLineChars="200"/>
        <w:jc w:val="left"/>
        <w:textAlignment w:val="center"/>
        <w:rPr>
          <w:rFonts w:hint="eastAsia" w:ascii="仿宋" w:hAnsi="仿宋" w:eastAsia="仿宋" w:cs="仿宋"/>
          <w:color w:val="auto"/>
          <w:kern w:val="0"/>
          <w:sz w:val="28"/>
          <w:szCs w:val="28"/>
          <w:highlight w:val="none"/>
          <w:lang w:bidi="ar"/>
        </w:rPr>
      </w:pPr>
      <w:r>
        <w:rPr>
          <w:rFonts w:hint="eastAsia" w:ascii="仿宋" w:hAnsi="仿宋" w:eastAsia="仿宋" w:cs="仿宋"/>
          <w:color w:val="auto"/>
          <w:kern w:val="0"/>
          <w:sz w:val="28"/>
          <w:szCs w:val="28"/>
          <w:highlight w:val="none"/>
          <w:lang w:bidi="ar"/>
        </w:rPr>
        <w:t>本条指标问卷调查共计调查样本总量为1850个样本，有效调查问卷1850个，问卷调查结果为“非常满意”1530个，占总样本的82.7%，“满意”320个，占总样本的17.3具体满意分值计算如下：</w:t>
      </w:r>
    </w:p>
    <w:p>
      <w:pPr>
        <w:widowControl/>
        <w:spacing w:line="360" w:lineRule="auto"/>
        <w:ind w:firstLine="560" w:firstLineChars="200"/>
        <w:jc w:val="left"/>
        <w:textAlignment w:val="center"/>
        <w:rPr>
          <w:rFonts w:hint="eastAsia" w:ascii="仿宋" w:hAnsi="仿宋" w:eastAsia="仿宋" w:cs="仿宋"/>
          <w:color w:val="auto"/>
          <w:kern w:val="0"/>
          <w:sz w:val="28"/>
          <w:szCs w:val="28"/>
          <w:highlight w:val="none"/>
          <w:lang w:bidi="ar"/>
        </w:rPr>
      </w:pPr>
      <w:r>
        <w:rPr>
          <w:rFonts w:hint="eastAsia" w:ascii="仿宋" w:hAnsi="仿宋" w:eastAsia="仿宋" w:cs="仿宋"/>
          <w:color w:val="auto"/>
          <w:kern w:val="0"/>
          <w:sz w:val="28"/>
          <w:szCs w:val="28"/>
          <w:highlight w:val="none"/>
          <w:lang w:bidi="ar"/>
        </w:rPr>
        <w:t>分数=（选择“非常满意”样本数+“满意”样本数×0.80+“一般”样本数×0.60+“不满意”样本数×0.30）/总样本数×100.00%</w:t>
      </w:r>
    </w:p>
    <w:p>
      <w:pPr>
        <w:widowControl/>
        <w:spacing w:line="360" w:lineRule="auto"/>
        <w:ind w:firstLine="560" w:firstLineChars="200"/>
        <w:jc w:val="left"/>
        <w:textAlignment w:val="center"/>
        <w:rPr>
          <w:rFonts w:hint="eastAsia" w:ascii="仿宋" w:hAnsi="仿宋" w:eastAsia="仿宋" w:cs="仿宋"/>
          <w:color w:val="auto"/>
          <w:kern w:val="0"/>
          <w:sz w:val="28"/>
          <w:szCs w:val="28"/>
          <w:highlight w:val="none"/>
          <w:lang w:bidi="ar"/>
        </w:rPr>
      </w:pPr>
      <w:r>
        <w:rPr>
          <w:rFonts w:hint="eastAsia" w:ascii="仿宋" w:hAnsi="仿宋" w:eastAsia="仿宋" w:cs="仿宋"/>
          <w:color w:val="auto"/>
          <w:kern w:val="0"/>
          <w:sz w:val="28"/>
          <w:szCs w:val="28"/>
          <w:highlight w:val="none"/>
          <w:lang w:bidi="ar"/>
        </w:rPr>
        <w:t>=（1530+320*0.80）/1850*100%=96.54%，</w:t>
      </w:r>
    </w:p>
    <w:p>
      <w:pPr>
        <w:widowControl/>
        <w:spacing w:line="360" w:lineRule="auto"/>
        <w:ind w:firstLine="560" w:firstLineChars="200"/>
        <w:jc w:val="left"/>
        <w:textAlignment w:val="center"/>
        <w:rPr>
          <w:rFonts w:hint="default" w:ascii="仿宋" w:hAnsi="仿宋" w:eastAsia="仿宋" w:cs="仿宋"/>
          <w:b/>
          <w:bCs/>
          <w:color w:val="auto"/>
          <w:spacing w:val="-11"/>
          <w:sz w:val="32"/>
          <w:szCs w:val="32"/>
          <w:highlight w:val="none"/>
          <w:lang w:val="en-US" w:eastAsia="zh-CN"/>
        </w:rPr>
      </w:pPr>
      <w:r>
        <w:rPr>
          <w:rFonts w:hint="eastAsia" w:ascii="仿宋" w:hAnsi="仿宋" w:eastAsia="仿宋" w:cs="仿宋"/>
          <w:color w:val="auto"/>
          <w:kern w:val="0"/>
          <w:sz w:val="28"/>
          <w:szCs w:val="28"/>
          <w:highlight w:val="none"/>
          <w:lang w:bidi="ar"/>
        </w:rPr>
        <w:t>通过上述问卷使用物资人员满意度96.54%</w:t>
      </w:r>
      <w:r>
        <w:rPr>
          <w:rFonts w:hint="eastAsia" w:ascii="仿宋" w:hAnsi="仿宋" w:eastAsia="仿宋" w:cs="仿宋"/>
          <w:color w:val="auto"/>
          <w:kern w:val="0"/>
          <w:sz w:val="28"/>
          <w:szCs w:val="28"/>
          <w:highlight w:val="none"/>
          <w:lang w:eastAsia="zh-CN" w:bidi="ar"/>
        </w:rPr>
        <w:t>。</w:t>
      </w:r>
    </w:p>
    <w:sectPr>
      <w:headerReference r:id="rId5" w:type="default"/>
      <w:footerReference r:id="rId6" w:type="default"/>
      <w:pgSz w:w="11910" w:h="16840"/>
      <w:pgMar w:top="1420" w:right="1560" w:bottom="1820" w:left="1560" w:header="878" w:footer="1630"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DFB04496-8D26-41AF-92D2-88D486A6FCD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37C2FE77-4509-4B47-9285-37B45DA8024C}"/>
  </w:font>
  <w:font w:name="微软雅黑">
    <w:panose1 w:val="020B0503020204020204"/>
    <w:charset w:val="86"/>
    <w:family w:val="swiss"/>
    <w:pitch w:val="default"/>
    <w:sig w:usb0="80000287" w:usb1="2ACF3C50" w:usb2="00000016" w:usb3="00000000" w:csb0="0004001F" w:csb1="00000000"/>
    <w:embedRegular r:id="rId3" w:fontKey="{10BEBC30-261A-46E8-B1C1-0A0179719A96}"/>
  </w:font>
  <w:font w:name="Calibri Light">
    <w:panose1 w:val="020F03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embedRegular r:id="rId4" w:fontKey="{C4F16097-1244-4F0F-8B3F-B602E007C906}"/>
  </w:font>
  <w:font w:name="仿宋_GB2312">
    <w:panose1 w:val="02010609030101010101"/>
    <w:charset w:val="86"/>
    <w:family w:val="modern"/>
    <w:pitch w:val="default"/>
    <w:sig w:usb0="00000001" w:usb1="080E0000" w:usb2="00000000" w:usb3="00000000" w:csb0="00040000" w:csb1="00000000"/>
    <w:embedRegular r:id="rId5" w:fontKey="{C725E4D5-C9BE-4214-BAEA-604C50EA1A14}"/>
  </w:font>
  <w:font w:name="方正小标宋简体">
    <w:panose1 w:val="03000509000000000000"/>
    <w:charset w:val="86"/>
    <w:family w:val="auto"/>
    <w:pitch w:val="default"/>
    <w:sig w:usb0="00000001" w:usb1="080E0000" w:usb2="00000000" w:usb3="00000000" w:csb0="00040000" w:csb1="00000000"/>
    <w:embedRegular r:id="rId6" w:fontKey="{6EB0513A-D857-4D01-A83B-F23102956539}"/>
  </w:font>
  <w:font w:name="方正仿宋_GB2312">
    <w:altName w:val="仿宋"/>
    <w:panose1 w:val="02000000000000000000"/>
    <w:charset w:val="86"/>
    <w:family w:val="auto"/>
    <w:pitch w:val="default"/>
    <w:sig w:usb0="00000000" w:usb1="00000000" w:usb2="00000012" w:usb3="00000000" w:csb0="00040001" w:csb1="00000000"/>
    <w:embedRegular r:id="rId7" w:fontKey="{9ABA8B58-419E-4379-B439-E5D87AEA146D}"/>
  </w:font>
  <w:font w:name="PMingLiU">
    <w:altName w:val="PMingLiU-ExtB"/>
    <w:panose1 w:val="02020500000000000000"/>
    <w:charset w:val="88"/>
    <w:family w:val="roman"/>
    <w:pitch w:val="default"/>
    <w:sig w:usb0="00000000" w:usb1="00000000" w:usb2="00000016" w:usb3="00000000" w:csb0="00100001" w:csb1="00000000"/>
    <w:embedRegular r:id="rId8" w:fontKey="{4098792C-7997-4572-929A-16AA2096C947}"/>
  </w:font>
  <w:font w:name="楷体">
    <w:panose1 w:val="02010609060101010101"/>
    <w:charset w:val="86"/>
    <w:family w:val="auto"/>
    <w:pitch w:val="default"/>
    <w:sig w:usb0="800002BF" w:usb1="38CF7CFA" w:usb2="00000016" w:usb3="00000000" w:csb0="00040001" w:csb1="00000000"/>
    <w:embedRegular r:id="rId9" w:fontKey="{46396389-14B3-4589-9D04-9BC23CEE87A0}"/>
  </w:font>
  <w:font w:name="方正楷体简体">
    <w:panose1 w:val="02000000000000000000"/>
    <w:charset w:val="86"/>
    <w:family w:val="auto"/>
    <w:pitch w:val="default"/>
    <w:sig w:usb0="A00002BF" w:usb1="184F6CFA" w:usb2="00000012" w:usb3="00000000" w:csb0="00040001" w:csb1="00000000"/>
    <w:embedRegular r:id="rId10" w:fontKey="{CD440DC2-03F2-48C6-A3E7-304069BD9F87}"/>
  </w:font>
  <w:font w:name="方正仿宋_GBK">
    <w:panose1 w:val="02000000000000000000"/>
    <w:charset w:val="86"/>
    <w:family w:val="script"/>
    <w:pitch w:val="default"/>
    <w:sig w:usb0="A00002BF" w:usb1="38CF7CFA" w:usb2="00082016" w:usb3="00000000" w:csb0="00040001" w:csb1="00000000"/>
    <w:embedRegular r:id="rId11" w:fontKey="{62A68975-FDAB-47F3-857B-955A564D5118}"/>
  </w:font>
  <w:font w:name="方正小标宋_GBK">
    <w:panose1 w:val="02000000000000000000"/>
    <w:charset w:val="86"/>
    <w:family w:val="script"/>
    <w:pitch w:val="default"/>
    <w:sig w:usb0="A00002BF" w:usb1="38CF7CFA" w:usb2="00082016" w:usb3="00000000" w:csb0="00040001" w:csb1="00000000"/>
    <w:embedRegular r:id="rId12" w:fontKey="{65B7124A-77AD-43AB-95E0-41EB79FC68FD}"/>
  </w:font>
  <w:font w:name="仿宋-GB2321">
    <w:altName w:val="仿宋"/>
    <w:panose1 w:val="00000000000000000000"/>
    <w:charset w:val="00"/>
    <w:family w:val="auto"/>
    <w:pitch w:val="default"/>
    <w:sig w:usb0="00000000" w:usb1="00000000" w:usb2="00000000" w:usb3="00000000" w:csb0="00000000" w:csb1="00000000"/>
    <w:embedRegular r:id="rId13" w:fontKey="{C6DF3B78-D15F-485F-8E06-7D86FF08AEB9}"/>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67005" cy="1397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67005" cy="139700"/>
                      </a:xfrm>
                      <a:prstGeom prst="rect">
                        <a:avLst/>
                      </a:prstGeom>
                      <a:noFill/>
                      <a:ln>
                        <a:noFill/>
                      </a:ln>
                    </wps:spPr>
                    <wps:txbx>
                      <w:txbxContent>
                        <w:p>
                          <w:pPr>
                            <w:spacing w:before="0" w:line="203" w:lineRule="exact"/>
                            <w:ind w:left="40" w:right="0" w:firstLine="0"/>
                            <w:jc w:val="left"/>
                            <w:rPr>
                              <w:rFonts w:ascii="Calibri"/>
                              <w:sz w:val="18"/>
                            </w:rPr>
                          </w:pPr>
                          <w:r>
                            <w:fldChar w:fldCharType="begin"/>
                          </w:r>
                          <w:r>
                            <w:rPr>
                              <w:rFonts w:ascii="Calibri"/>
                              <w:sz w:val="18"/>
                            </w:rPr>
                            <w:instrText xml:space="preserve"> PAGE </w:instrText>
                          </w:r>
                          <w:r>
                            <w:fldChar w:fldCharType="separate"/>
                          </w:r>
                          <w:r>
                            <w:t>30</w:t>
                          </w:r>
                          <w:r>
                            <w:fldChar w:fldCharType="end"/>
                          </w:r>
                        </w:p>
                      </w:txbxContent>
                    </wps:txbx>
                    <wps:bodyPr lIns="0" tIns="0" rIns="0" bIns="0" upright="1"/>
                  </wps:wsp>
                </a:graphicData>
              </a:graphic>
            </wp:anchor>
          </w:drawing>
        </mc:Choice>
        <mc:Fallback>
          <w:pict>
            <v:shape id="_x0000_s1026" o:spid="_x0000_s1026" o:spt="202" type="#_x0000_t202" style="position:absolute;left:0pt;margin-top:0pt;height:11pt;width:13.15pt;mso-position-horizontal:center;mso-position-horizontal-relative:margin;z-index:251661312;mso-width-relative:page;mso-height-relative:page;" filled="f" stroked="f" coordsize="21600,21600" o:gfxdata="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sk/aNMAAAADAQAADwAAAAAAAAABACAAAAAiAAAAZHJzL2Rvd25yZXYueG1sUEsBAhQAFAAAAAgA&#10;h07iQA4xEdO4AQAAcQMAAA4AAAAAAAAAAQAgAAAAIgEAAGRycy9lMm9Eb2MueG1sUEsFBgAAAAAG&#10;AAYAWQEAAEwFAAAAAA==&#10;">
              <v:fill on="f" focussize="0,0"/>
              <v:stroke on="f"/>
              <v:imagedata o:title=""/>
              <o:lock v:ext="edit" aspectratio="f"/>
              <v:textbox inset="0mm,0mm,0mm,0mm">
                <w:txbxContent>
                  <w:p>
                    <w:pPr>
                      <w:spacing w:before="0" w:line="203" w:lineRule="exact"/>
                      <w:ind w:left="40" w:right="0" w:firstLine="0"/>
                      <w:jc w:val="left"/>
                      <w:rPr>
                        <w:rFonts w:ascii="Calibri"/>
                        <w:sz w:val="18"/>
                      </w:rPr>
                    </w:pPr>
                    <w:r>
                      <w:fldChar w:fldCharType="begin"/>
                    </w:r>
                    <w:r>
                      <w:rPr>
                        <w:rFonts w:ascii="Calibri"/>
                        <w:sz w:val="18"/>
                      </w:rPr>
                      <w:instrText xml:space="preserve"> PAGE </w:instrText>
                    </w:r>
                    <w:r>
                      <w:fldChar w:fldCharType="separate"/>
                    </w:r>
                    <w:r>
                      <w:t>30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mc:AlternateContent>
        <mc:Choice Requires="wps">
          <w:drawing>
            <wp:anchor distT="0" distB="0" distL="114300" distR="114300" simplePos="0" relativeHeight="251660288" behindDoc="1" locked="0" layoutInCell="1" allowOverlap="1">
              <wp:simplePos x="0" y="0"/>
              <wp:positionH relativeFrom="page">
                <wp:posOffset>3523615</wp:posOffset>
              </wp:positionH>
              <wp:positionV relativeFrom="page">
                <wp:posOffset>610870</wp:posOffset>
              </wp:positionV>
              <wp:extent cx="3029585" cy="19748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3029585" cy="197485"/>
                      </a:xfrm>
                      <a:prstGeom prst="rect">
                        <a:avLst/>
                      </a:prstGeom>
                      <a:noFill/>
                      <a:ln>
                        <a:noFill/>
                      </a:ln>
                    </wps:spPr>
                    <wps:txbx>
                      <w:txbxContent>
                        <w:p>
                          <w:pPr>
                            <w:spacing w:before="0" w:line="220" w:lineRule="exact"/>
                            <w:ind w:left="20" w:right="0" w:firstLine="0"/>
                            <w:jc w:val="left"/>
                            <w:rPr>
                              <w:sz w:val="18"/>
                            </w:rPr>
                          </w:pPr>
                          <w:r>
                            <w:rPr>
                              <w:rFonts w:hint="eastAsia" w:cs="宋体"/>
                              <w:sz w:val="18"/>
                              <w:lang w:eastAsia="zh-CN"/>
                            </w:rPr>
                            <w:t>叶城县人民医院期间设备采购项目</w:t>
                          </w:r>
                          <w:r>
                            <w:rPr>
                              <w:sz w:val="18"/>
                            </w:rPr>
                            <w:t>绩效评价报告</w:t>
                          </w:r>
                        </w:p>
                      </w:txbxContent>
                    </wps:txbx>
                    <wps:bodyPr lIns="0" tIns="0" rIns="0" bIns="0" upright="1"/>
                  </wps:wsp>
                </a:graphicData>
              </a:graphic>
            </wp:anchor>
          </w:drawing>
        </mc:Choice>
        <mc:Fallback>
          <w:pict>
            <v:shape id="_x0000_s1026" o:spid="_x0000_s1026" o:spt="202" type="#_x0000_t202" style="position:absolute;left:0pt;margin-left:277.45pt;margin-top:48.1pt;height:15.55pt;width:238.55pt;mso-position-horizontal-relative:page;mso-position-vertical-relative:page;z-index:-251656192;mso-width-relative:page;mso-height-relative:page;" filled="f" stroked="f" coordsize="21600,21600" o:gfxdata="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Cx/ysPaAAAACwEAAA8AAAAAAAAAAQAgAAAAIgAAAGRycy9kb3ducmV2LnhtbFBL&#10;AQIUABQAAAAIAIdO4kCNx5sguwEAAHQDAAAOAAAAAAAAAAEAIAAAACkBAABkcnMvZTJvRG9jLnht&#10;bFBLBQYAAAAABgAGAFkBAABWBQAAAAA=&#10;">
              <v:fill on="f" focussize="0,0"/>
              <v:stroke on="f"/>
              <v:imagedata o:title=""/>
              <o:lock v:ext="edit" aspectratio="f"/>
              <v:textbox inset="0mm,0mm,0mm,0mm">
                <w:txbxContent>
                  <w:p>
                    <w:pPr>
                      <w:spacing w:before="0" w:line="220" w:lineRule="exact"/>
                      <w:ind w:left="20" w:right="0" w:firstLine="0"/>
                      <w:jc w:val="left"/>
                      <w:rPr>
                        <w:sz w:val="18"/>
                      </w:rPr>
                    </w:pPr>
                    <w:r>
                      <w:rPr>
                        <w:rFonts w:hint="eastAsia" w:cs="宋体"/>
                        <w:sz w:val="18"/>
                        <w:lang w:eastAsia="zh-CN"/>
                      </w:rPr>
                      <w:t>叶城县人民医院期间设备采购项目</w:t>
                    </w:r>
                    <w:r>
                      <w:rPr>
                        <w:sz w:val="18"/>
                      </w:rPr>
                      <w:t>绩效评价报告</w:t>
                    </w:r>
                  </w:p>
                </w:txbxContent>
              </v:textbox>
            </v:shape>
          </w:pict>
        </mc:Fallback>
      </mc:AlternateContent>
    </w:r>
    <w:r>
      <mc:AlternateContent>
        <mc:Choice Requires="wps">
          <w:drawing>
            <wp:anchor distT="0" distB="0" distL="114300" distR="114300" simplePos="0" relativeHeight="251659264" behindDoc="1" locked="0" layoutInCell="1" allowOverlap="1">
              <wp:simplePos x="0" y="0"/>
              <wp:positionH relativeFrom="page">
                <wp:posOffset>1143000</wp:posOffset>
              </wp:positionH>
              <wp:positionV relativeFrom="page">
                <wp:posOffset>767080</wp:posOffset>
              </wp:positionV>
              <wp:extent cx="5274310" cy="0"/>
              <wp:effectExtent l="0" t="0" r="0" b="0"/>
              <wp:wrapNone/>
              <wp:docPr id="17" name="直接连接符 17"/>
              <wp:cNvGraphicFramePr/>
              <a:graphic xmlns:a="http://schemas.openxmlformats.org/drawingml/2006/main">
                <a:graphicData uri="http://schemas.microsoft.com/office/word/2010/wordprocessingShape">
                  <wps:wsp>
                    <wps:cNvCnPr/>
                    <wps:spPr>
                      <a:xfrm>
                        <a:off x="0" y="0"/>
                        <a:ext cx="5274310" cy="0"/>
                      </a:xfrm>
                      <a:prstGeom prst="line">
                        <a:avLst/>
                      </a:prstGeom>
                      <a:ln w="9144"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90pt;margin-top:60.4pt;height:0pt;width:415.3pt;mso-position-horizontal-relative:page;mso-position-vertical-relative:page;z-index:-251657216;mso-width-relative:page;mso-height-relative:page;" filled="f" stroked="t" coordsize="21600,21600" o:gfxdata="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AmNI/VAAAADAEAAA8AAAAAAAAAAQAgAAAAIgAAAGRycy9kb3ducmV2LnhtbFBLAQIU&#10;ABQAAAAIAIdO4kB+eZ9H9gEAAOYDAAAOAAAAAAAAAAEAIAAAACQBAABkcnMvZTJvRG9jLnhtbFBL&#10;BQYAAAAABgAGAFkBAACMBQAAAAA=&#10;">
              <v:fill on="f" focussize="0,0"/>
              <v:stroke weight="0.72pt" color="#000000" joinstyle="round"/>
              <v:imagedata o:title=""/>
              <o:lock v:ext="edit" aspectratio="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5F0AE26"/>
    <w:multiLevelType w:val="singleLevel"/>
    <w:tmpl w:val="C5F0AE26"/>
    <w:lvl w:ilvl="0" w:tentative="0">
      <w:start w:val="3"/>
      <w:numFmt w:val="decimal"/>
      <w:suff w:val="nothing"/>
      <w:lvlText w:val="%1、"/>
      <w:lvlJc w:val="left"/>
    </w:lvl>
  </w:abstractNum>
  <w:abstractNum w:abstractNumId="1">
    <w:nsid w:val="2CC05BF2"/>
    <w:multiLevelType w:val="singleLevel"/>
    <w:tmpl w:val="2CC05BF2"/>
    <w:lvl w:ilvl="0" w:tentative="0">
      <w:start w:val="2"/>
      <w:numFmt w:val="chineseCounting"/>
      <w:suff w:val="nothing"/>
      <w:lvlText w:val="%1、"/>
      <w:lvlJc w:val="left"/>
      <w:rPr>
        <w:rFonts w:hint="eastAsia"/>
      </w:rPr>
    </w:lvl>
  </w:abstractNum>
  <w:abstractNum w:abstractNumId="2">
    <w:nsid w:val="3096B277"/>
    <w:multiLevelType w:val="singleLevel"/>
    <w:tmpl w:val="3096B277"/>
    <w:lvl w:ilvl="0" w:tentative="0">
      <w:start w:val="1"/>
      <w:numFmt w:val="chineseCounting"/>
      <w:suff w:val="nothing"/>
      <w:lvlText w:val="（%1）"/>
      <w:lvlJc w:val="left"/>
      <w:rPr>
        <w:rFonts w:hint="eastAsia"/>
      </w:rPr>
    </w:lvl>
  </w:abstractNum>
  <w:abstractNum w:abstractNumId="3">
    <w:nsid w:val="5616C92C"/>
    <w:multiLevelType w:val="singleLevel"/>
    <w:tmpl w:val="5616C92C"/>
    <w:lvl w:ilvl="0" w:tentative="0">
      <w:start w:val="1"/>
      <w:numFmt w:val="decimal"/>
      <w:suff w:val="nothing"/>
      <w:lvlText w:val="（%1）"/>
      <w:lvlJc w:val="left"/>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ZjYzlhYmJjNDA5NTg0NTUwZDY3MDEzMWUwZjg2OTEifQ=="/>
  </w:docVars>
  <w:rsids>
    <w:rsidRoot w:val="00000000"/>
    <w:rsid w:val="017F7BAE"/>
    <w:rsid w:val="030A2CAE"/>
    <w:rsid w:val="067C77E5"/>
    <w:rsid w:val="07004F37"/>
    <w:rsid w:val="0F2315AF"/>
    <w:rsid w:val="0FC70D5A"/>
    <w:rsid w:val="12D40CE1"/>
    <w:rsid w:val="13A91CD9"/>
    <w:rsid w:val="163046B7"/>
    <w:rsid w:val="163572EF"/>
    <w:rsid w:val="184C3F50"/>
    <w:rsid w:val="192E2078"/>
    <w:rsid w:val="1A3907DB"/>
    <w:rsid w:val="1CF56C0D"/>
    <w:rsid w:val="220B5B95"/>
    <w:rsid w:val="26A65727"/>
    <w:rsid w:val="271E6769"/>
    <w:rsid w:val="2824120E"/>
    <w:rsid w:val="298F4761"/>
    <w:rsid w:val="2B25029C"/>
    <w:rsid w:val="31DC6095"/>
    <w:rsid w:val="33F9748E"/>
    <w:rsid w:val="35EC7B5C"/>
    <w:rsid w:val="37734A54"/>
    <w:rsid w:val="38875CFE"/>
    <w:rsid w:val="3C6E649F"/>
    <w:rsid w:val="3FDF5C27"/>
    <w:rsid w:val="408F01B3"/>
    <w:rsid w:val="47C1768F"/>
    <w:rsid w:val="4A494017"/>
    <w:rsid w:val="4BA55EB0"/>
    <w:rsid w:val="50DD1912"/>
    <w:rsid w:val="580247D2"/>
    <w:rsid w:val="611A5783"/>
    <w:rsid w:val="651346D9"/>
    <w:rsid w:val="68A044D6"/>
    <w:rsid w:val="692511FA"/>
    <w:rsid w:val="6EDD02E0"/>
    <w:rsid w:val="6F8C5AC9"/>
    <w:rsid w:val="70015B8F"/>
    <w:rsid w:val="70CD465A"/>
    <w:rsid w:val="729C493C"/>
    <w:rsid w:val="73664DDE"/>
    <w:rsid w:val="7759607F"/>
    <w:rsid w:val="77966EEC"/>
    <w:rsid w:val="78B146CB"/>
    <w:rsid w:val="79781938"/>
    <w:rsid w:val="7CEA16FC"/>
    <w:rsid w:val="7D6E10E2"/>
    <w:rsid w:val="7DD22119"/>
    <w:rsid w:val="7E071C3D"/>
    <w:rsid w:val="7F2531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iPriority="9" w:semiHidden="0" w:name="heading 2"/>
    <w:lsdException w:qFormat="1" w:unhideWhenUsed="0" w:uiPriority="99"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1"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spacing w:before="0" w:after="0" w:line="240" w:lineRule="auto"/>
      <w:ind w:left="0" w:right="0"/>
      <w:jc w:val="left"/>
    </w:pPr>
    <w:rPr>
      <w:rFonts w:ascii="宋体" w:hAnsi="宋体" w:eastAsia="宋体" w:cs="宋体"/>
      <w:sz w:val="22"/>
      <w:szCs w:val="22"/>
      <w:lang w:val="zh-CN" w:eastAsia="zh-CN" w:bidi="zh-CN"/>
    </w:rPr>
  </w:style>
  <w:style w:type="paragraph" w:styleId="3">
    <w:name w:val="heading 1"/>
    <w:basedOn w:val="1"/>
    <w:next w:val="1"/>
    <w:qFormat/>
    <w:uiPriority w:val="1"/>
    <w:pPr>
      <w:ind w:left="240"/>
      <w:outlineLvl w:val="0"/>
    </w:pPr>
    <w:rPr>
      <w:rFonts w:ascii="微软雅黑" w:hAnsi="微软雅黑" w:eastAsia="微软雅黑" w:cs="微软雅黑"/>
      <w:b/>
      <w:bCs/>
      <w:sz w:val="28"/>
      <w:szCs w:val="28"/>
      <w:lang w:val="zh-CN" w:eastAsia="zh-CN" w:bidi="zh-CN"/>
    </w:rPr>
  </w:style>
  <w:style w:type="paragraph" w:styleId="4">
    <w:name w:val="heading 2"/>
    <w:basedOn w:val="1"/>
    <w:next w:val="1"/>
    <w:unhideWhenUsed/>
    <w:qFormat/>
    <w:uiPriority w:val="9"/>
    <w:pPr>
      <w:keepNext/>
      <w:widowControl/>
      <w:spacing w:before="240" w:after="60"/>
      <w:jc w:val="left"/>
      <w:outlineLvl w:val="1"/>
    </w:pPr>
    <w:rPr>
      <w:rFonts w:asciiTheme="majorHAnsi" w:hAnsiTheme="majorHAnsi" w:eastAsiaTheme="majorEastAsia"/>
      <w:b/>
      <w:bCs/>
      <w:i/>
      <w:iCs/>
      <w:kern w:val="0"/>
      <w:sz w:val="28"/>
      <w:szCs w:val="28"/>
    </w:rPr>
  </w:style>
  <w:style w:type="paragraph" w:styleId="2">
    <w:name w:val="heading 3"/>
    <w:basedOn w:val="1"/>
    <w:next w:val="1"/>
    <w:qFormat/>
    <w:uiPriority w:val="99"/>
    <w:pPr>
      <w:keepNext/>
      <w:widowControl/>
      <w:spacing w:before="240" w:after="60"/>
      <w:jc w:val="left"/>
      <w:outlineLvl w:val="2"/>
    </w:pPr>
    <w:rPr>
      <w:rFonts w:ascii="Calibri Light" w:hAnsi="Calibri Light" w:eastAsia="宋体"/>
      <w:b/>
      <w:bCs/>
      <w:kern w:val="0"/>
      <w:sz w:val="26"/>
      <w:szCs w:val="26"/>
    </w:rPr>
  </w:style>
  <w:style w:type="paragraph" w:styleId="5">
    <w:name w:val="heading 4"/>
    <w:basedOn w:val="1"/>
    <w:next w:val="1"/>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6">
    <w:name w:val="annotation text"/>
    <w:basedOn w:val="1"/>
    <w:qFormat/>
    <w:uiPriority w:val="0"/>
    <w:pPr>
      <w:jc w:val="left"/>
    </w:pPr>
  </w:style>
  <w:style w:type="paragraph" w:styleId="7">
    <w:name w:val="Body Text"/>
    <w:basedOn w:val="1"/>
    <w:qFormat/>
    <w:uiPriority w:val="1"/>
    <w:rPr>
      <w:rFonts w:ascii="宋体" w:hAnsi="宋体" w:eastAsia="宋体" w:cs="宋体"/>
      <w:sz w:val="28"/>
      <w:szCs w:val="28"/>
      <w:lang w:val="zh-CN" w:eastAsia="zh-CN" w:bidi="zh-CN"/>
    </w:rPr>
  </w:style>
  <w:style w:type="paragraph" w:styleId="8">
    <w:name w:val="Plain Text"/>
    <w:basedOn w:val="1"/>
    <w:qFormat/>
    <w:uiPriority w:val="0"/>
    <w:rPr>
      <w:rFonts w:ascii="宋体" w:hAnsi="Courier New"/>
    </w:rPr>
  </w:style>
  <w:style w:type="paragraph" w:styleId="9">
    <w:name w:val="footer"/>
    <w:basedOn w:val="1"/>
    <w:qFormat/>
    <w:uiPriority w:val="0"/>
    <w:pPr>
      <w:tabs>
        <w:tab w:val="center" w:pos="4153"/>
        <w:tab w:val="right" w:pos="8306"/>
      </w:tabs>
      <w:snapToGrid w:val="0"/>
      <w:jc w:val="left"/>
    </w:pPr>
    <w:rPr>
      <w:sz w:val="18"/>
    </w:rPr>
  </w:style>
  <w:style w:type="paragraph" w:styleId="10">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1">
    <w:name w:val="toc 1"/>
    <w:basedOn w:val="1"/>
    <w:next w:val="1"/>
    <w:qFormat/>
    <w:uiPriority w:val="1"/>
    <w:pPr>
      <w:ind w:left="859"/>
    </w:pPr>
    <w:rPr>
      <w:rFonts w:ascii="微软雅黑" w:hAnsi="微软雅黑" w:eastAsia="微软雅黑" w:cs="微软雅黑"/>
      <w:b/>
      <w:bCs/>
      <w:sz w:val="28"/>
      <w:szCs w:val="28"/>
      <w:lang w:val="zh-CN" w:eastAsia="zh-CN" w:bidi="zh-CN"/>
    </w:rPr>
  </w:style>
  <w:style w:type="paragraph" w:styleId="12">
    <w:name w:val="toc 2"/>
    <w:basedOn w:val="1"/>
    <w:next w:val="1"/>
    <w:qFormat/>
    <w:uiPriority w:val="1"/>
    <w:pPr>
      <w:spacing w:before="95"/>
      <w:ind w:left="859"/>
    </w:pPr>
    <w:rPr>
      <w:rFonts w:ascii="宋体" w:hAnsi="宋体" w:eastAsia="宋体" w:cs="宋体"/>
      <w:sz w:val="28"/>
      <w:szCs w:val="28"/>
      <w:lang w:val="zh-CN" w:eastAsia="zh-CN" w:bidi="zh-CN"/>
    </w:rPr>
  </w:style>
  <w:style w:type="character" w:styleId="15">
    <w:name w:val="Strong"/>
    <w:basedOn w:val="14"/>
    <w:qFormat/>
    <w:uiPriority w:val="0"/>
    <w:rPr>
      <w:b/>
      <w:bCs/>
    </w:rPr>
  </w:style>
  <w:style w:type="paragraph" w:customStyle="1" w:styleId="16">
    <w:name w:val="List Paragraph"/>
    <w:basedOn w:val="1"/>
    <w:qFormat/>
    <w:uiPriority w:val="1"/>
    <w:pPr>
      <w:ind w:left="1082" w:hanging="284"/>
    </w:pPr>
    <w:rPr>
      <w:rFonts w:ascii="宋体" w:hAnsi="宋体" w:eastAsia="宋体" w:cs="宋体"/>
      <w:lang w:val="zh-CN" w:eastAsia="zh-CN" w:bidi="zh-CN"/>
    </w:rPr>
  </w:style>
  <w:style w:type="paragraph" w:customStyle="1" w:styleId="17">
    <w:name w:val="Table Paragraph"/>
    <w:basedOn w:val="1"/>
    <w:qFormat/>
    <w:uiPriority w:val="1"/>
    <w:rPr>
      <w:rFonts w:ascii="仿宋" w:hAnsi="仿宋" w:eastAsia="仿宋" w:cs="仿宋"/>
      <w:lang w:val="zh-CN" w:eastAsia="zh-CN" w:bidi="zh-CN"/>
    </w:rPr>
  </w:style>
  <w:style w:type="paragraph" w:customStyle="1" w:styleId="18">
    <w:name w:val="1 正文"/>
    <w:basedOn w:val="1"/>
    <w:qFormat/>
    <w:uiPriority w:val="0"/>
    <w:pPr>
      <w:ind w:firstLine="200"/>
    </w:pPr>
    <w:rPr>
      <w:rFonts w:eastAsia="仿宋_GB2312" w:cs="Times New Roman"/>
      <w:szCs w:val="28"/>
    </w:rPr>
  </w:style>
  <w:style w:type="paragraph" w:customStyle="1" w:styleId="19">
    <w:name w:val="闻政-正文段落文字"/>
    <w:basedOn w:val="1"/>
    <w:qFormat/>
    <w:uiPriority w:val="3"/>
    <w:pPr>
      <w:spacing w:line="500" w:lineRule="exact"/>
      <w:ind w:firstLine="200"/>
    </w:pPr>
    <w:rPr>
      <w:rFonts w:ascii="Times New Roman" w:hAnsi="Times New Roman" w:cs="Times New Roman"/>
      <w:kern w:val="0"/>
      <w:szCs w:val="28"/>
    </w:rPr>
  </w:style>
  <w:style w:type="character" w:customStyle="1" w:styleId="20">
    <w:name w:val="font11"/>
    <w:basedOn w:val="14"/>
    <w:qFormat/>
    <w:uiPriority w:val="0"/>
    <w:rPr>
      <w:rFonts w:hint="eastAsia" w:ascii="仿宋" w:hAnsi="仿宋" w:eastAsia="仿宋" w:cs="仿宋"/>
      <w:b/>
      <w:bCs/>
      <w:color w:val="000000"/>
      <w:sz w:val="21"/>
      <w:szCs w:val="21"/>
      <w:u w:val="none"/>
    </w:rPr>
  </w:style>
  <w:style w:type="character" w:customStyle="1" w:styleId="21">
    <w:name w:val="font21"/>
    <w:basedOn w:val="14"/>
    <w:qFormat/>
    <w:uiPriority w:val="0"/>
    <w:rPr>
      <w:rFonts w:hint="eastAsia" w:ascii="仿宋" w:hAnsi="仿宋" w:eastAsia="仿宋" w:cs="仿宋"/>
      <w:color w:val="000000"/>
      <w:sz w:val="21"/>
      <w:szCs w:val="21"/>
      <w:u w:val="none"/>
    </w:rPr>
  </w:style>
  <w:style w:type="character" w:customStyle="1" w:styleId="22">
    <w:name w:val="font31"/>
    <w:basedOn w:val="14"/>
    <w:qFormat/>
    <w:uiPriority w:val="0"/>
    <w:rPr>
      <w:rFonts w:hint="eastAsia" w:ascii="仿宋" w:hAnsi="仿宋" w:eastAsia="仿宋" w:cs="仿宋"/>
      <w:color w:val="000000"/>
      <w:sz w:val="21"/>
      <w:szCs w:val="21"/>
      <w:u w:val="none"/>
    </w:rPr>
  </w:style>
  <w:style w:type="character" w:customStyle="1" w:styleId="23">
    <w:name w:val="font41"/>
    <w:basedOn w:val="14"/>
    <w:qFormat/>
    <w:uiPriority w:val="0"/>
    <w:rPr>
      <w:rFonts w:hint="eastAsia" w:ascii="宋体" w:hAnsi="宋体" w:eastAsia="宋体" w:cs="宋体"/>
      <w:b/>
      <w:bCs/>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49</Pages>
  <Words>25973</Words>
  <Characters>27696</Characters>
  <Lines>0</Lines>
  <Paragraphs>0</Paragraphs>
  <TotalTime>0</TotalTime>
  <ScaleCrop>false</ScaleCrop>
  <LinksUpToDate>false</LinksUpToDate>
  <CharactersWithSpaces>28457</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2022-07-23T13:26:00Z</dcterms:created>
  <dc:creator>A</dc:creator>
  <cp:lastModifiedBy>雨。</cp:lastModifiedBy>
  <dcterms:modified xsi:type="dcterms:W3CDTF">2023-10-30T03:58:51Z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DB60B4D9343F444BB9EFF3F6E8D03FAB_13</vt:lpwstr>
  </property>
</Properties>
</file>