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C7F447">
      <w:r>
        <w:br w:type="page"/>
      </w:r>
    </w:p>
    <w:p w14:paraId="061A23F7">
      <w:pPr>
        <w:spacing w:line="640" w:lineRule="exact"/>
        <w:jc w:val="center"/>
        <w:outlineLvl w:val="1"/>
      </w:pPr>
      <w:r>
        <w:rPr>
          <w:rFonts w:ascii="黑体" w:hAnsi="黑体" w:eastAsia="黑体"/>
          <w:sz w:val="32"/>
        </w:rPr>
        <w:t>第一部分 单位概况</w:t>
      </w:r>
    </w:p>
    <w:p w14:paraId="09D0DF3F">
      <w:pPr>
        <w:spacing w:line="640" w:lineRule="exact"/>
        <w:ind w:firstLine="640"/>
        <w:jc w:val="both"/>
        <w:outlineLvl w:val="2"/>
      </w:pPr>
      <w:r>
        <w:rPr>
          <w:rFonts w:ascii="黑体" w:hAnsi="黑体" w:eastAsia="黑体"/>
          <w:sz w:val="32"/>
        </w:rPr>
        <w:t>一、主要职能</w:t>
      </w:r>
    </w:p>
    <w:p w14:paraId="771FD1CF">
      <w:pPr>
        <w:spacing w:line="580" w:lineRule="exact"/>
        <w:ind w:firstLine="640"/>
        <w:jc w:val="both"/>
      </w:pPr>
      <w:r>
        <w:rPr>
          <w:rFonts w:ascii="仿宋_GB2312" w:hAnsi="仿宋_GB2312" w:eastAsia="仿宋_GB2312"/>
          <w:sz w:val="32"/>
        </w:rPr>
        <w:t>为人民群体提供医疗、预防、保健、计划、生育康复等医疗卫生服务。贯彻落实医药卫生体制改革确保全县人民中西医医疗健康需求建立与地方经济发展相适应的医疗环境。加强医院标准化管理。贯彻执行传染病预防诊治和管理工作，开展健康教育，进行防病指导；承担基层医疗卫生机构卫生技术人员的进修和培训；承担卫生健康委员会下达的其他任务。</w:t>
      </w:r>
    </w:p>
    <w:p w14:paraId="111CDB54">
      <w:pPr>
        <w:spacing w:line="640" w:lineRule="exact"/>
        <w:ind w:firstLine="640"/>
        <w:jc w:val="both"/>
        <w:outlineLvl w:val="2"/>
      </w:pPr>
      <w:r>
        <w:rPr>
          <w:rFonts w:ascii="黑体" w:hAnsi="黑体" w:eastAsia="黑体"/>
          <w:sz w:val="32"/>
        </w:rPr>
        <w:t>二、机构设置及人员情况</w:t>
      </w:r>
    </w:p>
    <w:p w14:paraId="157964BA">
      <w:pPr>
        <w:spacing w:line="580" w:lineRule="exact"/>
        <w:ind w:firstLine="640"/>
        <w:jc w:val="both"/>
      </w:pPr>
      <w:r>
        <w:rPr>
          <w:rFonts w:ascii="仿宋_GB2312" w:hAnsi="仿宋_GB2312" w:eastAsia="仿宋_GB2312"/>
          <w:sz w:val="32"/>
        </w:rPr>
        <w:t>叶城县人民医院2024年度，实有人数499人，其中：在职人员335人，增加33人；离休人员1人，增加0人；退休人员163人,增加13人。</w:t>
      </w:r>
    </w:p>
    <w:p w14:paraId="53C04EDD">
      <w:pPr>
        <w:spacing w:line="580" w:lineRule="exact"/>
        <w:ind w:firstLine="640"/>
        <w:jc w:val="both"/>
      </w:pPr>
      <w:r>
        <w:rPr>
          <w:rFonts w:ascii="仿宋_GB2312" w:hAnsi="仿宋_GB2312" w:eastAsia="仿宋_GB2312"/>
          <w:sz w:val="32"/>
        </w:rPr>
        <w:t>叶城县人民医院无下属预算单位，下设8个科室，分别是：院办、人事科、公共卫生科、财务科、医务科、护理部、科教科、项目办。</w:t>
      </w:r>
    </w:p>
    <w:p w14:paraId="7653664A">
      <w:r>
        <w:br w:type="page"/>
      </w:r>
    </w:p>
    <w:p w14:paraId="4E111C65">
      <w:pPr>
        <w:spacing w:line="240" w:lineRule="auto"/>
        <w:jc w:val="center"/>
        <w:outlineLvl w:val="1"/>
      </w:pPr>
      <w:r>
        <w:rPr>
          <w:rFonts w:ascii="黑体" w:hAnsi="黑体" w:eastAsia="黑体"/>
          <w:sz w:val="32"/>
        </w:rPr>
        <w:t>第二部分 部门决算情况说明</w:t>
      </w:r>
    </w:p>
    <w:p w14:paraId="494E0144">
      <w:pPr>
        <w:spacing w:line="640" w:lineRule="exact"/>
        <w:ind w:firstLine="640"/>
        <w:jc w:val="both"/>
        <w:outlineLvl w:val="2"/>
      </w:pPr>
      <w:r>
        <w:rPr>
          <w:rFonts w:ascii="黑体" w:hAnsi="黑体" w:eastAsia="黑体"/>
          <w:sz w:val="32"/>
        </w:rPr>
        <w:t>一、收入支出决算总体情况说明</w:t>
      </w:r>
    </w:p>
    <w:p w14:paraId="67144F21">
      <w:pPr>
        <w:spacing w:line="580" w:lineRule="exact"/>
        <w:ind w:firstLine="640"/>
        <w:jc w:val="both"/>
      </w:pPr>
      <w:r>
        <w:rPr>
          <w:rFonts w:ascii="仿宋_GB2312" w:hAnsi="仿宋_GB2312" w:eastAsia="仿宋_GB2312"/>
          <w:b/>
          <w:sz w:val="32"/>
        </w:rPr>
        <w:t>2024年度收入总计62,776.45万元，</w:t>
      </w:r>
      <w:r>
        <w:rPr>
          <w:rFonts w:ascii="仿宋_GB2312" w:hAnsi="仿宋_GB2312" w:eastAsia="仿宋_GB2312"/>
          <w:b w:val="0"/>
          <w:sz w:val="32"/>
        </w:rPr>
        <w:t>其中：本年收入合计62,776.45万元，使用非财政拨款结余（含专用结余）0.00万元，年初结转和结余0.00万元。</w:t>
      </w:r>
    </w:p>
    <w:p w14:paraId="20B7A871">
      <w:pPr>
        <w:spacing w:line="580" w:lineRule="exact"/>
        <w:ind w:firstLine="640"/>
        <w:jc w:val="both"/>
      </w:pPr>
      <w:r>
        <w:rPr>
          <w:rFonts w:ascii="仿宋_GB2312" w:hAnsi="仿宋_GB2312" w:eastAsia="仿宋_GB2312"/>
          <w:b/>
          <w:sz w:val="32"/>
        </w:rPr>
        <w:t>2024年度支出总计62,776.45万元，</w:t>
      </w:r>
      <w:r>
        <w:rPr>
          <w:rFonts w:ascii="仿宋_GB2312" w:hAnsi="仿宋_GB2312" w:eastAsia="仿宋_GB2312"/>
          <w:b w:val="0"/>
          <w:sz w:val="32"/>
        </w:rPr>
        <w:t>其中：本年支出合计62,776.45万元，结余分配0.00万元，年末结转和结余0.00万元。</w:t>
      </w:r>
    </w:p>
    <w:p w14:paraId="43A1A8AB">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收入支出总体与上年相比，减少22,455.80万元，下降26.35%，主要原因是：本年方舱医院建设资金较上年减少；本年减少2023年健康体检（体检材料、卫生材料）、2023年医疗医务与能力提升</w:t>
      </w:r>
      <w:r>
        <w:rPr>
          <w:rFonts w:hint="eastAsia" w:ascii="仿宋_GB2312" w:hAnsi="仿宋_GB2312" w:eastAsia="仿宋_GB2312"/>
          <w:b w:val="0"/>
          <w:sz w:val="32"/>
          <w:lang w:val="en-US" w:eastAsia="zh-CN"/>
        </w:rPr>
        <w:t>资金</w:t>
      </w:r>
      <w:r>
        <w:rPr>
          <w:rFonts w:ascii="仿宋_GB2312" w:hAnsi="仿宋_GB2312" w:eastAsia="仿宋_GB2312"/>
          <w:b w:val="0"/>
          <w:sz w:val="32"/>
        </w:rPr>
        <w:t>（手术室维修及设备、高</w:t>
      </w:r>
      <w:r>
        <w:rPr>
          <w:rFonts w:hint="eastAsia" w:ascii="仿宋_GB2312" w:hAnsi="仿宋_GB2312" w:eastAsia="仿宋_GB2312"/>
          <w:b w:val="0"/>
          <w:sz w:val="32"/>
          <w:lang w:eastAsia="zh-CN"/>
        </w:rPr>
        <w:t>海拔</w:t>
      </w:r>
      <w:r>
        <w:rPr>
          <w:rFonts w:ascii="仿宋_GB2312" w:hAnsi="仿宋_GB2312" w:eastAsia="仿宋_GB2312"/>
          <w:b w:val="0"/>
          <w:sz w:val="32"/>
        </w:rPr>
        <w:t>地区医疗设备、卫生材料）、2023年自治区临时工作补贴</w:t>
      </w:r>
      <w:r>
        <w:rPr>
          <w:rFonts w:hint="eastAsia" w:ascii="仿宋_GB2312" w:hAnsi="仿宋_GB2312" w:eastAsia="仿宋_GB2312"/>
          <w:b w:val="0"/>
          <w:sz w:val="32"/>
          <w:lang w:eastAsia="zh-CN"/>
        </w:rPr>
        <w:t>。</w:t>
      </w:r>
    </w:p>
    <w:p w14:paraId="78CA09F3">
      <w:pPr>
        <w:spacing w:line="640" w:lineRule="exact"/>
        <w:ind w:firstLine="640"/>
        <w:jc w:val="both"/>
        <w:outlineLvl w:val="2"/>
      </w:pPr>
      <w:r>
        <w:rPr>
          <w:rFonts w:ascii="黑体" w:hAnsi="黑体" w:eastAsia="黑体"/>
          <w:sz w:val="32"/>
        </w:rPr>
        <w:t>二、收入决算情况说明</w:t>
      </w:r>
    </w:p>
    <w:p w14:paraId="2A4A46D9">
      <w:pPr>
        <w:spacing w:line="580" w:lineRule="exact"/>
        <w:ind w:firstLine="640"/>
        <w:jc w:val="both"/>
      </w:pPr>
      <w:r>
        <w:rPr>
          <w:rFonts w:ascii="仿宋_GB2312" w:hAnsi="仿宋_GB2312" w:eastAsia="仿宋_GB2312"/>
          <w:b/>
          <w:sz w:val="32"/>
        </w:rPr>
        <w:t>本年收入62,776.45万元，</w:t>
      </w:r>
      <w:r>
        <w:rPr>
          <w:rFonts w:ascii="仿宋_GB2312" w:hAnsi="仿宋_GB2312" w:eastAsia="仿宋_GB2312"/>
          <w:b w:val="0"/>
          <w:sz w:val="32"/>
        </w:rPr>
        <w:t>其中：财政拨款收入10,668.84万元，占16.99%；上级补助收入0.00万元，占0.00%；事业收入47,992.28万元，占76.45%；经营收入0.00万元，占0.00%；附属单位上缴收入0.00万元，占0.00%；其他收入4,115.32万元，占6.56%。</w:t>
      </w:r>
    </w:p>
    <w:p w14:paraId="14B54C8F">
      <w:pPr>
        <w:spacing w:line="640" w:lineRule="exact"/>
        <w:ind w:firstLine="640"/>
        <w:jc w:val="both"/>
        <w:outlineLvl w:val="2"/>
      </w:pPr>
      <w:r>
        <w:rPr>
          <w:rFonts w:ascii="黑体" w:hAnsi="黑体" w:eastAsia="黑体"/>
          <w:sz w:val="32"/>
        </w:rPr>
        <w:t>三、支出决算情况说明</w:t>
      </w:r>
    </w:p>
    <w:p w14:paraId="40B8B383">
      <w:pPr>
        <w:spacing w:line="580" w:lineRule="exact"/>
        <w:ind w:firstLine="640"/>
        <w:jc w:val="both"/>
      </w:pPr>
      <w:r>
        <w:rPr>
          <w:rFonts w:ascii="仿宋_GB2312" w:hAnsi="仿宋_GB2312" w:eastAsia="仿宋_GB2312"/>
          <w:b/>
          <w:sz w:val="32"/>
        </w:rPr>
        <w:t>本年支出62,776.45万元，</w:t>
      </w:r>
      <w:r>
        <w:rPr>
          <w:rFonts w:ascii="仿宋_GB2312" w:hAnsi="仿宋_GB2312" w:eastAsia="仿宋_GB2312"/>
          <w:b w:val="0"/>
          <w:sz w:val="32"/>
        </w:rPr>
        <w:t>其中：基本支出54,268.11万元，占86.45%；项目支出8,508.33万元，占13.55%；上缴上级支出0.00万元，占0.00%；经营支出0.00万元，占0.00%；对附属单位补助支出0.00万元，占0.00%。</w:t>
      </w:r>
    </w:p>
    <w:p w14:paraId="04105DFF">
      <w:pPr>
        <w:spacing w:line="640" w:lineRule="exact"/>
        <w:ind w:firstLine="640"/>
        <w:jc w:val="both"/>
        <w:outlineLvl w:val="2"/>
      </w:pPr>
      <w:r>
        <w:rPr>
          <w:rFonts w:ascii="黑体" w:hAnsi="黑体" w:eastAsia="黑体"/>
          <w:sz w:val="32"/>
        </w:rPr>
        <w:t>四、财政拨款收入支出决算总体情况说明</w:t>
      </w:r>
    </w:p>
    <w:p w14:paraId="38E4BE25">
      <w:pPr>
        <w:spacing w:line="580" w:lineRule="exact"/>
        <w:ind w:firstLine="640"/>
        <w:jc w:val="both"/>
      </w:pPr>
      <w:r>
        <w:rPr>
          <w:rFonts w:ascii="仿宋_GB2312" w:hAnsi="仿宋_GB2312" w:eastAsia="仿宋_GB2312"/>
          <w:b/>
          <w:sz w:val="32"/>
        </w:rPr>
        <w:t>2024年度财政拨款收入总计10,668.84万元，</w:t>
      </w:r>
      <w:r>
        <w:rPr>
          <w:rFonts w:ascii="仿宋_GB2312" w:hAnsi="仿宋_GB2312" w:eastAsia="仿宋_GB2312"/>
          <w:b w:val="0"/>
          <w:sz w:val="32"/>
        </w:rPr>
        <w:t>其中：年初财政拨款结转和结余0.00万元，本年财政拨款收入10,668.84万元。</w:t>
      </w:r>
      <w:r>
        <w:rPr>
          <w:rFonts w:ascii="仿宋_GB2312" w:hAnsi="仿宋_GB2312" w:eastAsia="仿宋_GB2312"/>
          <w:b/>
          <w:sz w:val="32"/>
        </w:rPr>
        <w:t>财政拨款支出总计10,668.84万元，</w:t>
      </w:r>
      <w:r>
        <w:rPr>
          <w:rFonts w:ascii="仿宋_GB2312" w:hAnsi="仿宋_GB2312" w:eastAsia="仿宋_GB2312"/>
          <w:b w:val="0"/>
          <w:sz w:val="32"/>
        </w:rPr>
        <w:t>其中：年末财政拨款结转和结余0.00万元，本年财政拨款支出10,668.84万元。</w:t>
      </w:r>
    </w:p>
    <w:p w14:paraId="4B42AE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减少26,035.83万元，下降70.93%，主要原因是：本年方舱医院建设资金较上年减少；本年减少2023年健康体检（体检材料、卫生材料）、2023年医疗</w:t>
      </w:r>
      <w:bookmarkStart w:id="0" w:name="_GoBack"/>
      <w:r>
        <w:rPr>
          <w:rFonts w:ascii="仿宋_GB2312" w:hAnsi="仿宋_GB2312" w:eastAsia="仿宋_GB2312"/>
          <w:b w:val="0"/>
          <w:sz w:val="32"/>
        </w:rPr>
        <w:t>医务与</w:t>
      </w:r>
      <w:bookmarkEnd w:id="0"/>
      <w:r>
        <w:rPr>
          <w:rFonts w:ascii="仿宋_GB2312" w:hAnsi="仿宋_GB2312" w:eastAsia="仿宋_GB2312"/>
          <w:b w:val="0"/>
          <w:sz w:val="32"/>
        </w:rPr>
        <w:t>能力提升（手术室维修及设备、高</w:t>
      </w:r>
      <w:r>
        <w:rPr>
          <w:rFonts w:hint="eastAsia" w:ascii="仿宋_GB2312" w:hAnsi="仿宋_GB2312" w:eastAsia="仿宋_GB2312"/>
          <w:b w:val="0"/>
          <w:sz w:val="32"/>
          <w:lang w:eastAsia="zh-CN"/>
        </w:rPr>
        <w:t>海拔</w:t>
      </w:r>
      <w:r>
        <w:rPr>
          <w:rFonts w:ascii="仿宋_GB2312" w:hAnsi="仿宋_GB2312" w:eastAsia="仿宋_GB2312"/>
          <w:b w:val="0"/>
          <w:sz w:val="32"/>
        </w:rPr>
        <w:t>地区医疗设备、卫生材料）、2023年自治区临时工作补贴。</w:t>
      </w:r>
      <w:r>
        <w:rPr>
          <w:rFonts w:ascii="仿宋_GB2312" w:hAnsi="仿宋_GB2312" w:eastAsia="仿宋_GB2312"/>
          <w:b/>
          <w:sz w:val="32"/>
        </w:rPr>
        <w:t>与年初预算相比，</w:t>
      </w:r>
      <w:r>
        <w:rPr>
          <w:rFonts w:ascii="仿宋_GB2312" w:hAnsi="仿宋_GB2312" w:eastAsia="仿宋_GB2312"/>
          <w:b w:val="0"/>
          <w:sz w:val="32"/>
        </w:rPr>
        <w:t>年初预算数6,098.92万元，决算数10,668.84万元，预决算差异率74.93%，主要原因是：年中追加方舱医院项目经费及彩票公益儿童护齿项目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追加</w:t>
      </w:r>
      <w:r>
        <w:rPr>
          <w:rFonts w:ascii="仿宋_GB2312" w:hAnsi="仿宋_GB2312" w:eastAsia="仿宋_GB2312"/>
          <w:b w:val="0"/>
          <w:sz w:val="32"/>
        </w:rPr>
        <w:t>人员工资、社保、公积金基数调增部分资金及能力提升</w:t>
      </w:r>
      <w:r>
        <w:rPr>
          <w:rFonts w:hint="eastAsia" w:ascii="仿宋_GB2312" w:hAnsi="仿宋_GB2312" w:eastAsia="仿宋_GB2312"/>
          <w:b w:val="0"/>
          <w:sz w:val="32"/>
          <w:lang w:eastAsia="zh-CN"/>
        </w:rPr>
        <w:t>购买</w:t>
      </w:r>
      <w:r>
        <w:rPr>
          <w:rFonts w:ascii="仿宋_GB2312" w:hAnsi="仿宋_GB2312" w:eastAsia="仿宋_GB2312"/>
          <w:b w:val="0"/>
          <w:sz w:val="32"/>
        </w:rPr>
        <w:t>医疗设备专用材料项目，导致预决算存在差异。</w:t>
      </w:r>
    </w:p>
    <w:p w14:paraId="7C2BF1F6">
      <w:pPr>
        <w:spacing w:line="640" w:lineRule="exact"/>
        <w:ind w:firstLine="640"/>
        <w:jc w:val="both"/>
        <w:outlineLvl w:val="2"/>
      </w:pPr>
      <w:r>
        <w:rPr>
          <w:rFonts w:ascii="黑体" w:hAnsi="黑体" w:eastAsia="黑体"/>
          <w:sz w:val="32"/>
        </w:rPr>
        <w:t>五、一般公共预算财政拨款支出决算情况说明</w:t>
      </w:r>
    </w:p>
    <w:p w14:paraId="0AA6A4C4">
      <w:pPr>
        <w:spacing w:line="640" w:lineRule="exact"/>
        <w:ind w:firstLine="640"/>
        <w:jc w:val="both"/>
        <w:outlineLvl w:val="3"/>
      </w:pPr>
      <w:r>
        <w:rPr>
          <w:rFonts w:ascii="楷体_GB2312" w:hAnsi="楷体_GB2312" w:eastAsia="楷体_GB2312"/>
          <w:b/>
          <w:sz w:val="32"/>
        </w:rPr>
        <w:t>（一）一般公共预算财政拨款支出决算总体情况</w:t>
      </w:r>
    </w:p>
    <w:p w14:paraId="6FD200A2">
      <w:pPr>
        <w:spacing w:line="580" w:lineRule="exact"/>
        <w:ind w:firstLine="640"/>
        <w:jc w:val="both"/>
      </w:pPr>
      <w:r>
        <w:rPr>
          <w:rFonts w:ascii="仿宋_GB2312" w:hAnsi="仿宋_GB2312" w:eastAsia="仿宋_GB2312"/>
          <w:b/>
          <w:sz w:val="32"/>
        </w:rPr>
        <w:t>2024年度一般公共预算财政拨款支出6,642.93万元，</w:t>
      </w:r>
      <w:r>
        <w:rPr>
          <w:rFonts w:ascii="仿宋_GB2312" w:hAnsi="仿宋_GB2312" w:eastAsia="仿宋_GB2312"/>
          <w:b w:val="0"/>
          <w:sz w:val="32"/>
        </w:rPr>
        <w:t>占本年支出合计的10.58%。</w:t>
      </w:r>
      <w:r>
        <w:rPr>
          <w:rFonts w:ascii="仿宋_GB2312" w:hAnsi="仿宋_GB2312" w:eastAsia="仿宋_GB2312"/>
          <w:b/>
          <w:sz w:val="32"/>
        </w:rPr>
        <w:t>与上年相比，</w:t>
      </w:r>
      <w:r>
        <w:rPr>
          <w:rFonts w:ascii="仿宋_GB2312" w:hAnsi="仿宋_GB2312" w:eastAsia="仿宋_GB2312"/>
          <w:b w:val="0"/>
          <w:sz w:val="32"/>
        </w:rPr>
        <w:t>减少61.74万元，下降0.92%，主要原因是：本年减少2023年健康体检（体检材料、卫生材料）、2023年医疗</w:t>
      </w:r>
      <w:r>
        <w:rPr>
          <w:rFonts w:hint="eastAsia" w:ascii="仿宋_GB2312" w:hAnsi="仿宋_GB2312" w:eastAsia="仿宋_GB2312"/>
          <w:b w:val="0"/>
          <w:sz w:val="32"/>
          <w:lang w:eastAsia="zh-CN"/>
        </w:rPr>
        <w:t>医务</w:t>
      </w:r>
      <w:r>
        <w:rPr>
          <w:rFonts w:ascii="仿宋_GB2312" w:hAnsi="仿宋_GB2312" w:eastAsia="仿宋_GB2312"/>
          <w:b w:val="0"/>
          <w:sz w:val="32"/>
        </w:rPr>
        <w:t>能力提升（手术室维修及设备、高</w:t>
      </w:r>
      <w:r>
        <w:rPr>
          <w:rFonts w:hint="eastAsia" w:ascii="仿宋_GB2312" w:hAnsi="仿宋_GB2312" w:eastAsia="仿宋_GB2312"/>
          <w:b w:val="0"/>
          <w:sz w:val="32"/>
          <w:lang w:eastAsia="zh-CN"/>
        </w:rPr>
        <w:t>海拔</w:t>
      </w:r>
      <w:r>
        <w:rPr>
          <w:rFonts w:ascii="仿宋_GB2312" w:hAnsi="仿宋_GB2312" w:eastAsia="仿宋_GB2312"/>
          <w:b w:val="0"/>
          <w:sz w:val="32"/>
        </w:rPr>
        <w:t>地区医疗设备、卫生材料）、2023年自治区临时工作补贴。</w:t>
      </w:r>
      <w:r>
        <w:rPr>
          <w:rFonts w:ascii="仿宋_GB2312" w:hAnsi="仿宋_GB2312" w:eastAsia="仿宋_GB2312"/>
          <w:b/>
          <w:sz w:val="32"/>
        </w:rPr>
        <w:t>与年初预算相比,</w:t>
      </w:r>
      <w:r>
        <w:rPr>
          <w:rFonts w:ascii="仿宋_GB2312" w:hAnsi="仿宋_GB2312" w:eastAsia="仿宋_GB2312"/>
          <w:b w:val="0"/>
          <w:sz w:val="32"/>
        </w:rPr>
        <w:t>年初预算数6,098.92万元，决算数6,642.93万元，预决算差异率8.92%，主要原因是：年中追加人员工资、社保、公积金基数调增部分资金及能力提升</w:t>
      </w:r>
      <w:r>
        <w:rPr>
          <w:rFonts w:hint="eastAsia" w:ascii="仿宋_GB2312" w:hAnsi="仿宋_GB2312" w:eastAsia="仿宋_GB2312"/>
          <w:b w:val="0"/>
          <w:sz w:val="32"/>
          <w:lang w:eastAsia="zh-CN"/>
        </w:rPr>
        <w:t>购买</w:t>
      </w:r>
      <w:r>
        <w:rPr>
          <w:rFonts w:ascii="仿宋_GB2312" w:hAnsi="仿宋_GB2312" w:eastAsia="仿宋_GB2312"/>
          <w:b w:val="0"/>
          <w:sz w:val="32"/>
        </w:rPr>
        <w:t>医疗设备专用材料项目，导致预决算存在差异。</w:t>
      </w:r>
    </w:p>
    <w:p w14:paraId="1713B175">
      <w:pPr>
        <w:spacing w:line="640" w:lineRule="exact"/>
        <w:ind w:firstLine="640"/>
        <w:jc w:val="both"/>
        <w:outlineLvl w:val="3"/>
      </w:pPr>
      <w:r>
        <w:rPr>
          <w:rFonts w:ascii="楷体_GB2312" w:hAnsi="楷体_GB2312" w:eastAsia="楷体_GB2312"/>
          <w:b/>
          <w:sz w:val="32"/>
        </w:rPr>
        <w:t>（二）一般公共预算财政拨款支出决算结构情况</w:t>
      </w:r>
    </w:p>
    <w:p w14:paraId="018EC9E8">
      <w:pPr>
        <w:spacing w:line="580" w:lineRule="exact"/>
        <w:ind w:firstLine="640"/>
        <w:jc w:val="both"/>
      </w:pPr>
      <w:r>
        <w:rPr>
          <w:rFonts w:ascii="仿宋_GB2312" w:hAnsi="仿宋_GB2312" w:eastAsia="仿宋_GB2312"/>
          <w:b w:val="0"/>
          <w:sz w:val="32"/>
        </w:rPr>
        <w:t>1.社会保障和就业支出(类)927.71万元,占13.97%。</w:t>
      </w:r>
    </w:p>
    <w:p w14:paraId="33BDD03D">
      <w:pPr>
        <w:spacing w:line="580" w:lineRule="exact"/>
        <w:ind w:firstLine="640"/>
        <w:jc w:val="both"/>
      </w:pPr>
      <w:r>
        <w:rPr>
          <w:rFonts w:ascii="仿宋_GB2312" w:hAnsi="仿宋_GB2312" w:eastAsia="仿宋_GB2312"/>
          <w:b w:val="0"/>
          <w:sz w:val="32"/>
        </w:rPr>
        <w:t>2.卫生健康支出(类)5,715.21万元,占86.03%。</w:t>
      </w:r>
    </w:p>
    <w:p w14:paraId="071AFDA1">
      <w:pPr>
        <w:spacing w:line="640" w:lineRule="exact"/>
        <w:ind w:firstLine="640"/>
        <w:jc w:val="both"/>
        <w:outlineLvl w:val="3"/>
      </w:pPr>
      <w:r>
        <w:rPr>
          <w:rFonts w:ascii="楷体_GB2312" w:hAnsi="楷体_GB2312" w:eastAsia="楷体_GB2312"/>
          <w:b/>
          <w:sz w:val="32"/>
        </w:rPr>
        <w:t>（三）一般公共预算财政拨款支出决算具体情况</w:t>
      </w:r>
    </w:p>
    <w:p w14:paraId="15A3F66C">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618.48万元，比上年决算增加230.17万元，增长59.27%,主要原因是：本年在职人员增加，养老保险缴费较上年增加。</w:t>
      </w:r>
    </w:p>
    <w:p w14:paraId="0E40FC92">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309.24万元，比上年决算增加130.57万元，增长73.08%,主要原因是：本年新增退休人员较上年增加，职业年金缴费支出增加。</w:t>
      </w:r>
    </w:p>
    <w:p w14:paraId="307EC6E0">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0.00万元，比上年决算减少400.00万元，下降100.00%,主要原因是：本年减少医疗服务与保障能力提升（手术室维修及设备、卫生材料）。</w:t>
      </w:r>
    </w:p>
    <w:p w14:paraId="316D342B">
      <w:pPr>
        <w:spacing w:line="580" w:lineRule="exact"/>
        <w:ind w:firstLine="640"/>
        <w:jc w:val="both"/>
      </w:pPr>
      <w:r>
        <w:rPr>
          <w:rFonts w:ascii="仿宋_GB2312" w:hAnsi="仿宋_GB2312" w:eastAsia="仿宋_GB2312"/>
          <w:b w:val="0"/>
          <w:sz w:val="32"/>
        </w:rPr>
        <w:t>4.卫生健康支出(类)公立医院(款)综合医院(项):支出决算数为5,348.12万元，比上年决算增加343.96万元，增长6.87%,主要原因是：本年人员增加，人员工资调增，人员经费增加。</w:t>
      </w:r>
    </w:p>
    <w:p w14:paraId="3A94155C">
      <w:pPr>
        <w:spacing w:line="580" w:lineRule="exact"/>
        <w:ind w:firstLine="640"/>
        <w:jc w:val="both"/>
      </w:pPr>
      <w:r>
        <w:rPr>
          <w:rFonts w:ascii="仿宋_GB2312" w:hAnsi="仿宋_GB2312" w:eastAsia="仿宋_GB2312"/>
          <w:b w:val="0"/>
          <w:sz w:val="32"/>
        </w:rPr>
        <w:t>5.卫生健康支出(类)公立医院(款)其他公立医院支出(项):支出决算数为141.02万元，比上年决算减少55.30万元，下降28.17%,主要原因是：本年减少2023年医疗医务与能力提升（医疗设备、卫生材料）。</w:t>
      </w:r>
    </w:p>
    <w:p w14:paraId="7DF9E21C">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6.卫生健康支出(类)基层医疗卫生机构(款)其他基层医疗卫生机构支出(项):支出决算数为104.20万元，比上年决算增加104.20万元，增长100.00%,主要原因是：本年增加能力提升购医疗设备及专用材料项目。</w:t>
      </w:r>
    </w:p>
    <w:p w14:paraId="53DB6EB7">
      <w:pPr>
        <w:spacing w:line="580" w:lineRule="exact"/>
        <w:ind w:firstLine="640"/>
        <w:jc w:val="both"/>
      </w:pPr>
      <w:r>
        <w:rPr>
          <w:rFonts w:ascii="仿宋_GB2312" w:hAnsi="仿宋_GB2312" w:eastAsia="仿宋_GB2312"/>
          <w:b w:val="0"/>
          <w:sz w:val="32"/>
        </w:rPr>
        <w:t>7.卫生健康支出(类)公共卫生(款)重大公共卫生服务(项):支出决算数为121.88万元，比上年决算增加100.81万元，增长478.45%,主要原因是：本年重大传染病防控和体检项目增加。</w:t>
      </w:r>
    </w:p>
    <w:p w14:paraId="52F816A8">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312.07万元，下降100.00%,主要原因是：本年减少中央财政新冠患者救治费（卫生材料）、2023年自治区临时工作补贴。</w:t>
      </w:r>
    </w:p>
    <w:p w14:paraId="664033A2">
      <w:pPr>
        <w:spacing w:line="580" w:lineRule="exact"/>
        <w:ind w:firstLine="640"/>
        <w:jc w:val="both"/>
      </w:pPr>
      <w:r>
        <w:rPr>
          <w:rFonts w:ascii="仿宋_GB2312" w:hAnsi="仿宋_GB2312" w:eastAsia="仿宋_GB2312"/>
          <w:b w:val="0"/>
          <w:sz w:val="32"/>
        </w:rPr>
        <w:t>9.卫生健康支出(类)公共卫生(款)其他公共卫生支出(项):支出决算数为0.00万元，比上年决算减少104.07万元，下降100.00%,主要原因是：本年减少2023年健康体检（体检材料、卫生材料）。</w:t>
      </w:r>
    </w:p>
    <w:p w14:paraId="5725A9C5">
      <w:pPr>
        <w:spacing w:line="580" w:lineRule="exact"/>
        <w:ind w:firstLine="640"/>
        <w:jc w:val="both"/>
      </w:pPr>
      <w:r>
        <w:rPr>
          <w:rFonts w:ascii="仿宋_GB2312" w:hAnsi="仿宋_GB2312" w:eastAsia="仿宋_GB2312"/>
          <w:b w:val="0"/>
          <w:sz w:val="32"/>
        </w:rPr>
        <w:t>10.卫生健康支出(类)其他卫生健康支出(款)其他卫生健康支出(项):支出决算数为0.00万元，比上年决算减少100.00万元，下降100.00%,主要原因是：本年减少2023年医疗医务与能力提升（高</w:t>
      </w:r>
      <w:r>
        <w:rPr>
          <w:rFonts w:hint="eastAsia" w:ascii="仿宋_GB2312" w:hAnsi="仿宋_GB2312" w:eastAsia="仿宋_GB2312"/>
          <w:b w:val="0"/>
          <w:sz w:val="32"/>
          <w:lang w:eastAsia="zh-CN"/>
        </w:rPr>
        <w:t>海拔</w:t>
      </w:r>
      <w:r>
        <w:rPr>
          <w:rFonts w:ascii="仿宋_GB2312" w:hAnsi="仿宋_GB2312" w:eastAsia="仿宋_GB2312"/>
          <w:b w:val="0"/>
          <w:sz w:val="32"/>
        </w:rPr>
        <w:t>地区医疗设备）。</w:t>
      </w:r>
    </w:p>
    <w:p w14:paraId="22B7D500">
      <w:pPr>
        <w:spacing w:line="640" w:lineRule="exact"/>
        <w:ind w:firstLine="640"/>
        <w:jc w:val="both"/>
        <w:outlineLvl w:val="2"/>
      </w:pPr>
      <w:r>
        <w:rPr>
          <w:rFonts w:ascii="黑体" w:hAnsi="黑体" w:eastAsia="黑体"/>
          <w:sz w:val="32"/>
        </w:rPr>
        <w:t>六、一般公共预算财政拨款基本支出决算情况说明</w:t>
      </w:r>
    </w:p>
    <w:p w14:paraId="7834E1BB">
      <w:pPr>
        <w:spacing w:line="580" w:lineRule="exact"/>
        <w:ind w:firstLine="640"/>
        <w:jc w:val="both"/>
      </w:pPr>
      <w:r>
        <w:rPr>
          <w:rFonts w:ascii="仿宋_GB2312" w:hAnsi="仿宋_GB2312" w:eastAsia="仿宋_GB2312"/>
          <w:b w:val="0"/>
          <w:sz w:val="32"/>
        </w:rPr>
        <w:t>2024年度一般公共预算财政拨款基本支出6,275.83万元，其中：</w:t>
      </w:r>
      <w:r>
        <w:rPr>
          <w:rFonts w:ascii="仿宋_GB2312" w:hAnsi="仿宋_GB2312" w:eastAsia="仿宋_GB2312"/>
          <w:b/>
          <w:sz w:val="32"/>
        </w:rPr>
        <w:t>人员经费6,275.83万元，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离休费、退休费、抚恤金、生活补助。</w:t>
      </w:r>
    </w:p>
    <w:p w14:paraId="243E7CE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5E44C73">
      <w:pPr>
        <w:spacing w:line="640" w:lineRule="exact"/>
        <w:ind w:firstLine="640"/>
        <w:jc w:val="both"/>
        <w:outlineLvl w:val="2"/>
      </w:pPr>
      <w:r>
        <w:rPr>
          <w:rFonts w:ascii="黑体" w:hAnsi="黑体" w:eastAsia="黑体"/>
          <w:sz w:val="32"/>
        </w:rPr>
        <w:t>七、政府性基金预算财政拨款收入支出决算情况说明</w:t>
      </w:r>
    </w:p>
    <w:p w14:paraId="5E87D5DD">
      <w:pPr>
        <w:spacing w:line="580" w:lineRule="exact"/>
        <w:ind w:firstLine="640"/>
        <w:jc w:val="both"/>
      </w:pPr>
      <w:r>
        <w:rPr>
          <w:rFonts w:ascii="仿宋_GB2312" w:hAnsi="仿宋_GB2312" w:eastAsia="仿宋_GB2312"/>
          <w:b/>
          <w:sz w:val="32"/>
        </w:rPr>
        <w:t>2024年度政府性基金预算财政拨款收入总计4,025.92万元，</w:t>
      </w:r>
      <w:r>
        <w:rPr>
          <w:rFonts w:ascii="仿宋_GB2312" w:hAnsi="仿宋_GB2312" w:eastAsia="仿宋_GB2312"/>
          <w:b w:val="0"/>
          <w:sz w:val="32"/>
        </w:rPr>
        <w:t>其中：年初结转和结余0.00万元，本年收入4,025.92万元。</w:t>
      </w:r>
      <w:r>
        <w:rPr>
          <w:rFonts w:ascii="仿宋_GB2312" w:hAnsi="仿宋_GB2312" w:eastAsia="仿宋_GB2312"/>
          <w:b/>
          <w:sz w:val="32"/>
        </w:rPr>
        <w:t>政府性基金预算财政拨款支出总计4,025.92万元，</w:t>
      </w:r>
      <w:r>
        <w:rPr>
          <w:rFonts w:ascii="仿宋_GB2312" w:hAnsi="仿宋_GB2312" w:eastAsia="仿宋_GB2312"/>
          <w:b w:val="0"/>
          <w:sz w:val="32"/>
        </w:rPr>
        <w:t>其中：年末结转和结余0.00万元，本年支出4,025.92万元。</w:t>
      </w:r>
    </w:p>
    <w:p w14:paraId="0A9BAE9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减少25,974.08万元，下降86.58%，主要原因是：本年方舱医院建设资金较上年减少。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年初预算数0.00万元，决算数4,025.92万元，预决算差异率100.00%，主要原因是：年中追加方舱医院项目经费及彩票公益儿童护齿项目。</w:t>
      </w:r>
    </w:p>
    <w:p w14:paraId="5DC6479E">
      <w:pPr>
        <w:spacing w:line="580" w:lineRule="exact"/>
        <w:ind w:firstLine="640"/>
        <w:jc w:val="both"/>
      </w:pPr>
      <w:r>
        <w:rPr>
          <w:rFonts w:ascii="仿宋_GB2312" w:hAnsi="仿宋_GB2312" w:eastAsia="仿宋_GB2312"/>
          <w:b w:val="0"/>
          <w:sz w:val="32"/>
        </w:rPr>
        <w:t>政府性基金预算财政拨款支出4,025.92万元。</w:t>
      </w:r>
    </w:p>
    <w:p w14:paraId="384C8A43">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4,008.52万元，比上年决算减少25,991.48万元，下降86.64%,主要原因是：本年方舱医院建设资金较上年减少。</w:t>
      </w:r>
    </w:p>
    <w:p w14:paraId="2BFDCEF8">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2.其他支出(类)彩票公益金安排的支出(款)用于城乡医疗救助的彩票公益金支出(项):支出决算数为17.40万元，比上年决算增加17.40万元，增长100.00%,主要原因是：本年增加彩票公益儿童护齿项目。</w:t>
      </w:r>
    </w:p>
    <w:p w14:paraId="1EEBB491">
      <w:pPr>
        <w:spacing w:line="640" w:lineRule="exact"/>
        <w:ind w:firstLine="640"/>
        <w:jc w:val="both"/>
        <w:outlineLvl w:val="2"/>
      </w:pPr>
      <w:r>
        <w:rPr>
          <w:rFonts w:ascii="黑体" w:hAnsi="黑体" w:eastAsia="黑体"/>
          <w:sz w:val="32"/>
        </w:rPr>
        <w:t>八、国有资本经营预算财政拨款收入支出决算情况说明</w:t>
      </w:r>
    </w:p>
    <w:p w14:paraId="2A0B0AD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CB00B21">
      <w:pPr>
        <w:spacing w:line="640" w:lineRule="exact"/>
        <w:ind w:firstLine="640"/>
        <w:jc w:val="both"/>
        <w:outlineLvl w:val="2"/>
      </w:pPr>
      <w:r>
        <w:rPr>
          <w:rFonts w:ascii="黑体" w:hAnsi="黑体" w:eastAsia="黑体"/>
          <w:sz w:val="32"/>
        </w:rPr>
        <w:t>九、财政拨款“三公”经费支出决算情况说明</w:t>
      </w:r>
    </w:p>
    <w:p w14:paraId="6FEA506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78EE62">
      <w:pPr>
        <w:spacing w:line="580" w:lineRule="exact"/>
        <w:ind w:firstLine="640"/>
        <w:jc w:val="both"/>
      </w:pPr>
      <w:r>
        <w:rPr>
          <w:rFonts w:ascii="仿宋_GB2312" w:hAnsi="仿宋_GB2312" w:eastAsia="仿宋_GB2312"/>
          <w:b/>
          <w:sz w:val="32"/>
        </w:rPr>
        <w:t>具体情况如下：</w:t>
      </w:r>
    </w:p>
    <w:p w14:paraId="6A26C4C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4751E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44辆，与公务用车保有量差异原因是：差异车辆为一般业务用车，预算未安排公务用车运行维护费。</w:t>
      </w:r>
    </w:p>
    <w:p w14:paraId="13F0A44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E156D1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C54D30F">
      <w:pPr>
        <w:spacing w:line="640" w:lineRule="exact"/>
        <w:ind w:firstLine="640"/>
        <w:jc w:val="both"/>
        <w:outlineLvl w:val="2"/>
      </w:pPr>
      <w:r>
        <w:rPr>
          <w:rFonts w:ascii="黑体" w:hAnsi="黑体" w:eastAsia="黑体"/>
          <w:sz w:val="32"/>
        </w:rPr>
        <w:t>十、其他重要事项的情况说明</w:t>
      </w:r>
    </w:p>
    <w:p w14:paraId="438BAB4E">
      <w:pPr>
        <w:spacing w:line="640" w:lineRule="exact"/>
        <w:ind w:firstLine="640"/>
        <w:jc w:val="both"/>
        <w:outlineLvl w:val="3"/>
      </w:pPr>
      <w:r>
        <w:rPr>
          <w:rFonts w:ascii="楷体_GB2312" w:hAnsi="楷体_GB2312" w:eastAsia="楷体_GB2312"/>
          <w:b/>
          <w:sz w:val="32"/>
        </w:rPr>
        <w:t>（一）机关运行经费及公用经费支出情况</w:t>
      </w:r>
    </w:p>
    <w:p w14:paraId="5B8C669C">
      <w:pPr>
        <w:spacing w:line="580" w:lineRule="exact"/>
        <w:ind w:firstLine="640"/>
        <w:jc w:val="both"/>
      </w:pPr>
      <w:r>
        <w:rPr>
          <w:rFonts w:ascii="仿宋_GB2312" w:hAnsi="仿宋_GB2312" w:eastAsia="仿宋_GB2312"/>
          <w:b w:val="0"/>
          <w:sz w:val="32"/>
        </w:rPr>
        <w:t>2024年度叶城县人民医院（事业单位）公用经费支出0.00万元，比上年增加0.00万元，增长0.00%，主要原因是：2023年与2024年均未安排公用经费支出。</w:t>
      </w:r>
    </w:p>
    <w:p w14:paraId="22A7A123">
      <w:pPr>
        <w:spacing w:line="640" w:lineRule="exact"/>
        <w:ind w:firstLine="640"/>
        <w:jc w:val="both"/>
        <w:outlineLvl w:val="3"/>
      </w:pPr>
      <w:r>
        <w:rPr>
          <w:rFonts w:ascii="楷体_GB2312" w:hAnsi="楷体_GB2312" w:eastAsia="楷体_GB2312"/>
          <w:b/>
          <w:sz w:val="32"/>
        </w:rPr>
        <w:t>（二）政府采购情况</w:t>
      </w:r>
    </w:p>
    <w:p w14:paraId="04668522">
      <w:pPr>
        <w:spacing w:line="580" w:lineRule="exact"/>
        <w:ind w:firstLine="640"/>
        <w:jc w:val="both"/>
      </w:pPr>
      <w:r>
        <w:rPr>
          <w:rFonts w:ascii="仿宋_GB2312" w:hAnsi="仿宋_GB2312" w:eastAsia="仿宋_GB2312"/>
          <w:b w:val="0"/>
          <w:sz w:val="32"/>
        </w:rPr>
        <w:t>2024年度政府采购支出总额6,068.48万元，其中：政府采购货物支出3,747.30万元、政府采购工程支出262.15万元、政府采购服务支出2,059.03万元。</w:t>
      </w:r>
    </w:p>
    <w:p w14:paraId="41A6861E">
      <w:pPr>
        <w:spacing w:line="580" w:lineRule="exact"/>
        <w:ind w:firstLine="640"/>
        <w:jc w:val="both"/>
      </w:pPr>
      <w:r>
        <w:rPr>
          <w:rFonts w:ascii="仿宋_GB2312" w:hAnsi="仿宋_GB2312" w:eastAsia="仿宋_GB2312"/>
          <w:b w:val="0"/>
          <w:sz w:val="32"/>
        </w:rPr>
        <w:t>授予中小企业合同金额5,213.59万元，占政府采购支出总额的85.91%，其中：授予小微企业合同金额5,155.38万元，占政府采购支出总额的84.95%。</w:t>
      </w:r>
    </w:p>
    <w:p w14:paraId="3967D26E">
      <w:pPr>
        <w:spacing w:line="640" w:lineRule="exact"/>
        <w:ind w:firstLine="640"/>
        <w:jc w:val="both"/>
        <w:outlineLvl w:val="3"/>
      </w:pPr>
      <w:r>
        <w:rPr>
          <w:rFonts w:ascii="楷体_GB2312" w:hAnsi="楷体_GB2312" w:eastAsia="楷体_GB2312"/>
          <w:b/>
          <w:sz w:val="32"/>
        </w:rPr>
        <w:t>（三）国有资产占用情况说明</w:t>
      </w:r>
    </w:p>
    <w:p w14:paraId="4A0A66DC">
      <w:pPr>
        <w:spacing w:line="580" w:lineRule="exact"/>
        <w:ind w:firstLine="640"/>
        <w:jc w:val="both"/>
      </w:pPr>
      <w:r>
        <w:rPr>
          <w:rFonts w:ascii="仿宋_GB2312" w:hAnsi="仿宋_GB2312" w:eastAsia="仿宋_GB2312"/>
          <w:b w:val="0"/>
          <w:sz w:val="32"/>
        </w:rPr>
        <w:t>截至2024年12月31日，房屋72,105.56平方米，价值20,998.53万元。车辆44辆，价值1,540.04万元，其中：副部（省）级及以上领导用车0辆、主要负责人用车0辆、机要通信用车0辆、应急保障用车0辆、执法执勤用车0辆、特种专业技术用车41辆、离退休干部服务用车0辆、其他用车3辆，其他用车主要是：单位业务用车救护车辆。单价100万元（含）以上设备（不含车辆）53台（套）。</w:t>
      </w:r>
    </w:p>
    <w:p w14:paraId="42C89716">
      <w:pPr>
        <w:spacing w:line="640" w:lineRule="exact"/>
        <w:ind w:firstLine="640"/>
        <w:jc w:val="both"/>
        <w:outlineLvl w:val="2"/>
      </w:pPr>
      <w:r>
        <w:rPr>
          <w:rFonts w:ascii="黑体" w:hAnsi="黑体" w:eastAsia="黑体"/>
          <w:sz w:val="32"/>
        </w:rPr>
        <w:t>十一、预算绩效的情况说明</w:t>
      </w:r>
    </w:p>
    <w:p w14:paraId="0EDE072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62,776.45万元，实际执行总额62,776.45万元；预算绩效评价项目10个，全年预算数55,664.44万元，全年执行数53,795.98万元。预算绩效管理取得的成效：一是通过一年的预算执行管理，医院严格按照年初预算，开展一年的经济活动，确保医院运行正常有序，资金充足，人员工资和社保确保及时缴纳，医院工作环境保证干净、整洁，在开展新的项目业务时，能及时调整预算金额，确保业务正常，项目执行顺利，为医院整体医疗服务与能力提升做好强有力的经济保障，为当地居民提供有序充足的医疗资源，提供可靠的技术力量，确保一方百姓的就医生活。二是经过每一年的预算执行有效管理，医院逐年走向上升阶段，</w:t>
      </w:r>
      <w:r>
        <w:rPr>
          <w:rFonts w:hint="eastAsia" w:ascii="仿宋_GB2312" w:hAnsi="仿宋_GB2312" w:eastAsia="仿宋_GB2312"/>
          <w:b w:val="0"/>
          <w:sz w:val="32"/>
          <w:lang w:eastAsia="zh-CN"/>
        </w:rPr>
        <w:t>成功地申请</w:t>
      </w:r>
      <w:r>
        <w:rPr>
          <w:rFonts w:ascii="仿宋_GB2312" w:hAnsi="仿宋_GB2312" w:eastAsia="仿宋_GB2312"/>
          <w:b w:val="0"/>
          <w:sz w:val="32"/>
        </w:rPr>
        <w:t>二甲医院的复审工作，医院的医疗服务能力也有了很大提高，很多病症都可以完成预防、确诊和治疗，使当地百姓不发必远行就可以很</w:t>
      </w:r>
      <w:r>
        <w:rPr>
          <w:rFonts w:hint="eastAsia" w:ascii="仿宋_GB2312" w:hAnsi="仿宋_GB2312" w:eastAsia="仿宋_GB2312"/>
          <w:b w:val="0"/>
          <w:sz w:val="32"/>
          <w:lang w:eastAsia="zh-CN"/>
        </w:rPr>
        <w:t>好地</w:t>
      </w:r>
      <w:r>
        <w:rPr>
          <w:rFonts w:ascii="仿宋_GB2312" w:hAnsi="仿宋_GB2312" w:eastAsia="仿宋_GB2312"/>
          <w:b w:val="0"/>
          <w:sz w:val="32"/>
        </w:rPr>
        <w:t>接受二甲医院的服务。发现的问题及原因：</w:t>
      </w:r>
      <w:r>
        <w:rPr>
          <w:rFonts w:hint="eastAsia" w:ascii="仿宋_GB2312" w:hAnsi="仿宋_GB2312" w:eastAsia="仿宋_GB2312"/>
          <w:b w:val="0"/>
          <w:sz w:val="32"/>
        </w:rPr>
        <w:t>一是绩效指标的明确性、可衡量性、相关性还需进一步提升；二是预算精细化管理还需完善，预算编制管理水平仍有进一步提升的空间。</w:t>
      </w:r>
      <w:r>
        <w:rPr>
          <w:rFonts w:ascii="仿宋_GB2312" w:hAnsi="仿宋_GB2312" w:eastAsia="仿宋_GB2312"/>
          <w:b w:val="0"/>
          <w:sz w:val="32"/>
        </w:rPr>
        <w:t>下一步改进措施：一是更加注重预算前的准备工作，特别是数据的预算工作，确保预算做到有预算和执行。二是对全年预算的执行，要做好更加及时，更加准确，无预算无支出，积极发挥预算在医院全年经济活动的积极作用。具体附整体支出绩效自评表，项目支出绩效自评表。</w:t>
      </w:r>
    </w:p>
    <w:p w14:paraId="2A9625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F494B9">
        <w:tblPrEx>
          <w:tblCellMar>
            <w:top w:w="0" w:type="dxa"/>
            <w:left w:w="108" w:type="dxa"/>
            <w:bottom w:w="0" w:type="dxa"/>
            <w:right w:w="108" w:type="dxa"/>
          </w:tblCellMar>
        </w:tblPrEx>
        <w:tc>
          <w:tcPr>
            <w:tcW w:w="8847" w:type="dxa"/>
            <w:gridSpan w:val="9"/>
            <w:vAlign w:val="center"/>
          </w:tcPr>
          <w:p w14:paraId="4E549F07">
            <w:pPr>
              <w:jc w:val="center"/>
            </w:pPr>
            <w:r>
              <w:rPr>
                <w:rFonts w:ascii="宋体" w:hAnsi="宋体" w:eastAsia="宋体"/>
                <w:sz w:val="24"/>
              </w:rPr>
              <w:t>单位整体支出绩效自评表</w:t>
            </w:r>
          </w:p>
        </w:tc>
      </w:tr>
      <w:tr w14:paraId="1BAB442A">
        <w:tblPrEx>
          <w:tblCellMar>
            <w:top w:w="0" w:type="dxa"/>
            <w:left w:w="108" w:type="dxa"/>
            <w:bottom w:w="0" w:type="dxa"/>
            <w:right w:w="108" w:type="dxa"/>
          </w:tblCellMar>
        </w:tblPrEx>
        <w:tc>
          <w:tcPr>
            <w:tcW w:w="8847" w:type="dxa"/>
            <w:gridSpan w:val="9"/>
            <w:vAlign w:val="center"/>
          </w:tcPr>
          <w:p w14:paraId="4B05ECA0">
            <w:pPr>
              <w:jc w:val="center"/>
            </w:pPr>
            <w:r>
              <w:rPr>
                <w:rFonts w:ascii="宋体" w:hAnsi="宋体" w:eastAsia="宋体"/>
                <w:sz w:val="24"/>
              </w:rPr>
              <w:t>（2024年度）</w:t>
            </w:r>
          </w:p>
        </w:tc>
      </w:tr>
      <w:tr w14:paraId="505770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BDA2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67E0E7">
            <w:pPr>
              <w:jc w:val="center"/>
            </w:pPr>
            <w:r>
              <w:rPr>
                <w:rFonts w:ascii="宋体" w:hAnsi="宋体" w:eastAsia="宋体"/>
                <w:sz w:val="16"/>
              </w:rPr>
              <w:t>叶城县人民医院</w:t>
            </w:r>
          </w:p>
        </w:tc>
      </w:tr>
      <w:tr w14:paraId="393478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A677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23C4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B5CE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F7B8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23C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478C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3AAF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46D6">
            <w:pPr>
              <w:jc w:val="center"/>
            </w:pPr>
            <w:r>
              <w:rPr>
                <w:rFonts w:ascii="宋体" w:hAnsi="宋体" w:eastAsia="宋体"/>
                <w:sz w:val="16"/>
              </w:rPr>
              <w:t>得分</w:t>
            </w:r>
          </w:p>
        </w:tc>
      </w:tr>
      <w:tr w14:paraId="34601B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642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A21B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D5B7">
            <w:pPr>
              <w:jc w:val="center"/>
            </w:pPr>
            <w:r>
              <w:rPr>
                <w:rFonts w:ascii="宋体" w:hAnsi="宋体" w:eastAsia="宋体"/>
                <w:sz w:val="16"/>
              </w:rPr>
              <w:t>54,098.92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DCFD7">
            <w:pPr>
              <w:jc w:val="center"/>
            </w:pPr>
            <w:r>
              <w:rPr>
                <w:rFonts w:ascii="宋体" w:hAnsi="宋体" w:eastAsia="宋体"/>
                <w:sz w:val="16"/>
              </w:rPr>
              <w:t>62,776.45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70978">
            <w:pPr>
              <w:jc w:val="center"/>
            </w:pPr>
            <w:r>
              <w:rPr>
                <w:rFonts w:ascii="宋体" w:hAnsi="宋体" w:eastAsia="宋体"/>
                <w:sz w:val="16"/>
              </w:rPr>
              <w:t>62,776.45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F4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C9E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765DC">
            <w:pPr>
              <w:jc w:val="center"/>
            </w:pPr>
            <w:r>
              <w:rPr>
                <w:rFonts w:ascii="宋体" w:hAnsi="宋体" w:eastAsia="宋体"/>
                <w:sz w:val="16"/>
              </w:rPr>
              <w:t>10</w:t>
            </w:r>
          </w:p>
        </w:tc>
      </w:tr>
      <w:tr w14:paraId="605C6F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6BF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6DA4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CBBD4">
            <w:pPr>
              <w:jc w:val="center"/>
            </w:pPr>
            <w:r>
              <w:rPr>
                <w:rFonts w:ascii="宋体" w:hAnsi="宋体" w:eastAsia="宋体"/>
                <w:sz w:val="16"/>
              </w:rPr>
              <w:t>979.34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4B292">
            <w:pPr>
              <w:jc w:val="center"/>
            </w:pPr>
            <w:r>
              <w:rPr>
                <w:rFonts w:ascii="宋体" w:hAnsi="宋体" w:eastAsia="宋体"/>
                <w:sz w:val="16"/>
              </w:rPr>
              <w:t>945.37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A553">
            <w:pPr>
              <w:jc w:val="center"/>
            </w:pPr>
            <w:r>
              <w:rPr>
                <w:rFonts w:ascii="宋体" w:hAnsi="宋体" w:eastAsia="宋体"/>
                <w:sz w:val="16"/>
              </w:rPr>
              <w:t>945.37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A57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808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084E6">
            <w:pPr>
              <w:jc w:val="center"/>
            </w:pPr>
            <w:r>
              <w:rPr>
                <w:rFonts w:ascii="宋体" w:hAnsi="宋体" w:eastAsia="宋体"/>
                <w:sz w:val="16"/>
              </w:rPr>
              <w:t>—</w:t>
            </w:r>
          </w:p>
        </w:tc>
      </w:tr>
      <w:tr w14:paraId="47D6C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607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B7B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FF79">
            <w:pPr>
              <w:jc w:val="center"/>
            </w:pPr>
            <w:r>
              <w:rPr>
                <w:rFonts w:ascii="宋体" w:hAnsi="宋体" w:eastAsia="宋体"/>
                <w:sz w:val="16"/>
              </w:rPr>
              <w:t>5,119.57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770F">
            <w:pPr>
              <w:jc w:val="center"/>
            </w:pPr>
            <w:r>
              <w:rPr>
                <w:rFonts w:ascii="宋体" w:hAnsi="宋体" w:eastAsia="宋体"/>
                <w:sz w:val="16"/>
              </w:rPr>
              <w:t>53,707.25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3614">
            <w:pPr>
              <w:jc w:val="center"/>
            </w:pPr>
            <w:r>
              <w:rPr>
                <w:rFonts w:ascii="宋体" w:hAnsi="宋体" w:eastAsia="宋体"/>
                <w:sz w:val="16"/>
              </w:rPr>
              <w:t>53,707.25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D3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407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80B1">
            <w:pPr>
              <w:jc w:val="center"/>
            </w:pPr>
            <w:r>
              <w:rPr>
                <w:rFonts w:ascii="宋体" w:hAnsi="宋体" w:eastAsia="宋体"/>
                <w:sz w:val="16"/>
              </w:rPr>
              <w:t>—</w:t>
            </w:r>
          </w:p>
        </w:tc>
      </w:tr>
      <w:tr w14:paraId="01E084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C81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16FA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C74E8">
            <w:pPr>
              <w:jc w:val="center"/>
            </w:pPr>
            <w:r>
              <w:rPr>
                <w:rFonts w:ascii="宋体" w:hAnsi="宋体" w:eastAsia="宋体"/>
                <w:sz w:val="16"/>
              </w:rPr>
              <w:t>48,000.01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C22E">
            <w:pPr>
              <w:jc w:val="center"/>
            </w:pPr>
            <w:r>
              <w:rPr>
                <w:rFonts w:ascii="宋体" w:hAnsi="宋体" w:eastAsia="宋体"/>
                <w:sz w:val="16"/>
              </w:rPr>
              <w:t>8,123.83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EAB0C">
            <w:pPr>
              <w:jc w:val="center"/>
            </w:pPr>
            <w:r>
              <w:rPr>
                <w:rFonts w:ascii="宋体" w:hAnsi="宋体" w:eastAsia="宋体"/>
                <w:sz w:val="16"/>
              </w:rPr>
              <w:t>8,123.83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328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524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83E1A">
            <w:pPr>
              <w:jc w:val="center"/>
            </w:pPr>
            <w:r>
              <w:rPr>
                <w:rFonts w:ascii="宋体" w:hAnsi="宋体" w:eastAsia="宋体"/>
                <w:sz w:val="16"/>
              </w:rPr>
              <w:t>—</w:t>
            </w:r>
          </w:p>
        </w:tc>
      </w:tr>
      <w:tr w14:paraId="18E84D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4CB6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A8EB2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1AEF0">
            <w:pPr>
              <w:jc w:val="center"/>
            </w:pPr>
            <w:r>
              <w:rPr>
                <w:rFonts w:ascii="宋体" w:hAnsi="宋体" w:eastAsia="宋体"/>
                <w:sz w:val="16"/>
              </w:rPr>
              <w:t>实际完成情况</w:t>
            </w:r>
          </w:p>
        </w:tc>
      </w:tr>
      <w:tr w14:paraId="45FD79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A03A8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757C46">
            <w:pPr>
              <w:jc w:val="both"/>
            </w:pPr>
            <w:r>
              <w:rPr>
                <w:rFonts w:ascii="宋体" w:hAnsi="宋体" w:eastAsia="宋体"/>
                <w:sz w:val="16"/>
              </w:rPr>
              <w:t>为人民群体提供医疗、预防、保健、计划、生育康复等医疗卫生服务。贯彻落实医药卫生体制改革确保全县人民中西医医疗健康需求建立与地方经济发展相适应的医疗环境。加强医院标准化管理。贯彻执行传染病预防诊治和管理工作，开展健康教育，进行防病指导；承担基层医疗卫生机构卫生技术人员的进修和培训；承担卫生健康委员会下达的其他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4C688">
            <w:pPr>
              <w:jc w:val="both"/>
            </w:pPr>
            <w:r>
              <w:rPr>
                <w:rFonts w:hint="eastAsia" w:ascii="宋体" w:hAnsi="宋体"/>
                <w:sz w:val="16"/>
                <w:lang w:eastAsia="zh-CN"/>
              </w:rPr>
              <w:t>截至</w:t>
            </w:r>
            <w:r>
              <w:rPr>
                <w:rFonts w:ascii="宋体" w:hAnsi="宋体" w:eastAsia="宋体"/>
                <w:sz w:val="16"/>
              </w:rPr>
              <w:t>2024年12月31日，本单位已完成为人民群体提供医疗、预防、保健、计划、生育康复等医疗卫生服务。贯彻落实医药卫生体制改革确保全县人民中西医医疗健康需求建立与地方经济发展相适应的医疗环境。加强医院标准化管理。贯彻执行传染病预防诊治和管理工作，开展健康教育，进行防病指导；承担基层医疗卫生机构卫生技术人员的进修和培训；承担卫生健康委员会下达的其他任务。医院党委始终坚持把学习贯彻习近平新时代中国特色社会主义思想作为</w:t>
            </w:r>
            <w:r>
              <w:rPr>
                <w:rFonts w:hint="eastAsia" w:ascii="宋体" w:hAnsi="宋体"/>
                <w:sz w:val="16"/>
                <w:lang w:eastAsia="zh-CN"/>
              </w:rPr>
              <w:t>首要政治任务</w:t>
            </w:r>
            <w:r>
              <w:rPr>
                <w:rFonts w:ascii="宋体" w:hAnsi="宋体" w:eastAsia="宋体"/>
                <w:sz w:val="16"/>
              </w:rPr>
              <w:t>，坚持读原著、学原文、悟原理、深刻领悟“两个确立”的决定性意义，增强“四个意识”、坚定“四个自信”、做到“两个维护”。先后组织党委理论学习中心组学习23次、第一议题学习82次。各书记领学32次，开展主题党日活动17次，各科室主任带领职工理论学习48次,采购配备超声数量2台，进修和培训基层医疗卫生机构卫生技术人员覆盖率100%，补助按期发放完成率100%。</w:t>
            </w:r>
          </w:p>
        </w:tc>
      </w:tr>
      <w:tr w14:paraId="616C26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8358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CAB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85A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1AD4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557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A91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5C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CF61C">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B2976">
            <w:pPr>
              <w:jc w:val="center"/>
            </w:pPr>
            <w:r>
              <w:rPr>
                <w:rFonts w:ascii="宋体" w:hAnsi="宋体" w:eastAsia="宋体"/>
                <w:sz w:val="16"/>
              </w:rPr>
              <w:t>得分</w:t>
            </w:r>
          </w:p>
        </w:tc>
      </w:tr>
      <w:tr w14:paraId="64D864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4D30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603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C6A0">
            <w:pPr>
              <w:jc w:val="center"/>
            </w:pPr>
            <w:r>
              <w:rPr>
                <w:rFonts w:ascii="宋体" w:hAnsi="宋体" w:eastAsia="宋体"/>
                <w:sz w:val="16"/>
              </w:rPr>
              <w:t>保障单位运转数量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0704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FED17">
            <w:pPr>
              <w:jc w:val="center"/>
            </w:pPr>
            <w:r>
              <w:rPr>
                <w:rFonts w:ascii="宋体" w:hAnsi="宋体" w:eastAsia="宋体"/>
                <w:sz w:val="16"/>
              </w:rPr>
              <w:t>2024年度重点工作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085E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5ABC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9BF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31F4">
            <w:pPr>
              <w:jc w:val="center"/>
            </w:pPr>
            <w:r>
              <w:rPr>
                <w:rFonts w:ascii="宋体" w:hAnsi="宋体" w:eastAsia="宋体"/>
                <w:sz w:val="16"/>
              </w:rPr>
              <w:t>18</w:t>
            </w:r>
          </w:p>
        </w:tc>
      </w:tr>
      <w:tr w14:paraId="301E3E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C34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47E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3551D">
            <w:pPr>
              <w:jc w:val="center"/>
            </w:pPr>
            <w:r>
              <w:rPr>
                <w:rFonts w:ascii="宋体" w:hAnsi="宋体" w:eastAsia="宋体"/>
                <w:sz w:val="16"/>
              </w:rPr>
              <w:t>配备超声数量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0B99E">
            <w:pPr>
              <w:jc w:val="center"/>
            </w:pPr>
            <w:r>
              <w:rPr>
                <w:rFonts w:ascii="宋体" w:hAnsi="宋体" w:eastAsia="宋体"/>
                <w:sz w:val="16"/>
              </w:rPr>
              <w: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852E">
            <w:pPr>
              <w:jc w:val="center"/>
            </w:pPr>
            <w:r>
              <w:rPr>
                <w:rFonts w:ascii="宋体" w:hAnsi="宋体" w:eastAsia="宋体"/>
                <w:sz w:val="16"/>
              </w:rPr>
              <w:t>2024年度重点工作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5802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65AC8">
            <w:pPr>
              <w:jc w:val="center"/>
            </w:pPr>
            <w:r>
              <w:rPr>
                <w:rFonts w:ascii="宋体" w:hAnsi="宋体" w:eastAsia="宋体"/>
                <w:sz w:val="16"/>
              </w:rPr>
              <w: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711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464BF">
            <w:pPr>
              <w:jc w:val="center"/>
            </w:pPr>
            <w:r>
              <w:rPr>
                <w:rFonts w:ascii="宋体" w:hAnsi="宋体" w:eastAsia="宋体"/>
                <w:sz w:val="16"/>
              </w:rPr>
              <w:t>18</w:t>
            </w:r>
          </w:p>
        </w:tc>
      </w:tr>
      <w:tr w14:paraId="60472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77FB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79F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FF793">
            <w:pPr>
              <w:jc w:val="center"/>
            </w:pPr>
            <w:r>
              <w:rPr>
                <w:rFonts w:ascii="宋体" w:hAnsi="宋体" w:eastAsia="宋体"/>
                <w:sz w:val="16"/>
              </w:rPr>
              <w:t>组织</w:t>
            </w:r>
            <w:r>
              <w:rPr>
                <w:rFonts w:hint="eastAsia" w:ascii="宋体" w:hAnsi="宋体"/>
                <w:sz w:val="16"/>
                <w:lang w:eastAsia="zh-CN"/>
              </w:rPr>
              <w:t>党委理论学习中心组</w:t>
            </w:r>
            <w:r>
              <w:rPr>
                <w:rFonts w:ascii="宋体" w:hAnsi="宋体" w:eastAsia="宋体"/>
                <w:sz w:val="16"/>
              </w:rPr>
              <w:t>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0E35">
            <w:pPr>
              <w:jc w:val="center"/>
            </w:pPr>
            <w:r>
              <w:rPr>
                <w:rFonts w:ascii="宋体" w:hAnsi="宋体" w:eastAsia="宋体"/>
                <w:sz w:val="16"/>
              </w:rPr>
              <w:t>=23次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2352">
            <w:pPr>
              <w:jc w:val="center"/>
            </w:pPr>
            <w:r>
              <w:rPr>
                <w:rFonts w:ascii="宋体" w:hAnsi="宋体" w:eastAsia="宋体"/>
                <w:sz w:val="16"/>
              </w:rPr>
              <w:t>2024年度重点工作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55DC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023A3">
            <w:pPr>
              <w:jc w:val="center"/>
            </w:pPr>
            <w:r>
              <w:rPr>
                <w:rFonts w:ascii="宋体" w:hAnsi="宋体" w:eastAsia="宋体"/>
                <w:sz w:val="16"/>
              </w:rPr>
              <w:t>23次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F9A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85F84">
            <w:pPr>
              <w:jc w:val="center"/>
            </w:pPr>
            <w:r>
              <w:rPr>
                <w:rFonts w:ascii="宋体" w:hAnsi="宋体" w:eastAsia="宋体"/>
                <w:sz w:val="16"/>
              </w:rPr>
              <w:t>18</w:t>
            </w:r>
          </w:p>
        </w:tc>
      </w:tr>
      <w:tr w14:paraId="79C49B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EA8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78F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0115">
            <w:pPr>
              <w:jc w:val="center"/>
            </w:pPr>
            <w:r>
              <w:rPr>
                <w:rFonts w:ascii="宋体" w:hAnsi="宋体" w:eastAsia="宋体"/>
                <w:sz w:val="16"/>
              </w:rPr>
              <w:t>进修和培训基层医疗卫生机构卫生技术人员覆盖率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CD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3216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044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2BA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326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B184E">
            <w:pPr>
              <w:jc w:val="center"/>
            </w:pPr>
            <w:r>
              <w:rPr>
                <w:rFonts w:ascii="宋体" w:hAnsi="宋体" w:eastAsia="宋体"/>
                <w:sz w:val="16"/>
              </w:rPr>
              <w:t>18</w:t>
            </w:r>
          </w:p>
        </w:tc>
      </w:tr>
      <w:tr w14:paraId="0F2AD2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042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4FB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03B18">
            <w:pPr>
              <w:jc w:val="center"/>
            </w:pPr>
            <w:r>
              <w:rPr>
                <w:rFonts w:ascii="宋体" w:hAnsi="宋体" w:eastAsia="宋体"/>
                <w:sz w:val="16"/>
              </w:rPr>
              <w:t>补助按期发放完成率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E8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A58F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762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39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DBB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C19AD">
            <w:pPr>
              <w:jc w:val="center"/>
            </w:pPr>
            <w:r>
              <w:rPr>
                <w:rFonts w:ascii="宋体" w:hAnsi="宋体" w:eastAsia="宋体"/>
                <w:sz w:val="16"/>
              </w:rPr>
              <w:t>18</w:t>
            </w:r>
          </w:p>
        </w:tc>
      </w:tr>
    </w:tbl>
    <w:p w14:paraId="23E66D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1F75F8B">
        <w:tblPrEx>
          <w:tblCellMar>
            <w:top w:w="0" w:type="dxa"/>
            <w:left w:w="108" w:type="dxa"/>
            <w:bottom w:w="0" w:type="dxa"/>
            <w:right w:w="108" w:type="dxa"/>
          </w:tblCellMar>
        </w:tblPrEx>
        <w:tc>
          <w:tcPr>
            <w:tcW w:w="8848" w:type="dxa"/>
            <w:gridSpan w:val="14"/>
            <w:vAlign w:val="center"/>
          </w:tcPr>
          <w:p w14:paraId="76CE5A5C">
            <w:pPr>
              <w:jc w:val="center"/>
            </w:pPr>
            <w:r>
              <w:rPr>
                <w:rFonts w:ascii="宋体" w:hAnsi="宋体" w:eastAsia="宋体"/>
                <w:sz w:val="24"/>
              </w:rPr>
              <w:t>项目支出绩效自评表</w:t>
            </w:r>
          </w:p>
        </w:tc>
      </w:tr>
      <w:tr w14:paraId="38A4023D">
        <w:tblPrEx>
          <w:tblCellMar>
            <w:top w:w="0" w:type="dxa"/>
            <w:left w:w="108" w:type="dxa"/>
            <w:bottom w:w="0" w:type="dxa"/>
            <w:right w:w="108" w:type="dxa"/>
          </w:tblCellMar>
        </w:tblPrEx>
        <w:tc>
          <w:tcPr>
            <w:tcW w:w="8848" w:type="dxa"/>
            <w:gridSpan w:val="14"/>
            <w:vAlign w:val="center"/>
          </w:tcPr>
          <w:p w14:paraId="633E1C78">
            <w:pPr>
              <w:jc w:val="center"/>
            </w:pPr>
            <w:r>
              <w:rPr>
                <w:rFonts w:ascii="宋体" w:hAnsi="宋体" w:eastAsia="宋体"/>
                <w:sz w:val="24"/>
              </w:rPr>
              <w:t>(2024年度)</w:t>
            </w:r>
          </w:p>
        </w:tc>
      </w:tr>
      <w:tr w14:paraId="3D222C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98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B7D577">
            <w:pPr>
              <w:jc w:val="center"/>
            </w:pPr>
            <w:r>
              <w:rPr>
                <w:rFonts w:ascii="宋体" w:hAnsi="宋体" w:eastAsia="宋体"/>
                <w:sz w:val="16"/>
              </w:rPr>
              <w:t>2024年中央专项彩票公益金支持地方社会公益事业发展（医疗救助）儿童护齿项目</w:t>
            </w:r>
          </w:p>
        </w:tc>
      </w:tr>
      <w:tr w14:paraId="1847D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63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22E67">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86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E65DB">
            <w:pPr>
              <w:jc w:val="center"/>
            </w:pPr>
            <w:r>
              <w:rPr>
                <w:rFonts w:ascii="宋体" w:hAnsi="宋体" w:eastAsia="宋体"/>
                <w:sz w:val="16"/>
              </w:rPr>
              <w:t>叶城县人民医院</w:t>
            </w:r>
          </w:p>
        </w:tc>
      </w:tr>
      <w:tr w14:paraId="45DAC8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D33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CDE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1C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289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93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DA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480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124A">
            <w:pPr>
              <w:jc w:val="center"/>
            </w:pPr>
            <w:r>
              <w:rPr>
                <w:rFonts w:ascii="宋体" w:hAnsi="宋体" w:eastAsia="宋体"/>
                <w:sz w:val="16"/>
              </w:rPr>
              <w:t>得分</w:t>
            </w:r>
          </w:p>
        </w:tc>
      </w:tr>
      <w:tr w14:paraId="385E2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3D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F64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F918C">
            <w:pPr>
              <w:jc w:val="center"/>
            </w:pPr>
            <w:r>
              <w:rPr>
                <w:rFonts w:ascii="宋体" w:hAnsi="宋体" w:eastAsia="宋体"/>
                <w:sz w:val="16"/>
              </w:rPr>
              <w:t>17.40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9C76">
            <w:pPr>
              <w:jc w:val="center"/>
            </w:pPr>
            <w:r>
              <w:rPr>
                <w:rFonts w:ascii="宋体" w:hAnsi="宋体" w:eastAsia="宋体"/>
                <w:sz w:val="16"/>
              </w:rPr>
              <w:t>17.40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63BFA">
            <w:pPr>
              <w:jc w:val="center"/>
            </w:pPr>
            <w:r>
              <w:rPr>
                <w:rFonts w:ascii="宋体" w:hAnsi="宋体" w:eastAsia="宋体"/>
                <w:sz w:val="16"/>
              </w:rPr>
              <w:t>17.40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C6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0BF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BA39">
            <w:pPr>
              <w:jc w:val="center"/>
            </w:pPr>
            <w:r>
              <w:rPr>
                <w:rFonts w:ascii="宋体" w:hAnsi="宋体" w:eastAsia="宋体"/>
                <w:sz w:val="16"/>
              </w:rPr>
              <w:t>10.00分</w:t>
            </w:r>
          </w:p>
        </w:tc>
      </w:tr>
      <w:tr w14:paraId="10012A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DB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7A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6785">
            <w:pPr>
              <w:jc w:val="center"/>
            </w:pPr>
            <w:r>
              <w:rPr>
                <w:rFonts w:ascii="宋体" w:hAnsi="宋体" w:eastAsia="宋体"/>
                <w:sz w:val="16"/>
              </w:rPr>
              <w:t>17.40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76F8">
            <w:pPr>
              <w:jc w:val="center"/>
            </w:pPr>
            <w:r>
              <w:rPr>
                <w:rFonts w:ascii="宋体" w:hAnsi="宋体" w:eastAsia="宋体"/>
                <w:sz w:val="16"/>
              </w:rPr>
              <w:t>17.40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76511">
            <w:pPr>
              <w:jc w:val="center"/>
            </w:pPr>
            <w:r>
              <w:rPr>
                <w:rFonts w:ascii="宋体" w:hAnsi="宋体" w:eastAsia="宋体"/>
                <w:sz w:val="16"/>
              </w:rPr>
              <w:t>17.40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65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88E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0EE5">
            <w:pPr>
              <w:jc w:val="center"/>
            </w:pPr>
            <w:r>
              <w:rPr>
                <w:rFonts w:ascii="宋体" w:hAnsi="宋体" w:eastAsia="宋体"/>
                <w:sz w:val="16"/>
              </w:rPr>
              <w:t>—</w:t>
            </w:r>
          </w:p>
        </w:tc>
      </w:tr>
      <w:tr w14:paraId="02E80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2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09A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2D7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6B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C38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13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0F85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F6FA">
            <w:pPr>
              <w:jc w:val="center"/>
            </w:pPr>
            <w:r>
              <w:rPr>
                <w:rFonts w:ascii="宋体" w:hAnsi="宋体" w:eastAsia="宋体"/>
                <w:sz w:val="16"/>
              </w:rPr>
              <w:t>—</w:t>
            </w:r>
          </w:p>
        </w:tc>
      </w:tr>
      <w:tr w14:paraId="1EBFA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1EF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4E9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2DCD94">
            <w:pPr>
              <w:jc w:val="center"/>
            </w:pPr>
            <w:r>
              <w:rPr>
                <w:rFonts w:ascii="宋体" w:hAnsi="宋体" w:eastAsia="宋体"/>
                <w:sz w:val="16"/>
              </w:rPr>
              <w:t>实际完成情况</w:t>
            </w:r>
          </w:p>
        </w:tc>
      </w:tr>
      <w:tr w14:paraId="1341B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ECB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4CD55">
            <w:pPr>
              <w:jc w:val="both"/>
            </w:pPr>
            <w:r>
              <w:rPr>
                <w:rFonts w:ascii="宋体" w:hAnsi="宋体" w:eastAsia="宋体"/>
                <w:sz w:val="16"/>
              </w:rPr>
              <w:t>该项目预算资金17.4万元，主要用于对全县5800名3-4岁儿童开展两次口腔局部用氟，按照国家补助标准2次局部用氟30元/人，通过多形式、多样化、多频次的健康教育，广泛、深入地进行宣传动员，宣传护齿核心知识，引导适龄儿童自觉参加局部用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69EE6">
            <w:pPr>
              <w:jc w:val="both"/>
            </w:pPr>
            <w:r>
              <w:rPr>
                <w:rFonts w:ascii="宋体" w:hAnsi="宋体" w:eastAsia="宋体"/>
                <w:sz w:val="16"/>
              </w:rPr>
              <w:t>截至目前该项目总资金17.4万元，实际支出合计17.4万元，执行率100%。主要用于对全县5800名3-4岁儿童开展两次口腔局部用氟，按照国家补助标准2次局部用氟30元/人，</w:t>
            </w:r>
            <w:r>
              <w:rPr>
                <w:rFonts w:ascii="宋体" w:hAnsi="宋体" w:eastAsia="宋体"/>
                <w:sz w:val="16"/>
              </w:rPr>
              <w:tab/>
            </w:r>
            <w:r>
              <w:rPr>
                <w:rFonts w:ascii="宋体" w:hAnsi="宋体" w:eastAsia="宋体"/>
                <w:sz w:val="16"/>
              </w:rPr>
              <w:t>资金拨付及时率100%,资金到位及时率100%,通过多形式、多样化、多频次的健康教育，广泛、深入地进行宣传动员，宣传护齿核心知识，引导适龄儿童自觉参加局部用氟。</w:t>
            </w:r>
          </w:p>
        </w:tc>
      </w:tr>
      <w:tr w14:paraId="7CEC5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02B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F4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3F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E3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DC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C9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AC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C7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32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72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BE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18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09C1">
            <w:pPr>
              <w:jc w:val="center"/>
            </w:pPr>
            <w:r>
              <w:rPr>
                <w:rFonts w:ascii="宋体" w:hAnsi="宋体" w:eastAsia="宋体"/>
                <w:sz w:val="16"/>
              </w:rPr>
              <w:t>偏差原因分析及改进措施</w:t>
            </w:r>
          </w:p>
        </w:tc>
      </w:tr>
      <w:tr w14:paraId="6294BE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233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147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06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98675">
            <w:pPr>
              <w:jc w:val="center"/>
            </w:pPr>
            <w:r>
              <w:rPr>
                <w:rFonts w:ascii="宋体" w:hAnsi="宋体" w:eastAsia="宋体"/>
                <w:sz w:val="16"/>
              </w:rPr>
              <w:t>对全县5800名3-4岁儿童开展口腔局部用氟（名）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DE43">
            <w:pPr>
              <w:jc w:val="center"/>
            </w:pPr>
            <w:r>
              <w:rPr>
                <w:rFonts w:ascii="宋体" w:hAnsi="宋体" w:eastAsia="宋体"/>
                <w:sz w:val="16"/>
              </w:rPr>
              <w:t>=5800名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6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49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82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66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D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F26F">
            <w:pPr>
              <w:jc w:val="center"/>
            </w:pPr>
            <w:r>
              <w:rPr>
                <w:rFonts w:ascii="宋体" w:hAnsi="宋体" w:eastAsia="宋体"/>
                <w:sz w:val="16"/>
              </w:rPr>
              <w:t>=5800名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C8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63BB1">
            <w:pPr>
              <w:jc w:val="center"/>
            </w:pPr>
          </w:p>
        </w:tc>
      </w:tr>
      <w:tr w14:paraId="5E54B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72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30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1D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40B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3E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5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9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77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8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0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3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1C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BEC5">
            <w:pPr>
              <w:jc w:val="center"/>
            </w:pPr>
          </w:p>
        </w:tc>
      </w:tr>
      <w:tr w14:paraId="43D0B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24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B01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42B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83F0">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8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0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8B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C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E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F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7D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18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AD35C">
            <w:pPr>
              <w:jc w:val="center"/>
            </w:pPr>
          </w:p>
        </w:tc>
      </w:tr>
      <w:tr w14:paraId="47125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2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B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70E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F94C">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A75B">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D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9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E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3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E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F0D4">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66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951BA">
            <w:pPr>
              <w:jc w:val="center"/>
            </w:pPr>
          </w:p>
        </w:tc>
      </w:tr>
      <w:tr w14:paraId="511F2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A7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17E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4B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0E21">
            <w:pPr>
              <w:jc w:val="center"/>
            </w:pPr>
            <w:r>
              <w:rPr>
                <w:rFonts w:ascii="宋体" w:hAnsi="宋体" w:eastAsia="宋体"/>
                <w:sz w:val="16"/>
              </w:rPr>
              <w:t>口腔局部用氟成本（元/人）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54AE">
            <w:pPr>
              <w:jc w:val="center"/>
            </w:pPr>
            <w:r>
              <w:rPr>
                <w:rFonts w:ascii="宋体" w:hAnsi="宋体" w:eastAsia="宋体"/>
                <w:sz w:val="16"/>
              </w:rPr>
              <w:t>&lt;=30元/人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D5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0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7F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A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E2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55A6">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00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73E8B">
            <w:pPr>
              <w:jc w:val="center"/>
            </w:pPr>
          </w:p>
        </w:tc>
      </w:tr>
      <w:tr w14:paraId="2B3CA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912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19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F8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E116">
            <w:pPr>
              <w:jc w:val="center"/>
            </w:pPr>
            <w:r>
              <w:rPr>
                <w:rFonts w:ascii="宋体" w:hAnsi="宋体" w:eastAsia="宋体"/>
                <w:sz w:val="16"/>
              </w:rPr>
              <w:t>有效引导适龄儿童自觉参加局部用氟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B028">
            <w:pPr>
              <w:jc w:val="center"/>
            </w:pPr>
            <w:r>
              <w:rPr>
                <w:rFonts w:ascii="宋体" w:hAnsi="宋体" w:eastAsia="宋体"/>
                <w:sz w:val="16"/>
              </w:rPr>
              <w:t>有效引导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33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F0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09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9D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27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806E">
            <w:pPr>
              <w:jc w:val="center"/>
            </w:pPr>
            <w:r>
              <w:rPr>
                <w:rFonts w:ascii="宋体" w:hAnsi="宋体" w:eastAsia="宋体"/>
                <w:sz w:val="16"/>
              </w:rPr>
              <w:t>有效引导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9C1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2A9DF">
            <w:pPr>
              <w:jc w:val="center"/>
            </w:pPr>
          </w:p>
        </w:tc>
      </w:tr>
      <w:tr w14:paraId="5B20D2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19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D8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00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7181">
            <w:pPr>
              <w:jc w:val="center"/>
            </w:pPr>
            <w:r>
              <w:rPr>
                <w:rFonts w:ascii="宋体" w:hAnsi="宋体" w:eastAsia="宋体"/>
                <w:sz w:val="16"/>
              </w:rPr>
              <w:t>受益儿童满意度（%）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7D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C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1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1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04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0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C1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CE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7ED7F">
            <w:pPr>
              <w:jc w:val="center"/>
            </w:pPr>
          </w:p>
        </w:tc>
      </w:tr>
      <w:tr w14:paraId="7989C8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C5B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AB7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48B3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457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C2FF3C"/>
        </w:tc>
      </w:tr>
    </w:tbl>
    <w:p w14:paraId="200DCF20">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26E7AD8C">
        <w:tblPrEx>
          <w:tblCellMar>
            <w:top w:w="0" w:type="dxa"/>
            <w:left w:w="108" w:type="dxa"/>
            <w:bottom w:w="0" w:type="dxa"/>
            <w:right w:w="108" w:type="dxa"/>
          </w:tblCellMar>
        </w:tblPrEx>
        <w:tc>
          <w:tcPr>
            <w:tcW w:w="8848" w:type="dxa"/>
            <w:gridSpan w:val="14"/>
            <w:vAlign w:val="center"/>
          </w:tcPr>
          <w:p w14:paraId="2563A2C8">
            <w:pPr>
              <w:jc w:val="center"/>
            </w:pPr>
            <w:r>
              <w:rPr>
                <w:rFonts w:ascii="宋体" w:hAnsi="宋体" w:eastAsia="宋体"/>
                <w:sz w:val="24"/>
              </w:rPr>
              <w:t>项目支出绩效自评表</w:t>
            </w:r>
          </w:p>
        </w:tc>
      </w:tr>
      <w:tr w14:paraId="50AA4507">
        <w:tblPrEx>
          <w:tblCellMar>
            <w:top w:w="0" w:type="dxa"/>
            <w:left w:w="108" w:type="dxa"/>
            <w:bottom w:w="0" w:type="dxa"/>
            <w:right w:w="108" w:type="dxa"/>
          </w:tblCellMar>
        </w:tblPrEx>
        <w:tc>
          <w:tcPr>
            <w:tcW w:w="8848" w:type="dxa"/>
            <w:gridSpan w:val="14"/>
            <w:vAlign w:val="center"/>
          </w:tcPr>
          <w:p w14:paraId="36C28796">
            <w:pPr>
              <w:jc w:val="center"/>
            </w:pPr>
            <w:r>
              <w:rPr>
                <w:rFonts w:ascii="宋体" w:hAnsi="宋体" w:eastAsia="宋体"/>
                <w:sz w:val="24"/>
              </w:rPr>
              <w:t>(2024年度)</w:t>
            </w:r>
          </w:p>
        </w:tc>
      </w:tr>
      <w:tr w14:paraId="40985F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B1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C4A078">
            <w:pPr>
              <w:jc w:val="center"/>
            </w:pPr>
            <w:r>
              <w:rPr>
                <w:rFonts w:ascii="宋体" w:hAnsi="宋体" w:eastAsia="宋体"/>
                <w:sz w:val="16"/>
              </w:rPr>
              <w:t>2024年中央医疗服务与保障能力提升[公立医院综合改革]补助项目</w:t>
            </w:r>
          </w:p>
        </w:tc>
      </w:tr>
      <w:tr w14:paraId="42CDF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33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4511F">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F5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05C512">
            <w:pPr>
              <w:jc w:val="center"/>
            </w:pPr>
            <w:r>
              <w:rPr>
                <w:rFonts w:ascii="宋体" w:hAnsi="宋体" w:eastAsia="宋体"/>
                <w:sz w:val="16"/>
              </w:rPr>
              <w:t>叶城县人民医院</w:t>
            </w:r>
          </w:p>
        </w:tc>
      </w:tr>
      <w:tr w14:paraId="07C63F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5CDD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12A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A9F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33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693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2AD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4E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D205">
            <w:pPr>
              <w:jc w:val="center"/>
            </w:pPr>
            <w:r>
              <w:rPr>
                <w:rFonts w:ascii="宋体" w:hAnsi="宋体" w:eastAsia="宋体"/>
                <w:sz w:val="16"/>
              </w:rPr>
              <w:t>得分</w:t>
            </w:r>
          </w:p>
        </w:tc>
      </w:tr>
      <w:tr w14:paraId="080B3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046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12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A189">
            <w:pPr>
              <w:jc w:val="center"/>
            </w:pPr>
            <w:r>
              <w:rPr>
                <w:rFonts w:ascii="宋体" w:hAnsi="宋体" w:eastAsia="宋体"/>
                <w:sz w:val="16"/>
              </w:rPr>
              <w:t>148.12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94BD5">
            <w:pPr>
              <w:jc w:val="center"/>
            </w:pPr>
            <w:r>
              <w:rPr>
                <w:rFonts w:ascii="宋体" w:hAnsi="宋体" w:eastAsia="宋体"/>
                <w:sz w:val="16"/>
              </w:rPr>
              <w:t>141.01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983ED">
            <w:pPr>
              <w:jc w:val="center"/>
            </w:pPr>
            <w:r>
              <w:rPr>
                <w:rFonts w:ascii="宋体" w:hAnsi="宋体" w:eastAsia="宋体"/>
                <w:sz w:val="16"/>
              </w:rPr>
              <w:t>141.01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833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7DB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0B22">
            <w:pPr>
              <w:jc w:val="center"/>
            </w:pPr>
            <w:r>
              <w:rPr>
                <w:rFonts w:ascii="宋体" w:hAnsi="宋体" w:eastAsia="宋体"/>
                <w:sz w:val="16"/>
              </w:rPr>
              <w:t>10.00分</w:t>
            </w:r>
          </w:p>
        </w:tc>
      </w:tr>
      <w:tr w14:paraId="7E354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8B7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03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9DE0">
            <w:pPr>
              <w:jc w:val="center"/>
            </w:pPr>
            <w:r>
              <w:rPr>
                <w:rFonts w:ascii="宋体" w:hAnsi="宋体" w:eastAsia="宋体"/>
                <w:sz w:val="16"/>
              </w:rPr>
              <w:t>148.12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B89F">
            <w:pPr>
              <w:jc w:val="center"/>
            </w:pPr>
            <w:r>
              <w:rPr>
                <w:rFonts w:ascii="宋体" w:hAnsi="宋体" w:eastAsia="宋体"/>
                <w:sz w:val="16"/>
              </w:rPr>
              <w:t>141.01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222FB">
            <w:pPr>
              <w:jc w:val="center"/>
            </w:pPr>
            <w:r>
              <w:rPr>
                <w:rFonts w:ascii="宋体" w:hAnsi="宋体" w:eastAsia="宋体"/>
                <w:sz w:val="16"/>
              </w:rPr>
              <w:t>141.01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82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C9C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1D26">
            <w:pPr>
              <w:jc w:val="center"/>
            </w:pPr>
            <w:r>
              <w:rPr>
                <w:rFonts w:ascii="宋体" w:hAnsi="宋体" w:eastAsia="宋体"/>
                <w:sz w:val="16"/>
              </w:rPr>
              <w:t>—</w:t>
            </w:r>
          </w:p>
        </w:tc>
      </w:tr>
      <w:tr w14:paraId="3444E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CB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88A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8F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03A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D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9D1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8A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B3FB">
            <w:pPr>
              <w:jc w:val="center"/>
            </w:pPr>
            <w:r>
              <w:rPr>
                <w:rFonts w:ascii="宋体" w:hAnsi="宋体" w:eastAsia="宋体"/>
                <w:sz w:val="16"/>
              </w:rPr>
              <w:t>—</w:t>
            </w:r>
          </w:p>
        </w:tc>
      </w:tr>
      <w:tr w14:paraId="3215B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030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E07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4524DF">
            <w:pPr>
              <w:jc w:val="center"/>
            </w:pPr>
            <w:r>
              <w:rPr>
                <w:rFonts w:ascii="宋体" w:hAnsi="宋体" w:eastAsia="宋体"/>
                <w:sz w:val="16"/>
              </w:rPr>
              <w:t>实际完成情况</w:t>
            </w:r>
          </w:p>
        </w:tc>
      </w:tr>
      <w:tr w14:paraId="22F11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AF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03965">
            <w:pPr>
              <w:jc w:val="both"/>
            </w:pPr>
            <w:r>
              <w:rPr>
                <w:rFonts w:ascii="宋体" w:hAnsi="宋体" w:eastAsia="宋体"/>
                <w:sz w:val="16"/>
              </w:rPr>
              <w:t>该项目预算资金141.01万元，主要用于采购药品，通过项目的实施全面完善县域医疗卫生服务体系，提高县域就诊率。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2FEB8">
            <w:pPr>
              <w:jc w:val="both"/>
            </w:pPr>
            <w:r>
              <w:rPr>
                <w:rFonts w:ascii="宋体" w:hAnsi="宋体" w:eastAsia="宋体"/>
                <w:sz w:val="16"/>
              </w:rPr>
              <w:t>项目总资金141.01万元，实际支出合计141.01万元，执行率100%。主要用于采购药品，通过项目的实施全面完善县域医疗卫生服务体系，提高县域就诊率。</w:t>
            </w:r>
            <w:r>
              <w:rPr>
                <w:rFonts w:ascii="宋体" w:hAnsi="宋体" w:eastAsia="宋体"/>
                <w:sz w:val="16"/>
              </w:rPr>
              <w:br w:type="textWrapping"/>
            </w:r>
          </w:p>
        </w:tc>
      </w:tr>
      <w:tr w14:paraId="1C4B59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85EE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82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7B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FC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D1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C7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A8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40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52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F9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20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A3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8C6A6">
            <w:pPr>
              <w:jc w:val="center"/>
            </w:pPr>
            <w:r>
              <w:rPr>
                <w:rFonts w:ascii="宋体" w:hAnsi="宋体" w:eastAsia="宋体"/>
                <w:sz w:val="16"/>
              </w:rPr>
              <w:t>偏差原因分析及改进措施</w:t>
            </w:r>
          </w:p>
        </w:tc>
      </w:tr>
      <w:tr w14:paraId="22DD43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293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299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B3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41C4">
            <w:pPr>
              <w:jc w:val="center"/>
            </w:pPr>
            <w:r>
              <w:rPr>
                <w:rFonts w:ascii="宋体" w:hAnsi="宋体" w:eastAsia="宋体"/>
                <w:sz w:val="16"/>
              </w:rPr>
              <w:t>采购药品数量（批）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A3E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7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41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D6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6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C9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DC4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58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62AC8">
            <w:pPr>
              <w:jc w:val="center"/>
            </w:pPr>
          </w:p>
        </w:tc>
      </w:tr>
      <w:tr w14:paraId="73FB6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F4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4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27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6F3A">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B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1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E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04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2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C4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8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76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BFF14">
            <w:pPr>
              <w:jc w:val="center"/>
            </w:pPr>
          </w:p>
        </w:tc>
      </w:tr>
      <w:tr w14:paraId="0A78F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76D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68F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EA1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D09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98C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C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28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E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5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1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153B">
            <w:pPr>
              <w:jc w:val="center"/>
            </w:pPr>
            <w:r>
              <w:rPr>
                <w:rFonts w:ascii="宋体" w:hAnsi="宋体" w:eastAsia="宋体"/>
                <w:sz w:val="16"/>
              </w:rPr>
              <w:t>2024年10月28日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A6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D22C">
            <w:pPr>
              <w:jc w:val="center"/>
            </w:pPr>
          </w:p>
        </w:tc>
      </w:tr>
      <w:tr w14:paraId="0378A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02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F1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FA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FDB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1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7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38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4E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5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59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1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DB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7D20A">
            <w:pPr>
              <w:jc w:val="center"/>
            </w:pPr>
          </w:p>
        </w:tc>
      </w:tr>
      <w:tr w14:paraId="17DC8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FD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8D2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5D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2300">
            <w:pPr>
              <w:jc w:val="center"/>
            </w:pPr>
            <w:r>
              <w:rPr>
                <w:rFonts w:ascii="宋体" w:hAnsi="宋体" w:eastAsia="宋体"/>
                <w:sz w:val="16"/>
              </w:rPr>
              <w:t>采购药品总成本（万元）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9E6F">
            <w:pPr>
              <w:jc w:val="center"/>
            </w:pPr>
            <w:r>
              <w:rPr>
                <w:rFonts w:ascii="宋体" w:hAnsi="宋体" w:eastAsia="宋体"/>
                <w:sz w:val="16"/>
              </w:rPr>
              <w:t>&lt;=141.01万元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00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F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4B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41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4E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D846">
            <w:pPr>
              <w:jc w:val="center"/>
            </w:pPr>
            <w:r>
              <w:rPr>
                <w:rFonts w:ascii="宋体" w:hAnsi="宋体" w:eastAsia="宋体"/>
                <w:sz w:val="16"/>
              </w:rPr>
              <w:t>=141.01万元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D2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BF51">
            <w:pPr>
              <w:jc w:val="center"/>
            </w:pPr>
          </w:p>
        </w:tc>
      </w:tr>
      <w:tr w14:paraId="6579D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15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F5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3E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1FFB">
            <w:pPr>
              <w:jc w:val="center"/>
            </w:pPr>
            <w:r>
              <w:rPr>
                <w:rFonts w:ascii="宋体" w:hAnsi="宋体" w:eastAsia="宋体"/>
                <w:sz w:val="16"/>
              </w:rPr>
              <w:t>全面完善县域医疗卫生服务体系，提高县域就诊率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32C7">
            <w:pPr>
              <w:jc w:val="center"/>
            </w:pPr>
            <w:r>
              <w:rPr>
                <w:rFonts w:ascii="宋体" w:hAnsi="宋体" w:eastAsia="宋体"/>
                <w:sz w:val="16"/>
              </w:rPr>
              <w:t>全面完善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6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5B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D9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C3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5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2793">
            <w:pPr>
              <w:jc w:val="center"/>
            </w:pPr>
            <w:r>
              <w:rPr>
                <w:rFonts w:ascii="宋体" w:hAnsi="宋体" w:eastAsia="宋体"/>
                <w:sz w:val="16"/>
              </w:rPr>
              <w:t>全面完善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53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8852">
            <w:pPr>
              <w:jc w:val="center"/>
            </w:pPr>
          </w:p>
        </w:tc>
      </w:tr>
      <w:tr w14:paraId="6EA8E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5B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4A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05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0A77">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F78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8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5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05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21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4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71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30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EFF55">
            <w:pPr>
              <w:jc w:val="center"/>
            </w:pPr>
          </w:p>
        </w:tc>
      </w:tr>
      <w:tr w14:paraId="1F5338E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FA5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C62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CE6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5E4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9D79F4"/>
        </w:tc>
      </w:tr>
    </w:tbl>
    <w:p w14:paraId="02E252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E453046">
        <w:tblPrEx>
          <w:tblCellMar>
            <w:top w:w="0" w:type="dxa"/>
            <w:left w:w="108" w:type="dxa"/>
            <w:bottom w:w="0" w:type="dxa"/>
            <w:right w:w="108" w:type="dxa"/>
          </w:tblCellMar>
        </w:tblPrEx>
        <w:tc>
          <w:tcPr>
            <w:tcW w:w="8848" w:type="dxa"/>
            <w:gridSpan w:val="14"/>
            <w:vAlign w:val="center"/>
          </w:tcPr>
          <w:p w14:paraId="233DDC3D">
            <w:pPr>
              <w:jc w:val="center"/>
            </w:pPr>
            <w:r>
              <w:rPr>
                <w:rFonts w:ascii="宋体" w:hAnsi="宋体" w:eastAsia="宋体"/>
                <w:sz w:val="24"/>
              </w:rPr>
              <w:t>项目支出绩效自评表</w:t>
            </w:r>
          </w:p>
        </w:tc>
      </w:tr>
      <w:tr w14:paraId="5E4BBCEF">
        <w:tblPrEx>
          <w:tblCellMar>
            <w:top w:w="0" w:type="dxa"/>
            <w:left w:w="108" w:type="dxa"/>
            <w:bottom w:w="0" w:type="dxa"/>
            <w:right w:w="108" w:type="dxa"/>
          </w:tblCellMar>
        </w:tblPrEx>
        <w:tc>
          <w:tcPr>
            <w:tcW w:w="8848" w:type="dxa"/>
            <w:gridSpan w:val="14"/>
            <w:vAlign w:val="center"/>
          </w:tcPr>
          <w:p w14:paraId="764C6FEC">
            <w:pPr>
              <w:jc w:val="center"/>
            </w:pPr>
            <w:r>
              <w:rPr>
                <w:rFonts w:ascii="宋体" w:hAnsi="宋体" w:eastAsia="宋体"/>
                <w:sz w:val="24"/>
              </w:rPr>
              <w:t>(2024年度)</w:t>
            </w:r>
          </w:p>
        </w:tc>
      </w:tr>
      <w:tr w14:paraId="244F4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32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179D6D">
            <w:pPr>
              <w:jc w:val="center"/>
            </w:pPr>
            <w:r>
              <w:rPr>
                <w:rFonts w:ascii="宋体" w:hAnsi="宋体" w:eastAsia="宋体"/>
                <w:sz w:val="16"/>
              </w:rPr>
              <w:t>2024年中央医疗服务与保障能力提升[医疗卫生机构能力建设]补助项目</w:t>
            </w:r>
          </w:p>
        </w:tc>
      </w:tr>
      <w:tr w14:paraId="435F6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90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656BF">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E1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5ADD4">
            <w:pPr>
              <w:jc w:val="center"/>
            </w:pPr>
            <w:r>
              <w:rPr>
                <w:rFonts w:ascii="宋体" w:hAnsi="宋体" w:eastAsia="宋体"/>
                <w:sz w:val="16"/>
              </w:rPr>
              <w:t>叶城县人民医院</w:t>
            </w:r>
          </w:p>
        </w:tc>
      </w:tr>
      <w:tr w14:paraId="06BD7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92F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F38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CC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54A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E53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BE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25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EC33">
            <w:pPr>
              <w:jc w:val="center"/>
            </w:pPr>
            <w:r>
              <w:rPr>
                <w:rFonts w:ascii="宋体" w:hAnsi="宋体" w:eastAsia="宋体"/>
                <w:sz w:val="16"/>
              </w:rPr>
              <w:t>得分</w:t>
            </w:r>
          </w:p>
        </w:tc>
      </w:tr>
      <w:tr w14:paraId="3DA43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3C0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7DD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B8E23">
            <w:pPr>
              <w:jc w:val="center"/>
            </w:pPr>
            <w:r>
              <w:rPr>
                <w:rFonts w:ascii="宋体" w:hAnsi="宋体" w:eastAsia="宋体"/>
                <w:sz w:val="16"/>
              </w:rPr>
              <w:t>380.00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67EB">
            <w:pPr>
              <w:jc w:val="center"/>
            </w:pPr>
            <w:r>
              <w:rPr>
                <w:rFonts w:ascii="宋体" w:hAnsi="宋体" w:eastAsia="宋体"/>
                <w:sz w:val="16"/>
              </w:rPr>
              <w:t>380.00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67C6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7D8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84C7C">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7A75">
            <w:pPr>
              <w:jc w:val="center"/>
            </w:pPr>
            <w:r>
              <w:rPr>
                <w:rFonts w:ascii="宋体" w:hAnsi="宋体" w:eastAsia="宋体"/>
                <w:sz w:val="16"/>
              </w:rPr>
              <w:t>0.00分</w:t>
            </w:r>
          </w:p>
        </w:tc>
      </w:tr>
      <w:tr w14:paraId="3F9DE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9A0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A4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49DA2">
            <w:pPr>
              <w:jc w:val="center"/>
            </w:pPr>
            <w:r>
              <w:rPr>
                <w:rFonts w:ascii="宋体" w:hAnsi="宋体" w:eastAsia="宋体"/>
                <w:sz w:val="16"/>
              </w:rPr>
              <w:t>380.00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6A32">
            <w:pPr>
              <w:jc w:val="center"/>
            </w:pPr>
            <w:r>
              <w:rPr>
                <w:rFonts w:ascii="宋体" w:hAnsi="宋体" w:eastAsia="宋体"/>
                <w:sz w:val="16"/>
              </w:rPr>
              <w:t>380.00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772E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37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370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951B">
            <w:pPr>
              <w:jc w:val="center"/>
            </w:pPr>
            <w:r>
              <w:rPr>
                <w:rFonts w:ascii="宋体" w:hAnsi="宋体" w:eastAsia="宋体"/>
                <w:sz w:val="16"/>
              </w:rPr>
              <w:t>—</w:t>
            </w:r>
          </w:p>
        </w:tc>
      </w:tr>
      <w:tr w14:paraId="76937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1D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2A2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736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81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4CA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3AF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24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904B">
            <w:pPr>
              <w:jc w:val="center"/>
            </w:pPr>
            <w:r>
              <w:rPr>
                <w:rFonts w:ascii="宋体" w:hAnsi="宋体" w:eastAsia="宋体"/>
                <w:sz w:val="16"/>
              </w:rPr>
              <w:t>—</w:t>
            </w:r>
          </w:p>
        </w:tc>
      </w:tr>
      <w:tr w14:paraId="2EA8AB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745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EDD4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7F8FD3">
            <w:pPr>
              <w:jc w:val="center"/>
            </w:pPr>
            <w:r>
              <w:rPr>
                <w:rFonts w:ascii="宋体" w:hAnsi="宋体" w:eastAsia="宋体"/>
                <w:sz w:val="16"/>
              </w:rPr>
              <w:t>实际完成情况</w:t>
            </w:r>
          </w:p>
        </w:tc>
      </w:tr>
      <w:tr w14:paraId="5BABE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E88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0D1CA">
            <w:pPr>
              <w:jc w:val="both"/>
            </w:pPr>
            <w:r>
              <w:rPr>
                <w:rFonts w:ascii="宋体" w:hAnsi="宋体" w:eastAsia="宋体"/>
                <w:sz w:val="16"/>
              </w:rPr>
              <w:t>该项目预算资金380万元，主要用于购置有创呼吸机1台、无创呼吸机1台、便携式纤维支气管镜1台、心电监护仪13台、心电监护仪2台、双通道注射泵10台，通过项目建设，全面提升我院及医共体分院信息化建设、医疗设备配备，进一步完善县域医疗卫生服务体系，提高县域就诊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014C6">
            <w:pPr>
              <w:jc w:val="both"/>
            </w:pPr>
            <w:r>
              <w:rPr>
                <w:rFonts w:ascii="宋体" w:hAnsi="宋体" w:eastAsia="宋体"/>
                <w:sz w:val="16"/>
              </w:rPr>
              <w:t>该项目总资金380万元，实际支出合计100万元。主要用于购置有创呼吸机1台、无创呼吸机1台、便携式纤维支气管镜1台、心电监护仪13台、心电监护仪2台、双通道注射泵10台，通过项目建设，全面提升我院及医共体分院信息化建设、医疗设备配备，进一步完善县域医疗卫生服务体系，提高县域就诊率。</w:t>
            </w:r>
          </w:p>
        </w:tc>
      </w:tr>
      <w:tr w14:paraId="62D67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BC0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3E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01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46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07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18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BD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F8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E1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98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62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994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0ADAB">
            <w:pPr>
              <w:jc w:val="center"/>
            </w:pPr>
            <w:r>
              <w:rPr>
                <w:rFonts w:ascii="宋体" w:hAnsi="宋体" w:eastAsia="宋体"/>
                <w:sz w:val="16"/>
              </w:rPr>
              <w:t>偏差原因分析及改进措施</w:t>
            </w:r>
          </w:p>
        </w:tc>
      </w:tr>
      <w:tr w14:paraId="531926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53D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D53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DF9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FA99">
            <w:pPr>
              <w:jc w:val="center"/>
            </w:pPr>
            <w:r>
              <w:rPr>
                <w:rFonts w:ascii="宋体" w:hAnsi="宋体" w:eastAsia="宋体"/>
                <w:sz w:val="16"/>
              </w:rPr>
              <w:t>购置医疗设备数量（批）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EE1B">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5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6F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77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D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A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085C">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1A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6F4D">
            <w:pPr>
              <w:jc w:val="center"/>
            </w:pPr>
          </w:p>
        </w:tc>
      </w:tr>
      <w:tr w14:paraId="2D33B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1E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8D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8B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2011">
            <w:pPr>
              <w:jc w:val="center"/>
            </w:pPr>
            <w:r>
              <w:rPr>
                <w:rFonts w:ascii="宋体" w:hAnsi="宋体" w:eastAsia="宋体"/>
                <w:sz w:val="16"/>
              </w:rPr>
              <w:t>购置信息软件数量（批）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AC0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10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EA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C7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6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1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934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42E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548C3">
            <w:pPr>
              <w:jc w:val="center"/>
            </w:pPr>
          </w:p>
        </w:tc>
      </w:tr>
      <w:tr w14:paraId="52A2B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41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98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669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DD40">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8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8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A0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0F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D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D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E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3DD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8A84">
            <w:pPr>
              <w:jc w:val="center"/>
            </w:pPr>
          </w:p>
        </w:tc>
      </w:tr>
      <w:tr w14:paraId="08955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44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84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00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6E7F">
            <w:pPr>
              <w:jc w:val="center"/>
            </w:pPr>
            <w:r>
              <w:rPr>
                <w:rFonts w:ascii="宋体" w:hAnsi="宋体" w:eastAsia="宋体"/>
                <w:sz w:val="16"/>
              </w:rPr>
              <w:t>医疗设备验收合格率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18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5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75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FA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8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1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2F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403E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4E05">
            <w:pPr>
              <w:jc w:val="center"/>
            </w:pPr>
          </w:p>
        </w:tc>
      </w:tr>
      <w:tr w14:paraId="300D5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E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1B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28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39D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1E7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3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CB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42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D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F7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E7E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87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D297">
            <w:pPr>
              <w:jc w:val="center"/>
            </w:pPr>
            <w:r>
              <w:rPr>
                <w:rFonts w:ascii="宋体" w:hAnsi="宋体" w:eastAsia="宋体"/>
                <w:sz w:val="16"/>
              </w:rPr>
              <w:t>偏差原因：信息软件设备还未验收，剩余资金等验收合格后再付；改进措施：加快项目实施进度</w:t>
            </w:r>
          </w:p>
        </w:tc>
      </w:tr>
      <w:tr w14:paraId="04776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01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EE5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C87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A77D">
            <w:pPr>
              <w:jc w:val="center"/>
            </w:pPr>
            <w:r>
              <w:rPr>
                <w:rFonts w:ascii="宋体" w:hAnsi="宋体" w:eastAsia="宋体"/>
                <w:sz w:val="16"/>
              </w:rPr>
              <w:t>购置医疗设备成本（万元）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5E75">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6E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EC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4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8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18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42EB">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43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73AAA">
            <w:pPr>
              <w:jc w:val="center"/>
            </w:pPr>
          </w:p>
        </w:tc>
      </w:tr>
      <w:tr w14:paraId="47A25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CB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0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E5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2AFC">
            <w:pPr>
              <w:jc w:val="center"/>
            </w:pPr>
            <w:r>
              <w:rPr>
                <w:rFonts w:ascii="宋体" w:hAnsi="宋体" w:eastAsia="宋体"/>
                <w:sz w:val="16"/>
              </w:rPr>
              <w:t>购置信息软件成本（万元）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2D30">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4E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C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C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4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12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9D2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37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256B">
            <w:pPr>
              <w:jc w:val="center"/>
            </w:pPr>
            <w:r>
              <w:rPr>
                <w:rFonts w:ascii="宋体" w:hAnsi="宋体" w:eastAsia="宋体"/>
                <w:sz w:val="16"/>
              </w:rPr>
              <w:t>偏差原因：软件成本未支完，导致资金支付缓慢；改进措施：加快</w:t>
            </w:r>
            <w:r>
              <w:rPr>
                <w:rFonts w:hint="eastAsia" w:ascii="宋体" w:hAnsi="宋体"/>
                <w:sz w:val="16"/>
                <w:lang w:eastAsia="zh-CN"/>
              </w:rPr>
              <w:t>资金</w:t>
            </w:r>
            <w:r>
              <w:rPr>
                <w:rFonts w:ascii="宋体" w:hAnsi="宋体" w:eastAsia="宋体"/>
                <w:sz w:val="16"/>
              </w:rPr>
              <w:t>支付进度</w:t>
            </w:r>
          </w:p>
        </w:tc>
      </w:tr>
      <w:tr w14:paraId="3678E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F8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41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F1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8412">
            <w:pPr>
              <w:jc w:val="center"/>
            </w:pPr>
            <w:r>
              <w:rPr>
                <w:rFonts w:ascii="宋体" w:hAnsi="宋体" w:eastAsia="宋体"/>
                <w:sz w:val="16"/>
              </w:rPr>
              <w:t>全面提升我院及医共体分院信息化建设、医疗设备配备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9C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B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62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BF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A8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4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DD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47C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54FF">
            <w:pPr>
              <w:jc w:val="center"/>
            </w:pPr>
            <w:r>
              <w:rPr>
                <w:rFonts w:ascii="宋体" w:hAnsi="宋体" w:eastAsia="宋体"/>
                <w:sz w:val="16"/>
              </w:rPr>
              <w:t>偏差原因：信息软件还未验收，未达到预期效益；改进措施：加快项目进度</w:t>
            </w:r>
          </w:p>
        </w:tc>
      </w:tr>
      <w:tr w14:paraId="27F2E5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78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B8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AB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EB72">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CF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F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F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F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5D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F5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0D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4B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57A6F">
            <w:pPr>
              <w:jc w:val="center"/>
            </w:pPr>
          </w:p>
        </w:tc>
      </w:tr>
      <w:tr w14:paraId="7A7FC229">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2CB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7C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9B5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B108">
            <w:pPr>
              <w:jc w:val="center"/>
            </w:pPr>
            <w:r>
              <w:rPr>
                <w:rFonts w:ascii="宋体" w:hAnsi="宋体" w:eastAsia="宋体"/>
                <w:sz w:val="16"/>
              </w:rPr>
              <w:t>72分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BB3180"/>
        </w:tc>
      </w:tr>
    </w:tbl>
    <w:p w14:paraId="4D503426">
      <w:r>
        <w:br w:type="page"/>
      </w:r>
    </w:p>
    <w:tbl>
      <w:tblPr>
        <w:tblStyle w:val="9"/>
        <w:tblW w:w="0" w:type="auto"/>
        <w:tblInd w:w="0" w:type="dxa"/>
        <w:tblLayout w:type="autofit"/>
        <w:tblCellMar>
          <w:top w:w="0" w:type="dxa"/>
          <w:left w:w="108" w:type="dxa"/>
          <w:bottom w:w="0" w:type="dxa"/>
          <w:right w:w="108" w:type="dxa"/>
        </w:tblCellMar>
      </w:tblPr>
      <w:tblGrid>
        <w:gridCol w:w="605"/>
        <w:gridCol w:w="564"/>
        <w:gridCol w:w="564"/>
        <w:gridCol w:w="696"/>
        <w:gridCol w:w="1016"/>
        <w:gridCol w:w="594"/>
        <w:gridCol w:w="582"/>
        <w:gridCol w:w="603"/>
        <w:gridCol w:w="574"/>
        <w:gridCol w:w="564"/>
        <w:gridCol w:w="936"/>
        <w:gridCol w:w="632"/>
        <w:gridCol w:w="502"/>
        <w:gridCol w:w="628"/>
      </w:tblGrid>
      <w:tr w14:paraId="43C3B035">
        <w:tblPrEx>
          <w:tblCellMar>
            <w:top w:w="0" w:type="dxa"/>
            <w:left w:w="108" w:type="dxa"/>
            <w:bottom w:w="0" w:type="dxa"/>
            <w:right w:w="108" w:type="dxa"/>
          </w:tblCellMar>
        </w:tblPrEx>
        <w:tc>
          <w:tcPr>
            <w:tcW w:w="8848" w:type="dxa"/>
            <w:gridSpan w:val="14"/>
            <w:vAlign w:val="center"/>
          </w:tcPr>
          <w:p w14:paraId="11F08630">
            <w:pPr>
              <w:jc w:val="center"/>
            </w:pPr>
            <w:r>
              <w:rPr>
                <w:rFonts w:ascii="宋体" w:hAnsi="宋体" w:eastAsia="宋体"/>
                <w:sz w:val="24"/>
              </w:rPr>
              <w:t>项目支出绩效自评表</w:t>
            </w:r>
          </w:p>
        </w:tc>
      </w:tr>
      <w:tr w14:paraId="236AD231">
        <w:tblPrEx>
          <w:tblCellMar>
            <w:top w:w="0" w:type="dxa"/>
            <w:left w:w="108" w:type="dxa"/>
            <w:bottom w:w="0" w:type="dxa"/>
            <w:right w:w="108" w:type="dxa"/>
          </w:tblCellMar>
        </w:tblPrEx>
        <w:tc>
          <w:tcPr>
            <w:tcW w:w="8848" w:type="dxa"/>
            <w:gridSpan w:val="14"/>
            <w:vAlign w:val="center"/>
          </w:tcPr>
          <w:p w14:paraId="2C3EA3E5">
            <w:pPr>
              <w:jc w:val="center"/>
            </w:pPr>
            <w:r>
              <w:rPr>
                <w:rFonts w:ascii="宋体" w:hAnsi="宋体" w:eastAsia="宋体"/>
                <w:sz w:val="24"/>
              </w:rPr>
              <w:t>(2024年度)</w:t>
            </w:r>
          </w:p>
        </w:tc>
      </w:tr>
      <w:tr w14:paraId="17156F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A0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A023ED">
            <w:pPr>
              <w:jc w:val="center"/>
            </w:pPr>
            <w:r>
              <w:rPr>
                <w:rFonts w:ascii="宋体" w:hAnsi="宋体" w:eastAsia="宋体"/>
                <w:sz w:val="16"/>
              </w:rPr>
              <w:t>2024年叶城县人民医院业务能力提升项目</w:t>
            </w:r>
          </w:p>
        </w:tc>
      </w:tr>
      <w:tr w14:paraId="3F72C3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D3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A14890">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248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A6947">
            <w:pPr>
              <w:jc w:val="center"/>
            </w:pPr>
            <w:r>
              <w:rPr>
                <w:rFonts w:ascii="宋体" w:hAnsi="宋体" w:eastAsia="宋体"/>
                <w:sz w:val="16"/>
              </w:rPr>
              <w:t>叶城县人民医院</w:t>
            </w:r>
          </w:p>
        </w:tc>
      </w:tr>
      <w:tr w14:paraId="4EA156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F47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7FB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E9A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24D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435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A94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DF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BCC9">
            <w:pPr>
              <w:jc w:val="center"/>
            </w:pPr>
            <w:r>
              <w:rPr>
                <w:rFonts w:ascii="宋体" w:hAnsi="宋体" w:eastAsia="宋体"/>
                <w:sz w:val="16"/>
              </w:rPr>
              <w:t>得分</w:t>
            </w:r>
          </w:p>
        </w:tc>
      </w:tr>
      <w:tr w14:paraId="3683E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8A6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0B4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6B54F">
            <w:pPr>
              <w:jc w:val="center"/>
            </w:pPr>
            <w:r>
              <w:rPr>
                <w:rFonts w:ascii="宋体" w:hAnsi="宋体" w:eastAsia="宋体"/>
                <w:sz w:val="16"/>
              </w:rPr>
              <w:t>42,196.79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0B5FC">
            <w:pPr>
              <w:jc w:val="center"/>
            </w:pPr>
            <w:r>
              <w:rPr>
                <w:rFonts w:ascii="宋体" w:hAnsi="宋体" w:eastAsia="宋体"/>
                <w:sz w:val="16"/>
              </w:rPr>
              <w:t>46,825.98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668B">
            <w:pPr>
              <w:jc w:val="center"/>
            </w:pPr>
            <w:r>
              <w:rPr>
                <w:rFonts w:ascii="宋体" w:hAnsi="宋体" w:eastAsia="宋体"/>
                <w:sz w:val="16"/>
              </w:rPr>
              <w:t>46,825.98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5B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519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332D">
            <w:pPr>
              <w:jc w:val="center"/>
            </w:pPr>
            <w:r>
              <w:rPr>
                <w:rFonts w:ascii="宋体" w:hAnsi="宋体" w:eastAsia="宋体"/>
                <w:sz w:val="16"/>
              </w:rPr>
              <w:t>10.00分</w:t>
            </w:r>
          </w:p>
        </w:tc>
      </w:tr>
      <w:tr w14:paraId="7B2F5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1A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2E7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691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45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4ED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F11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F0F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6213">
            <w:pPr>
              <w:jc w:val="center"/>
            </w:pPr>
            <w:r>
              <w:rPr>
                <w:rFonts w:ascii="宋体" w:hAnsi="宋体" w:eastAsia="宋体"/>
                <w:sz w:val="16"/>
              </w:rPr>
              <w:t>—</w:t>
            </w:r>
          </w:p>
        </w:tc>
      </w:tr>
      <w:tr w14:paraId="254867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182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CDC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C9EEE">
            <w:pPr>
              <w:jc w:val="center"/>
            </w:pPr>
            <w:r>
              <w:rPr>
                <w:rFonts w:ascii="宋体" w:hAnsi="宋体" w:eastAsia="宋体"/>
                <w:sz w:val="16"/>
              </w:rPr>
              <w:t>42,196.79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9D68">
            <w:pPr>
              <w:jc w:val="center"/>
            </w:pPr>
            <w:r>
              <w:rPr>
                <w:rFonts w:ascii="宋体" w:hAnsi="宋体" w:eastAsia="宋体"/>
                <w:sz w:val="16"/>
              </w:rPr>
              <w:t>46,825.98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2943">
            <w:pPr>
              <w:jc w:val="center"/>
            </w:pPr>
            <w:r>
              <w:rPr>
                <w:rFonts w:ascii="宋体" w:hAnsi="宋体" w:eastAsia="宋体"/>
                <w:sz w:val="16"/>
              </w:rPr>
              <w:t>46,825.98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2BD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991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AF75">
            <w:pPr>
              <w:jc w:val="center"/>
            </w:pPr>
            <w:r>
              <w:rPr>
                <w:rFonts w:ascii="宋体" w:hAnsi="宋体" w:eastAsia="宋体"/>
                <w:sz w:val="16"/>
              </w:rPr>
              <w:t>—</w:t>
            </w:r>
          </w:p>
        </w:tc>
      </w:tr>
      <w:tr w14:paraId="6E2A23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764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AD5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9E254">
            <w:pPr>
              <w:jc w:val="center"/>
            </w:pPr>
            <w:r>
              <w:rPr>
                <w:rFonts w:ascii="宋体" w:hAnsi="宋体" w:eastAsia="宋体"/>
                <w:sz w:val="16"/>
              </w:rPr>
              <w:t>实际完成情况</w:t>
            </w:r>
          </w:p>
        </w:tc>
      </w:tr>
      <w:tr w14:paraId="4AADC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5E0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F8B7D">
            <w:pPr>
              <w:jc w:val="both"/>
            </w:pPr>
            <w:r>
              <w:rPr>
                <w:rFonts w:ascii="宋体" w:hAnsi="宋体" w:eastAsia="宋体"/>
                <w:sz w:val="16"/>
              </w:rPr>
              <w:t>该项目预算资金46825.98万元，主要用于叶城县人民医院医疗服务、专科能力提升，项目的实施为患者创造优质的就医环境，切实满足广大群众就医需求。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F1A84">
            <w:pPr>
              <w:jc w:val="both"/>
            </w:pPr>
            <w:r>
              <w:rPr>
                <w:rFonts w:hint="eastAsia" w:ascii="宋体" w:hAnsi="宋体"/>
                <w:sz w:val="16"/>
                <w:lang w:eastAsia="zh-CN"/>
              </w:rPr>
              <w:t>截至2024</w:t>
            </w:r>
            <w:r>
              <w:rPr>
                <w:rFonts w:ascii="宋体" w:hAnsi="宋体" w:eastAsia="宋体"/>
                <w:sz w:val="16"/>
              </w:rPr>
              <w:t>年12月31日，该项目总资金46825.98万元，实际支出46825.98万元，资金执行率100%，资金发放准确率100%。主要用于叶城县人民医院医疗服务、专科能力提升，项目的实施为患者创造优质的就医环境，切实满足广大群众就医需求。</w:t>
            </w:r>
          </w:p>
        </w:tc>
      </w:tr>
      <w:tr w14:paraId="053C2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610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0C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B2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8B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71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9A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F9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52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16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6C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84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57D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88AB7">
            <w:pPr>
              <w:jc w:val="center"/>
            </w:pPr>
            <w:r>
              <w:rPr>
                <w:rFonts w:ascii="宋体" w:hAnsi="宋体" w:eastAsia="宋体"/>
                <w:sz w:val="16"/>
              </w:rPr>
              <w:t>偏差原因分析及改进措施</w:t>
            </w:r>
          </w:p>
        </w:tc>
      </w:tr>
      <w:tr w14:paraId="17D83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CA2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D5B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35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AA28">
            <w:pPr>
              <w:jc w:val="center"/>
            </w:pPr>
            <w:r>
              <w:rPr>
                <w:rFonts w:ascii="宋体" w:hAnsi="宋体" w:eastAsia="宋体"/>
                <w:sz w:val="16"/>
              </w:rPr>
              <w:t>保障单位运转数量（个）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F6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6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B0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9C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A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B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60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7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2ADD2">
            <w:pPr>
              <w:jc w:val="center"/>
            </w:pPr>
          </w:p>
        </w:tc>
      </w:tr>
      <w:tr w14:paraId="19389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1C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2F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1F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E923">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1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5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D9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76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DE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D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B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5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3052">
            <w:pPr>
              <w:jc w:val="center"/>
            </w:pPr>
          </w:p>
        </w:tc>
      </w:tr>
      <w:tr w14:paraId="49335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48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1AD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6D0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D67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BF9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1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1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2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0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7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D7F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2E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29D4">
            <w:pPr>
              <w:jc w:val="center"/>
            </w:pPr>
          </w:p>
        </w:tc>
      </w:tr>
      <w:tr w14:paraId="634112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0D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79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E2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10B5">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F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A4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8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84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7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C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A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A4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5F4E5">
            <w:pPr>
              <w:jc w:val="center"/>
            </w:pPr>
          </w:p>
        </w:tc>
      </w:tr>
      <w:tr w14:paraId="4AB72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9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03D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90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7536">
            <w:pPr>
              <w:jc w:val="center"/>
            </w:pPr>
            <w:r>
              <w:rPr>
                <w:rFonts w:ascii="宋体" w:hAnsi="宋体" w:eastAsia="宋体"/>
                <w:sz w:val="16"/>
              </w:rPr>
              <w:t>保障单位运转成本（万元）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CF53">
            <w:pPr>
              <w:jc w:val="center"/>
            </w:pPr>
            <w:r>
              <w:rPr>
                <w:rFonts w:ascii="宋体" w:hAnsi="宋体" w:eastAsia="宋体"/>
                <w:sz w:val="16"/>
              </w:rPr>
              <w:t>&lt;=46825.98万元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AC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3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DF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1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54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6EFA0">
            <w:pPr>
              <w:jc w:val="center"/>
            </w:pPr>
            <w:r>
              <w:rPr>
                <w:rFonts w:ascii="宋体" w:hAnsi="宋体" w:eastAsia="宋体"/>
                <w:sz w:val="16"/>
              </w:rPr>
              <w:t>=46825.98万元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B4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25DB">
            <w:pPr>
              <w:jc w:val="center"/>
            </w:pPr>
          </w:p>
        </w:tc>
      </w:tr>
      <w:tr w14:paraId="4959A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3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B2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24F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DA38">
            <w:pPr>
              <w:jc w:val="center"/>
            </w:pPr>
            <w:r>
              <w:rPr>
                <w:rFonts w:ascii="宋体" w:hAnsi="宋体" w:eastAsia="宋体"/>
                <w:sz w:val="16"/>
              </w:rPr>
              <w:t>满足患者就医需求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FD03">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9A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FC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AA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75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8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9D9F">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8E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58D6A">
            <w:pPr>
              <w:jc w:val="center"/>
            </w:pPr>
          </w:p>
        </w:tc>
      </w:tr>
      <w:tr w14:paraId="56CCF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B9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C93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E8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5D14">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D9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E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0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4D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C9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3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4B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39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6342A">
            <w:pPr>
              <w:jc w:val="center"/>
            </w:pPr>
          </w:p>
        </w:tc>
      </w:tr>
      <w:tr w14:paraId="2F9B6C2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E9E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75C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D3BB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4AC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6BFBF1"/>
        </w:tc>
      </w:tr>
    </w:tbl>
    <w:p w14:paraId="1DABF7A5">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09"/>
        <w:gridCol w:w="776"/>
        <w:gridCol w:w="633"/>
        <w:gridCol w:w="582"/>
        <w:gridCol w:w="624"/>
      </w:tblGrid>
      <w:tr w14:paraId="12EE6571">
        <w:tblPrEx>
          <w:tblCellMar>
            <w:top w:w="0" w:type="dxa"/>
            <w:left w:w="108" w:type="dxa"/>
            <w:bottom w:w="0" w:type="dxa"/>
            <w:right w:w="108" w:type="dxa"/>
          </w:tblCellMar>
        </w:tblPrEx>
        <w:tc>
          <w:tcPr>
            <w:tcW w:w="8848" w:type="dxa"/>
            <w:gridSpan w:val="14"/>
            <w:vAlign w:val="center"/>
          </w:tcPr>
          <w:p w14:paraId="3BED3BAA">
            <w:pPr>
              <w:jc w:val="center"/>
            </w:pPr>
            <w:r>
              <w:rPr>
                <w:rFonts w:ascii="宋体" w:hAnsi="宋体" w:eastAsia="宋体"/>
                <w:sz w:val="24"/>
              </w:rPr>
              <w:t>项目支出绩效自评表</w:t>
            </w:r>
          </w:p>
        </w:tc>
      </w:tr>
      <w:tr w14:paraId="3BDB8624">
        <w:tblPrEx>
          <w:tblCellMar>
            <w:top w:w="0" w:type="dxa"/>
            <w:left w:w="108" w:type="dxa"/>
            <w:bottom w:w="0" w:type="dxa"/>
            <w:right w:w="108" w:type="dxa"/>
          </w:tblCellMar>
        </w:tblPrEx>
        <w:tc>
          <w:tcPr>
            <w:tcW w:w="8848" w:type="dxa"/>
            <w:gridSpan w:val="14"/>
            <w:vAlign w:val="center"/>
          </w:tcPr>
          <w:p w14:paraId="4F005F46">
            <w:pPr>
              <w:jc w:val="center"/>
            </w:pPr>
            <w:r>
              <w:rPr>
                <w:rFonts w:ascii="宋体" w:hAnsi="宋体" w:eastAsia="宋体"/>
                <w:sz w:val="24"/>
              </w:rPr>
              <w:t>(2024年度)</w:t>
            </w:r>
          </w:p>
        </w:tc>
      </w:tr>
      <w:tr w14:paraId="362F78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71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E84031">
            <w:pPr>
              <w:jc w:val="center"/>
            </w:pPr>
            <w:r>
              <w:rPr>
                <w:rFonts w:ascii="宋体" w:hAnsi="宋体" w:eastAsia="宋体"/>
                <w:sz w:val="16"/>
              </w:rPr>
              <w:t>2024年自治区公共卫生服务补助（全民健康体检）项目</w:t>
            </w:r>
          </w:p>
        </w:tc>
      </w:tr>
      <w:tr w14:paraId="1ABC28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67A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15BFA">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2B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6B8B62">
            <w:pPr>
              <w:jc w:val="center"/>
            </w:pPr>
            <w:r>
              <w:rPr>
                <w:rFonts w:ascii="宋体" w:hAnsi="宋体" w:eastAsia="宋体"/>
                <w:sz w:val="16"/>
              </w:rPr>
              <w:t>叶城县人民医院</w:t>
            </w:r>
          </w:p>
        </w:tc>
      </w:tr>
      <w:tr w14:paraId="029B61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1D7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C19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D7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0D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B8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3F5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C7D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D56B">
            <w:pPr>
              <w:jc w:val="center"/>
            </w:pPr>
            <w:r>
              <w:rPr>
                <w:rFonts w:ascii="宋体" w:hAnsi="宋体" w:eastAsia="宋体"/>
                <w:sz w:val="16"/>
              </w:rPr>
              <w:t>得分</w:t>
            </w:r>
          </w:p>
        </w:tc>
      </w:tr>
      <w:tr w14:paraId="2298C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0E9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75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1DDD6">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7FCC">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31B8B">
            <w:pPr>
              <w:jc w:val="center"/>
            </w:pPr>
            <w:r>
              <w:rPr>
                <w:rFonts w:ascii="宋体" w:hAnsi="宋体" w:eastAsia="宋体"/>
                <w:sz w:val="16"/>
              </w:rPr>
              <w:t>109.78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B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C92A1">
            <w:pPr>
              <w:jc w:val="center"/>
            </w:pPr>
            <w:r>
              <w:rPr>
                <w:rFonts w:ascii="宋体" w:hAnsi="宋体" w:eastAsia="宋体"/>
                <w:sz w:val="16"/>
              </w:rPr>
              <w:t>84.28%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0922">
            <w:pPr>
              <w:jc w:val="center"/>
            </w:pPr>
            <w:r>
              <w:rPr>
                <w:rFonts w:ascii="宋体" w:hAnsi="宋体" w:eastAsia="宋体"/>
                <w:sz w:val="16"/>
              </w:rPr>
              <w:t>6.07分</w:t>
            </w:r>
          </w:p>
        </w:tc>
      </w:tr>
      <w:tr w14:paraId="7C7D1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ED0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65E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A4BB">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FE336">
            <w:pPr>
              <w:jc w:val="center"/>
            </w:pPr>
            <w:r>
              <w:rPr>
                <w:rFonts w:ascii="宋体" w:hAnsi="宋体" w:eastAsia="宋体"/>
                <w:sz w:val="16"/>
              </w:rPr>
              <w:t>130.25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A2774">
            <w:pPr>
              <w:jc w:val="center"/>
            </w:pPr>
            <w:r>
              <w:rPr>
                <w:rFonts w:ascii="宋体" w:hAnsi="宋体" w:eastAsia="宋体"/>
                <w:sz w:val="16"/>
              </w:rPr>
              <w:t>109.78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5C6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8D1B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866D">
            <w:pPr>
              <w:jc w:val="center"/>
            </w:pPr>
            <w:r>
              <w:rPr>
                <w:rFonts w:ascii="宋体" w:hAnsi="宋体" w:eastAsia="宋体"/>
                <w:sz w:val="16"/>
              </w:rPr>
              <w:t>—</w:t>
            </w:r>
          </w:p>
        </w:tc>
      </w:tr>
      <w:tr w14:paraId="2C0A2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6AE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CF9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553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0E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D7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CD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675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98B1">
            <w:pPr>
              <w:jc w:val="center"/>
            </w:pPr>
            <w:r>
              <w:rPr>
                <w:rFonts w:ascii="宋体" w:hAnsi="宋体" w:eastAsia="宋体"/>
                <w:sz w:val="16"/>
              </w:rPr>
              <w:t>—</w:t>
            </w:r>
          </w:p>
        </w:tc>
      </w:tr>
      <w:tr w14:paraId="2EE5A6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4F2F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0CF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F7E44">
            <w:pPr>
              <w:jc w:val="center"/>
            </w:pPr>
            <w:r>
              <w:rPr>
                <w:rFonts w:ascii="宋体" w:hAnsi="宋体" w:eastAsia="宋体"/>
                <w:sz w:val="16"/>
              </w:rPr>
              <w:t>实际完成情况</w:t>
            </w:r>
          </w:p>
        </w:tc>
      </w:tr>
      <w:tr w14:paraId="4223A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750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876B2">
            <w:pPr>
              <w:jc w:val="both"/>
            </w:pPr>
            <w:r>
              <w:rPr>
                <w:rFonts w:ascii="宋体" w:hAnsi="宋体" w:eastAsia="宋体"/>
                <w:sz w:val="16"/>
              </w:rPr>
              <w:t>该项目预算资金130.25万元，主要用于采购一批体检医用耗材，全面提升我院开展全民健康体检及有关工作。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1EEFC3">
            <w:pPr>
              <w:jc w:val="both"/>
            </w:pPr>
            <w:r>
              <w:rPr>
                <w:rFonts w:ascii="宋体" w:hAnsi="宋体" w:eastAsia="宋体"/>
                <w:sz w:val="16"/>
              </w:rPr>
              <w:t>截至目前，项目总资金130.25万元，实际支出合计109.78万元，资金执行率84.3%。主要用于采购一批体检医用耗材，全面提升我院开展全民健康体检及有关工作。</w:t>
            </w:r>
            <w:r>
              <w:rPr>
                <w:rFonts w:ascii="宋体" w:hAnsi="宋体" w:eastAsia="宋体"/>
                <w:sz w:val="16"/>
              </w:rPr>
              <w:br w:type="textWrapping"/>
            </w:r>
          </w:p>
        </w:tc>
      </w:tr>
      <w:tr w14:paraId="62FB23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602F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2F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17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B6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E3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94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99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DE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E5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5F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12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F2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E1D52">
            <w:pPr>
              <w:jc w:val="center"/>
            </w:pPr>
            <w:r>
              <w:rPr>
                <w:rFonts w:ascii="宋体" w:hAnsi="宋体" w:eastAsia="宋体"/>
                <w:sz w:val="16"/>
              </w:rPr>
              <w:t>偏差原因分析及改进措施</w:t>
            </w:r>
          </w:p>
        </w:tc>
      </w:tr>
      <w:tr w14:paraId="7588D3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384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843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A7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7748">
            <w:pPr>
              <w:jc w:val="center"/>
            </w:pPr>
            <w:r>
              <w:rPr>
                <w:rFonts w:ascii="宋体" w:hAnsi="宋体" w:eastAsia="宋体"/>
                <w:sz w:val="16"/>
              </w:rPr>
              <w:t>采购一批体检医用耗材（批）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288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4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5B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5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C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1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06F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5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21925">
            <w:pPr>
              <w:jc w:val="center"/>
            </w:pPr>
          </w:p>
        </w:tc>
      </w:tr>
      <w:tr w14:paraId="69166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FB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E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C4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0691">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C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2E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81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AF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7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34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4B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C8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9F912">
            <w:pPr>
              <w:jc w:val="center"/>
            </w:pPr>
          </w:p>
        </w:tc>
      </w:tr>
      <w:tr w14:paraId="7968C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AA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74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5CC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7C2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F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3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2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3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4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4E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F589">
            <w:pPr>
              <w:jc w:val="center"/>
            </w:pPr>
            <w:r>
              <w:rPr>
                <w:rFonts w:ascii="宋体" w:hAnsi="宋体" w:eastAsia="宋体"/>
                <w:sz w:val="16"/>
              </w:rPr>
              <w:t>=84.3%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97E5">
            <w:pPr>
              <w:jc w:val="center"/>
            </w:pPr>
            <w:r>
              <w:rPr>
                <w:rFonts w:ascii="宋体" w:hAnsi="宋体" w:eastAsia="宋体"/>
                <w:sz w:val="16"/>
              </w:rPr>
              <w:t>6.07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2E83D">
            <w:pPr>
              <w:jc w:val="center"/>
            </w:pPr>
            <w:r>
              <w:rPr>
                <w:rFonts w:ascii="宋体" w:hAnsi="宋体" w:eastAsia="宋体"/>
                <w:sz w:val="16"/>
              </w:rPr>
              <w:t>偏差原因：资金拨付手续进度缓慢，资金及时率偏低，待支付；改进措施：加快资金支付进度</w:t>
            </w:r>
          </w:p>
        </w:tc>
      </w:tr>
      <w:tr w14:paraId="482F1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51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64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2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C3A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615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5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7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06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B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03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2F7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4C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86299">
            <w:pPr>
              <w:jc w:val="center"/>
            </w:pPr>
          </w:p>
        </w:tc>
      </w:tr>
      <w:tr w14:paraId="7B806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CE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D2D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2A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BF9F">
            <w:pPr>
              <w:jc w:val="center"/>
            </w:pPr>
            <w:r>
              <w:rPr>
                <w:rFonts w:ascii="宋体" w:hAnsi="宋体" w:eastAsia="宋体"/>
                <w:sz w:val="16"/>
              </w:rPr>
              <w:t>体检医用耗材成本（万元/批）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7886">
            <w:pPr>
              <w:jc w:val="center"/>
            </w:pPr>
            <w:r>
              <w:rPr>
                <w:rFonts w:ascii="宋体" w:hAnsi="宋体" w:eastAsia="宋体"/>
                <w:sz w:val="16"/>
              </w:rPr>
              <w:t>&lt;=130.25万元/批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6C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80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EC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3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50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4700">
            <w:pPr>
              <w:jc w:val="center"/>
            </w:pPr>
            <w:r>
              <w:rPr>
                <w:rFonts w:ascii="宋体" w:hAnsi="宋体" w:eastAsia="宋体"/>
                <w:sz w:val="16"/>
              </w:rPr>
              <w:t>=109.78万元/批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C2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05577">
            <w:pPr>
              <w:jc w:val="center"/>
            </w:pPr>
          </w:p>
        </w:tc>
      </w:tr>
      <w:tr w14:paraId="3B3E4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AA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97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28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FBC1">
            <w:pPr>
              <w:jc w:val="center"/>
            </w:pPr>
            <w:r>
              <w:rPr>
                <w:rFonts w:ascii="宋体" w:hAnsi="宋体" w:eastAsia="宋体"/>
                <w:sz w:val="16"/>
              </w:rPr>
              <w:t>有效提升我院开展全民健康体检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CA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6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B0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AB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F9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8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39EC">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9E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7FAF">
            <w:pPr>
              <w:jc w:val="center"/>
            </w:pPr>
            <w:r>
              <w:rPr>
                <w:rFonts w:ascii="宋体" w:hAnsi="宋体" w:eastAsia="宋体"/>
                <w:sz w:val="16"/>
              </w:rPr>
              <w:t>偏差原因：未达到预期效益指标，故产生偏差；改进措施：加快项目实施进度</w:t>
            </w:r>
          </w:p>
        </w:tc>
      </w:tr>
      <w:tr w14:paraId="157FB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86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D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81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ABFA">
            <w:pPr>
              <w:jc w:val="center"/>
            </w:pPr>
            <w:r>
              <w:rPr>
                <w:rFonts w:ascii="宋体" w:hAnsi="宋体" w:eastAsia="宋体"/>
                <w:sz w:val="16"/>
              </w:rPr>
              <w:t>受益体检患者满意度（%）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CE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4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8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7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5F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0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2C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1E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97AB5">
            <w:pPr>
              <w:jc w:val="center"/>
            </w:pPr>
          </w:p>
        </w:tc>
      </w:tr>
      <w:tr w14:paraId="7C4B33F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D1D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50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EF82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DB72">
            <w:pPr>
              <w:jc w:val="center"/>
            </w:pPr>
            <w:r>
              <w:rPr>
                <w:rFonts w:ascii="宋体" w:hAnsi="宋体" w:eastAsia="宋体"/>
                <w:sz w:val="16"/>
              </w:rPr>
              <w:t>92.14分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9A996F"/>
        </w:tc>
      </w:tr>
    </w:tbl>
    <w:p w14:paraId="3FF490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083AE5AA">
        <w:tblPrEx>
          <w:tblCellMar>
            <w:top w:w="0" w:type="dxa"/>
            <w:left w:w="108" w:type="dxa"/>
            <w:bottom w:w="0" w:type="dxa"/>
            <w:right w:w="108" w:type="dxa"/>
          </w:tblCellMar>
        </w:tblPrEx>
        <w:tc>
          <w:tcPr>
            <w:tcW w:w="8848" w:type="dxa"/>
            <w:gridSpan w:val="14"/>
            <w:vAlign w:val="center"/>
          </w:tcPr>
          <w:p w14:paraId="3E246286">
            <w:pPr>
              <w:jc w:val="center"/>
            </w:pPr>
            <w:r>
              <w:rPr>
                <w:rFonts w:ascii="宋体" w:hAnsi="宋体" w:eastAsia="宋体"/>
                <w:sz w:val="24"/>
              </w:rPr>
              <w:t>项目支出绩效自评表</w:t>
            </w:r>
          </w:p>
        </w:tc>
      </w:tr>
      <w:tr w14:paraId="50428371">
        <w:tblPrEx>
          <w:tblCellMar>
            <w:top w:w="0" w:type="dxa"/>
            <w:left w:w="108" w:type="dxa"/>
            <w:bottom w:w="0" w:type="dxa"/>
            <w:right w:w="108" w:type="dxa"/>
          </w:tblCellMar>
        </w:tblPrEx>
        <w:tc>
          <w:tcPr>
            <w:tcW w:w="8848" w:type="dxa"/>
            <w:gridSpan w:val="14"/>
            <w:vAlign w:val="center"/>
          </w:tcPr>
          <w:p w14:paraId="3F3674BF">
            <w:pPr>
              <w:jc w:val="center"/>
            </w:pPr>
            <w:r>
              <w:rPr>
                <w:rFonts w:ascii="宋体" w:hAnsi="宋体" w:eastAsia="宋体"/>
                <w:sz w:val="24"/>
              </w:rPr>
              <w:t>(2024年度)</w:t>
            </w:r>
          </w:p>
        </w:tc>
      </w:tr>
      <w:tr w14:paraId="0817B6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D6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E63AD9">
            <w:pPr>
              <w:jc w:val="center"/>
            </w:pPr>
            <w:r>
              <w:rPr>
                <w:rFonts w:ascii="宋体" w:hAnsi="宋体" w:eastAsia="宋体"/>
                <w:sz w:val="16"/>
              </w:rPr>
              <w:t>2024年重大传染病防控经费项目</w:t>
            </w:r>
          </w:p>
        </w:tc>
      </w:tr>
      <w:tr w14:paraId="47BDB5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56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C15F2">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92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EDD152">
            <w:pPr>
              <w:jc w:val="center"/>
            </w:pPr>
            <w:r>
              <w:rPr>
                <w:rFonts w:ascii="宋体" w:hAnsi="宋体" w:eastAsia="宋体"/>
                <w:sz w:val="16"/>
              </w:rPr>
              <w:t>叶城县人民医院</w:t>
            </w:r>
          </w:p>
        </w:tc>
      </w:tr>
      <w:tr w14:paraId="282910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BB3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271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8C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22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80D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5D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6D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5434">
            <w:pPr>
              <w:jc w:val="center"/>
            </w:pPr>
            <w:r>
              <w:rPr>
                <w:rFonts w:ascii="宋体" w:hAnsi="宋体" w:eastAsia="宋体"/>
                <w:sz w:val="16"/>
              </w:rPr>
              <w:t>得分</w:t>
            </w:r>
          </w:p>
        </w:tc>
      </w:tr>
      <w:tr w14:paraId="5C5B2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B60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FEE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87504">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58B2">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D0B4">
            <w:pPr>
              <w:jc w:val="center"/>
            </w:pPr>
            <w:r>
              <w:rPr>
                <w:rFonts w:ascii="宋体" w:hAnsi="宋体" w:eastAsia="宋体"/>
                <w:sz w:val="16"/>
              </w:rPr>
              <w:t>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D93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DB88">
            <w:pPr>
              <w:jc w:val="center"/>
            </w:pPr>
            <w:r>
              <w:rPr>
                <w:rFonts w:ascii="宋体" w:hAnsi="宋体" w:eastAsia="宋体"/>
                <w:sz w:val="16"/>
              </w:rPr>
              <w:t>67.98%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7717">
            <w:pPr>
              <w:jc w:val="center"/>
            </w:pPr>
            <w:r>
              <w:rPr>
                <w:rFonts w:ascii="宋体" w:hAnsi="宋体" w:eastAsia="宋体"/>
                <w:sz w:val="16"/>
              </w:rPr>
              <w:t>6.8</w:t>
            </w:r>
          </w:p>
        </w:tc>
      </w:tr>
      <w:tr w14:paraId="188E8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666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3C7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5D630">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EAC9">
            <w:pPr>
              <w:jc w:val="center"/>
            </w:pPr>
            <w:r>
              <w:rPr>
                <w:rFonts w:ascii="宋体" w:hAnsi="宋体" w:eastAsia="宋体"/>
                <w:sz w:val="16"/>
              </w:rPr>
              <w:t>17.80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E2C7">
            <w:pPr>
              <w:jc w:val="center"/>
            </w:pPr>
            <w:r>
              <w:rPr>
                <w:rFonts w:ascii="宋体" w:hAnsi="宋体" w:eastAsia="宋体"/>
                <w:sz w:val="16"/>
              </w:rPr>
              <w:t>12.10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85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F60C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365B">
            <w:pPr>
              <w:jc w:val="center"/>
            </w:pPr>
            <w:r>
              <w:rPr>
                <w:rFonts w:ascii="宋体" w:hAnsi="宋体" w:eastAsia="宋体"/>
                <w:sz w:val="16"/>
              </w:rPr>
              <w:t>—</w:t>
            </w:r>
          </w:p>
        </w:tc>
      </w:tr>
      <w:tr w14:paraId="467A6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677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6B0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1CF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AC0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48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A7F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6EEC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6939">
            <w:pPr>
              <w:jc w:val="center"/>
            </w:pPr>
            <w:r>
              <w:rPr>
                <w:rFonts w:ascii="宋体" w:hAnsi="宋体" w:eastAsia="宋体"/>
                <w:sz w:val="16"/>
              </w:rPr>
              <w:t>—</w:t>
            </w:r>
          </w:p>
        </w:tc>
      </w:tr>
      <w:tr w14:paraId="386D45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120B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3B53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70E1B">
            <w:pPr>
              <w:jc w:val="center"/>
            </w:pPr>
            <w:r>
              <w:rPr>
                <w:rFonts w:ascii="宋体" w:hAnsi="宋体" w:eastAsia="宋体"/>
                <w:sz w:val="16"/>
              </w:rPr>
              <w:t>实际完成情况</w:t>
            </w:r>
          </w:p>
        </w:tc>
      </w:tr>
      <w:tr w14:paraId="3BE8E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EE7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856AE">
            <w:pPr>
              <w:jc w:val="both"/>
            </w:pPr>
            <w:r>
              <w:rPr>
                <w:rFonts w:ascii="宋体" w:hAnsi="宋体" w:eastAsia="宋体"/>
                <w:sz w:val="16"/>
              </w:rPr>
              <w:t>该项目总资金17.80万元，主要用于采购医用耗材1批。通过项目的实施有效提高我县患者治疗率。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53172">
            <w:pPr>
              <w:jc w:val="both"/>
            </w:pPr>
            <w:r>
              <w:rPr>
                <w:rFonts w:hint="eastAsia" w:ascii="宋体" w:hAnsi="宋体"/>
                <w:sz w:val="16"/>
                <w:lang w:eastAsia="zh-CN"/>
              </w:rPr>
              <w:t>截至</w:t>
            </w:r>
            <w:r>
              <w:rPr>
                <w:rFonts w:ascii="宋体" w:hAnsi="宋体" w:eastAsia="宋体"/>
                <w:sz w:val="16"/>
              </w:rPr>
              <w:t>2024年12月31日，项目总投资17.8万元，实际支出12.1万元，资金执行率为67.98%。主要用于采购医用耗材1批。通过项目的实施有效提高我县患者治疗率。</w:t>
            </w:r>
          </w:p>
        </w:tc>
      </w:tr>
      <w:tr w14:paraId="521A44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E6C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DC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CD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2A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37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DE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2F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CD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BF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34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33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F0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CB95">
            <w:pPr>
              <w:jc w:val="center"/>
            </w:pPr>
            <w:r>
              <w:rPr>
                <w:rFonts w:ascii="宋体" w:hAnsi="宋体" w:eastAsia="宋体"/>
                <w:sz w:val="16"/>
              </w:rPr>
              <w:t>偏差原因分析及改进措施</w:t>
            </w:r>
          </w:p>
        </w:tc>
      </w:tr>
      <w:tr w14:paraId="185F1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1CD4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7ED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15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635B">
            <w:pPr>
              <w:jc w:val="center"/>
            </w:pPr>
            <w:r>
              <w:rPr>
                <w:rFonts w:ascii="宋体" w:hAnsi="宋体" w:eastAsia="宋体"/>
                <w:sz w:val="16"/>
              </w:rPr>
              <w:t>采购医用耗材数量（批）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4C1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4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C9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74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55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50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A4B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9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EEB34">
            <w:pPr>
              <w:jc w:val="center"/>
            </w:pPr>
          </w:p>
        </w:tc>
      </w:tr>
      <w:tr w14:paraId="4CB90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00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C2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FF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ACA4">
            <w:pPr>
              <w:jc w:val="center"/>
            </w:pPr>
            <w:r>
              <w:rPr>
                <w:rFonts w:ascii="宋体" w:hAnsi="宋体" w:eastAsia="宋体"/>
                <w:sz w:val="16"/>
              </w:rPr>
              <w:t>采购医用耗材成本（万元）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F6D5">
            <w:pPr>
              <w:jc w:val="center"/>
            </w:pPr>
            <w:r>
              <w:rPr>
                <w:rFonts w:ascii="宋体" w:hAnsi="宋体" w:eastAsia="宋体"/>
                <w:sz w:val="16"/>
              </w:rPr>
              <w:t>&lt;=17.80万元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A4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BF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26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1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D4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A093">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C2E0">
            <w:pPr>
              <w:jc w:val="center"/>
            </w:pPr>
            <w:r>
              <w:rPr>
                <w:rFonts w:ascii="宋体" w:hAnsi="宋体" w:eastAsia="宋体"/>
                <w:sz w:val="16"/>
              </w:rPr>
              <w:t>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18187">
            <w:pPr>
              <w:jc w:val="center"/>
            </w:pPr>
            <w:r>
              <w:rPr>
                <w:rFonts w:ascii="宋体" w:hAnsi="宋体" w:eastAsia="宋体"/>
                <w:sz w:val="16"/>
              </w:rPr>
              <w:t>偏差原因：该项目还在实施当中，还未实施完毕；改进措施：加快项目实施进度。</w:t>
            </w:r>
          </w:p>
        </w:tc>
      </w:tr>
      <w:tr w14:paraId="2B34D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81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02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4E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2279">
            <w:pPr>
              <w:jc w:val="center"/>
            </w:pPr>
            <w:r>
              <w:rPr>
                <w:rFonts w:ascii="宋体" w:hAnsi="宋体" w:eastAsia="宋体"/>
                <w:sz w:val="16"/>
              </w:rPr>
              <w:t>提高我县患者治疗率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E3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9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D8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F7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68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B2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514B">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D465">
            <w:pPr>
              <w:jc w:val="center"/>
            </w:pPr>
            <w:r>
              <w:rPr>
                <w:rFonts w:ascii="宋体" w:hAnsi="宋体" w:eastAsia="宋体"/>
                <w:sz w:val="16"/>
              </w:rPr>
              <w:t>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D79D">
            <w:pPr>
              <w:jc w:val="center"/>
            </w:pPr>
            <w:r>
              <w:rPr>
                <w:rFonts w:ascii="宋体" w:hAnsi="宋体" w:eastAsia="宋体"/>
                <w:sz w:val="16"/>
              </w:rPr>
              <w:t>偏差原因：该项目还在实施当中，还未实施完毕；改进措施：加快项目实施进度。</w:t>
            </w:r>
          </w:p>
        </w:tc>
      </w:tr>
      <w:tr w14:paraId="2108A1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E4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23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45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49B7">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013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C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67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FD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E1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46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623C">
            <w:pPr>
              <w:jc w:val="center"/>
            </w:pPr>
            <w:r>
              <w:rPr>
                <w:rFonts w:ascii="宋体" w:hAnsi="宋体" w:eastAsia="宋体"/>
                <w:sz w:val="16"/>
              </w:rPr>
              <w:t>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B16A">
            <w:pPr>
              <w:jc w:val="center"/>
            </w:pPr>
            <w:r>
              <w:rPr>
                <w:rFonts w:ascii="宋体" w:hAnsi="宋体" w:eastAsia="宋体"/>
                <w:sz w:val="16"/>
              </w:rPr>
              <w:t>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E5E8">
            <w:pPr>
              <w:jc w:val="center"/>
            </w:pPr>
            <w:r>
              <w:rPr>
                <w:rFonts w:ascii="宋体" w:hAnsi="宋体" w:eastAsia="宋体"/>
                <w:sz w:val="16"/>
              </w:rPr>
              <w:t>偏差原因：该项目还在实施当中，还未实施完毕；改进措施：加快项目实施进度。</w:t>
            </w:r>
          </w:p>
        </w:tc>
      </w:tr>
      <w:tr w14:paraId="5D768C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E06FD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06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D5B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B9AC">
            <w:pPr>
              <w:jc w:val="center"/>
            </w:pPr>
            <w:r>
              <w:rPr>
                <w:rFonts w:ascii="宋体" w:hAnsi="宋体" w:eastAsia="宋体"/>
                <w:sz w:val="16"/>
              </w:rPr>
              <w:t>80.7分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8BF38A"/>
        </w:tc>
      </w:tr>
    </w:tbl>
    <w:p w14:paraId="46517C3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217428B3">
        <w:tblPrEx>
          <w:tblCellMar>
            <w:top w:w="0" w:type="dxa"/>
            <w:left w:w="108" w:type="dxa"/>
            <w:bottom w:w="0" w:type="dxa"/>
            <w:right w:w="108" w:type="dxa"/>
          </w:tblCellMar>
        </w:tblPrEx>
        <w:tc>
          <w:tcPr>
            <w:tcW w:w="8848" w:type="dxa"/>
            <w:gridSpan w:val="14"/>
            <w:vAlign w:val="center"/>
          </w:tcPr>
          <w:p w14:paraId="2778AE1B">
            <w:pPr>
              <w:jc w:val="center"/>
            </w:pPr>
            <w:r>
              <w:rPr>
                <w:rFonts w:ascii="宋体" w:hAnsi="宋体" w:eastAsia="宋体"/>
                <w:sz w:val="24"/>
              </w:rPr>
              <w:t>项目支出绩效自评表</w:t>
            </w:r>
          </w:p>
        </w:tc>
      </w:tr>
      <w:tr w14:paraId="2757F176">
        <w:tblPrEx>
          <w:tblCellMar>
            <w:top w:w="0" w:type="dxa"/>
            <w:left w:w="108" w:type="dxa"/>
            <w:bottom w:w="0" w:type="dxa"/>
            <w:right w:w="108" w:type="dxa"/>
          </w:tblCellMar>
        </w:tblPrEx>
        <w:tc>
          <w:tcPr>
            <w:tcW w:w="8848" w:type="dxa"/>
            <w:gridSpan w:val="14"/>
            <w:vAlign w:val="center"/>
          </w:tcPr>
          <w:p w14:paraId="65464AE0">
            <w:pPr>
              <w:jc w:val="center"/>
            </w:pPr>
            <w:r>
              <w:rPr>
                <w:rFonts w:ascii="宋体" w:hAnsi="宋体" w:eastAsia="宋体"/>
                <w:sz w:val="24"/>
              </w:rPr>
              <w:t>(2024年度)</w:t>
            </w:r>
          </w:p>
        </w:tc>
      </w:tr>
      <w:tr w14:paraId="5C1FF5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F0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D03F4A">
            <w:pPr>
              <w:jc w:val="center"/>
            </w:pPr>
            <w:r>
              <w:rPr>
                <w:rFonts w:ascii="宋体" w:hAnsi="宋体" w:eastAsia="宋体"/>
                <w:sz w:val="16"/>
              </w:rPr>
              <w:t>上海援疆项目-叶城县乡镇卫生院综合服务能力提升（县人民医院开展名医工作室）项目</w:t>
            </w:r>
          </w:p>
        </w:tc>
      </w:tr>
      <w:tr w14:paraId="4ECE94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E4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BDF3D">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EA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A8942">
            <w:pPr>
              <w:jc w:val="center"/>
            </w:pPr>
            <w:r>
              <w:rPr>
                <w:rFonts w:ascii="宋体" w:hAnsi="宋体" w:eastAsia="宋体"/>
                <w:sz w:val="16"/>
              </w:rPr>
              <w:t>叶城县人民医院</w:t>
            </w:r>
          </w:p>
        </w:tc>
      </w:tr>
      <w:tr w14:paraId="347451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D8D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7C8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AB4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F5F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39E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986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370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4C49">
            <w:pPr>
              <w:jc w:val="center"/>
            </w:pPr>
            <w:r>
              <w:rPr>
                <w:rFonts w:ascii="宋体" w:hAnsi="宋体" w:eastAsia="宋体"/>
                <w:sz w:val="16"/>
              </w:rPr>
              <w:t>得分</w:t>
            </w:r>
          </w:p>
        </w:tc>
      </w:tr>
      <w:tr w14:paraId="727CB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061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2B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044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3C5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1B869">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DBC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6FA37">
            <w:pPr>
              <w:jc w:val="center"/>
            </w:pPr>
            <w:r>
              <w:rPr>
                <w:rFonts w:ascii="宋体" w:hAnsi="宋体" w:eastAsia="宋体"/>
                <w:sz w:val="16"/>
              </w:rPr>
              <w:t>86.00%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5257">
            <w:pPr>
              <w:jc w:val="center"/>
            </w:pPr>
            <w:r>
              <w:rPr>
                <w:rFonts w:ascii="宋体" w:hAnsi="宋体" w:eastAsia="宋体"/>
                <w:sz w:val="16"/>
              </w:rPr>
              <w:t>6.50分</w:t>
            </w:r>
          </w:p>
        </w:tc>
      </w:tr>
      <w:tr w14:paraId="59BEF4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8D9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69D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2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20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9A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3F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C4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392D">
            <w:pPr>
              <w:jc w:val="center"/>
            </w:pPr>
            <w:r>
              <w:rPr>
                <w:rFonts w:ascii="宋体" w:hAnsi="宋体" w:eastAsia="宋体"/>
                <w:sz w:val="16"/>
              </w:rPr>
              <w:t>—</w:t>
            </w:r>
          </w:p>
        </w:tc>
      </w:tr>
      <w:tr w14:paraId="6FDA97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D95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68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668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D207">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EFC0">
            <w:pPr>
              <w:jc w:val="center"/>
            </w:pPr>
            <w:r>
              <w:rPr>
                <w:rFonts w:ascii="宋体" w:hAnsi="宋体" w:eastAsia="宋体"/>
                <w:sz w:val="16"/>
              </w:rPr>
              <w:t>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EA7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7DE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D7C6">
            <w:pPr>
              <w:jc w:val="center"/>
            </w:pPr>
            <w:r>
              <w:rPr>
                <w:rFonts w:ascii="宋体" w:hAnsi="宋体" w:eastAsia="宋体"/>
                <w:sz w:val="16"/>
              </w:rPr>
              <w:t>—</w:t>
            </w:r>
          </w:p>
        </w:tc>
      </w:tr>
      <w:tr w14:paraId="3D5346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1F7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686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FCF900">
            <w:pPr>
              <w:jc w:val="center"/>
            </w:pPr>
            <w:r>
              <w:rPr>
                <w:rFonts w:ascii="宋体" w:hAnsi="宋体" w:eastAsia="宋体"/>
                <w:sz w:val="16"/>
              </w:rPr>
              <w:t>实际完成情况</w:t>
            </w:r>
          </w:p>
        </w:tc>
      </w:tr>
      <w:tr w14:paraId="37A4E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BA4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A14FA">
            <w:pPr>
              <w:jc w:val="both"/>
            </w:pPr>
            <w:r>
              <w:rPr>
                <w:rFonts w:ascii="宋体" w:hAnsi="宋体" w:eastAsia="宋体"/>
                <w:sz w:val="16"/>
              </w:rPr>
              <w:t>该项目预算资金50万元，主要用于邀请上海知名医学专家赴县人民医院进行交流、坐诊、指导手术等，项目的实施有利于帮助提高县人民医院医务人员业务水平。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8E3512">
            <w:pPr>
              <w:jc w:val="both"/>
            </w:pPr>
            <w:r>
              <w:rPr>
                <w:rFonts w:hint="eastAsia" w:ascii="宋体" w:hAnsi="宋体"/>
                <w:sz w:val="16"/>
                <w:lang w:eastAsia="zh-CN"/>
              </w:rPr>
              <w:t>截至</w:t>
            </w:r>
            <w:r>
              <w:rPr>
                <w:rFonts w:ascii="宋体" w:hAnsi="宋体" w:eastAsia="宋体"/>
                <w:sz w:val="16"/>
              </w:rPr>
              <w:t>2024年12月31日，该项目总资金50万元，到位资金50万元，实际支出43万元，资金执行率86%。主要用于邀请上海知名医学专家赴县人民医院进行交流、坐诊、指导手术等，项目的实施有利于帮助提高县人民医院医务人员业务水平。</w:t>
            </w:r>
          </w:p>
        </w:tc>
      </w:tr>
      <w:tr w14:paraId="52C9AC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555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46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E6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C0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EB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B1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97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2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0B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7C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13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D7A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0A8B">
            <w:pPr>
              <w:jc w:val="center"/>
            </w:pPr>
            <w:r>
              <w:rPr>
                <w:rFonts w:ascii="宋体" w:hAnsi="宋体" w:eastAsia="宋体"/>
                <w:sz w:val="16"/>
              </w:rPr>
              <w:t>偏差原因分析及改进措施</w:t>
            </w:r>
          </w:p>
        </w:tc>
      </w:tr>
      <w:tr w14:paraId="5B9D88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A70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15F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56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3D5F">
            <w:pPr>
              <w:jc w:val="center"/>
            </w:pPr>
            <w:r>
              <w:rPr>
                <w:rFonts w:ascii="宋体" w:hAnsi="宋体" w:eastAsia="宋体"/>
                <w:sz w:val="16"/>
              </w:rPr>
              <w:t>创建名医工作室（项）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C9E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2E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F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F4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2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70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B9D0">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B7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6FD13">
            <w:pPr>
              <w:jc w:val="center"/>
            </w:pPr>
          </w:p>
        </w:tc>
      </w:tr>
      <w:tr w14:paraId="2D795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A1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CC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F9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1DD7">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2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B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B0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0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9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5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B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17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2408A">
            <w:pPr>
              <w:jc w:val="center"/>
            </w:pPr>
          </w:p>
        </w:tc>
      </w:tr>
      <w:tr w14:paraId="7ED1253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B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CFE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720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986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3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A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05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C7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4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D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8386">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16A6">
            <w:pPr>
              <w:jc w:val="center"/>
            </w:pPr>
            <w:r>
              <w:rPr>
                <w:rFonts w:ascii="宋体" w:hAnsi="宋体" w:eastAsia="宋体"/>
                <w:sz w:val="16"/>
              </w:rPr>
              <w:t>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B6FA0">
            <w:pPr>
              <w:jc w:val="center"/>
            </w:pPr>
            <w:r>
              <w:rPr>
                <w:rFonts w:ascii="宋体" w:hAnsi="宋体" w:eastAsia="宋体"/>
                <w:sz w:val="16"/>
              </w:rPr>
              <w:t>偏差原因：资金拨付及时率86%，资金支付进度缓慢；改进措施：做好年初预算</w:t>
            </w:r>
          </w:p>
        </w:tc>
      </w:tr>
      <w:tr w14:paraId="3B7DB0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BB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2E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C1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817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21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C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5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B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FF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A2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E62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F6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FF87">
            <w:pPr>
              <w:jc w:val="center"/>
            </w:pPr>
          </w:p>
        </w:tc>
      </w:tr>
      <w:tr w14:paraId="37075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76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E0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32D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7B4A">
            <w:pPr>
              <w:jc w:val="center"/>
            </w:pPr>
            <w:r>
              <w:rPr>
                <w:rFonts w:ascii="宋体" w:hAnsi="宋体" w:eastAsia="宋体"/>
                <w:sz w:val="16"/>
              </w:rPr>
              <w:t>创建名医工作室费用（万元）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30D9">
            <w:pPr>
              <w:jc w:val="center"/>
            </w:pPr>
            <w:r>
              <w:rPr>
                <w:rFonts w:ascii="宋体" w:hAnsi="宋体" w:eastAsia="宋体"/>
                <w:sz w:val="16"/>
              </w:rPr>
              <w:t>=8.75万元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1B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26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3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F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52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03BC">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8FC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9F7AD">
            <w:pPr>
              <w:jc w:val="center"/>
            </w:pPr>
            <w:r>
              <w:rPr>
                <w:rFonts w:ascii="宋体" w:hAnsi="宋体" w:eastAsia="宋体"/>
                <w:sz w:val="16"/>
              </w:rPr>
              <w:t>项目剩余资金结余，故产生偏差；改进措施：做好年初预算。</w:t>
            </w:r>
          </w:p>
        </w:tc>
      </w:tr>
      <w:tr w14:paraId="4BDFF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78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5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74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508E">
            <w:pPr>
              <w:jc w:val="center"/>
            </w:pPr>
            <w:r>
              <w:rPr>
                <w:rFonts w:ascii="宋体" w:hAnsi="宋体" w:eastAsia="宋体"/>
                <w:sz w:val="16"/>
              </w:rPr>
              <w:t>医院专家指导费用（万元）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A803">
            <w:pPr>
              <w:jc w:val="center"/>
            </w:pPr>
            <w:r>
              <w:rPr>
                <w:rFonts w:ascii="宋体" w:hAnsi="宋体" w:eastAsia="宋体"/>
                <w:sz w:val="16"/>
              </w:rPr>
              <w:t>&lt;=41.25万元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FD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6C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E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0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EA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F3EB">
            <w:pPr>
              <w:jc w:val="center"/>
            </w:pPr>
            <w:r>
              <w:rPr>
                <w:rFonts w:ascii="宋体" w:hAnsi="宋体" w:eastAsia="宋体"/>
                <w:sz w:val="16"/>
              </w:rPr>
              <w:t>=41.25万元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F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93E9">
            <w:pPr>
              <w:jc w:val="center"/>
            </w:pPr>
          </w:p>
        </w:tc>
      </w:tr>
      <w:tr w14:paraId="395C4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B75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86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4B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FEFA">
            <w:pPr>
              <w:jc w:val="center"/>
            </w:pPr>
            <w:r>
              <w:rPr>
                <w:rFonts w:ascii="宋体" w:hAnsi="宋体" w:eastAsia="宋体"/>
                <w:sz w:val="16"/>
              </w:rPr>
              <w:t>帮助提高县人民医院医务人员业务水平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860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6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85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E8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EC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C8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61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AAF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B91CB">
            <w:pPr>
              <w:jc w:val="center"/>
            </w:pPr>
          </w:p>
        </w:tc>
      </w:tr>
      <w:tr w14:paraId="2BA06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9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AE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F9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7D4D">
            <w:pPr>
              <w:jc w:val="center"/>
            </w:pPr>
            <w:r>
              <w:rPr>
                <w:rFonts w:ascii="宋体" w:hAnsi="宋体" w:eastAsia="宋体"/>
                <w:sz w:val="16"/>
              </w:rPr>
              <w:t>受益我院工作人员满意度（%）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D4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E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F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C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30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38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94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2C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3145">
            <w:pPr>
              <w:jc w:val="center"/>
            </w:pPr>
          </w:p>
        </w:tc>
      </w:tr>
      <w:tr w14:paraId="12AAD55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DF0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EC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377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C40C">
            <w:pPr>
              <w:jc w:val="center"/>
            </w:pPr>
            <w:r>
              <w:rPr>
                <w:rFonts w:ascii="宋体" w:hAnsi="宋体" w:eastAsia="宋体"/>
                <w:sz w:val="16"/>
              </w:rPr>
              <w:t>83分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B2AB8B"/>
        </w:tc>
      </w:tr>
    </w:tbl>
    <w:p w14:paraId="520F5E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877C9FF">
        <w:tblPrEx>
          <w:tblCellMar>
            <w:top w:w="0" w:type="dxa"/>
            <w:left w:w="108" w:type="dxa"/>
            <w:bottom w:w="0" w:type="dxa"/>
            <w:right w:w="108" w:type="dxa"/>
          </w:tblCellMar>
        </w:tblPrEx>
        <w:tc>
          <w:tcPr>
            <w:tcW w:w="8848" w:type="dxa"/>
            <w:gridSpan w:val="14"/>
            <w:vAlign w:val="center"/>
          </w:tcPr>
          <w:p w14:paraId="4B1D1A44">
            <w:pPr>
              <w:jc w:val="center"/>
            </w:pPr>
            <w:r>
              <w:rPr>
                <w:rFonts w:ascii="宋体" w:hAnsi="宋体" w:eastAsia="宋体"/>
                <w:sz w:val="24"/>
              </w:rPr>
              <w:t>项目支出绩效自评表</w:t>
            </w:r>
          </w:p>
        </w:tc>
      </w:tr>
      <w:tr w14:paraId="0734DAEA">
        <w:tblPrEx>
          <w:tblCellMar>
            <w:top w:w="0" w:type="dxa"/>
            <w:left w:w="108" w:type="dxa"/>
            <w:bottom w:w="0" w:type="dxa"/>
            <w:right w:w="108" w:type="dxa"/>
          </w:tblCellMar>
        </w:tblPrEx>
        <w:tc>
          <w:tcPr>
            <w:tcW w:w="8848" w:type="dxa"/>
            <w:gridSpan w:val="14"/>
            <w:vAlign w:val="center"/>
          </w:tcPr>
          <w:p w14:paraId="39721600">
            <w:pPr>
              <w:jc w:val="center"/>
            </w:pPr>
            <w:r>
              <w:rPr>
                <w:rFonts w:ascii="宋体" w:hAnsi="宋体" w:eastAsia="宋体"/>
                <w:sz w:val="24"/>
              </w:rPr>
              <w:t>(2024年度)</w:t>
            </w:r>
          </w:p>
        </w:tc>
      </w:tr>
      <w:tr w14:paraId="0AD26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2A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C3133E">
            <w:pPr>
              <w:jc w:val="center"/>
            </w:pPr>
            <w:r>
              <w:rPr>
                <w:rFonts w:ascii="宋体" w:hAnsi="宋体" w:eastAsia="宋体"/>
                <w:sz w:val="16"/>
              </w:rPr>
              <w:t>上海援疆项目-叶城县乡镇卫生院综合服务能力提升（县人民医院科研能力提升项目）</w:t>
            </w:r>
          </w:p>
        </w:tc>
      </w:tr>
      <w:tr w14:paraId="1CA85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DA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84EA2">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BD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D8CDD6">
            <w:pPr>
              <w:jc w:val="center"/>
            </w:pPr>
            <w:r>
              <w:rPr>
                <w:rFonts w:ascii="宋体" w:hAnsi="宋体" w:eastAsia="宋体"/>
                <w:sz w:val="16"/>
              </w:rPr>
              <w:t>叶城县人民医院</w:t>
            </w:r>
          </w:p>
        </w:tc>
      </w:tr>
      <w:tr w14:paraId="272C91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6EF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22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FCE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1B8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62C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B3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B5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441E">
            <w:pPr>
              <w:jc w:val="center"/>
            </w:pPr>
            <w:r>
              <w:rPr>
                <w:rFonts w:ascii="宋体" w:hAnsi="宋体" w:eastAsia="宋体"/>
                <w:sz w:val="16"/>
              </w:rPr>
              <w:t>得分</w:t>
            </w:r>
          </w:p>
        </w:tc>
      </w:tr>
      <w:tr w14:paraId="1A777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D7F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97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7F4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8DA7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AA768">
            <w:pPr>
              <w:jc w:val="center"/>
            </w:pPr>
            <w:r>
              <w:rPr>
                <w:rFonts w:ascii="宋体" w:hAnsi="宋体" w:eastAsia="宋体"/>
                <w:sz w:val="16"/>
              </w:rPr>
              <w:t>43.89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25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79C6">
            <w:pPr>
              <w:jc w:val="center"/>
            </w:pPr>
            <w:r>
              <w:rPr>
                <w:rFonts w:ascii="宋体" w:hAnsi="宋体" w:eastAsia="宋体"/>
                <w:sz w:val="16"/>
              </w:rPr>
              <w:t>43.89%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C2D3">
            <w:pPr>
              <w:jc w:val="center"/>
            </w:pPr>
            <w:r>
              <w:rPr>
                <w:rFonts w:ascii="宋体" w:hAnsi="宋体" w:eastAsia="宋体"/>
                <w:sz w:val="16"/>
              </w:rPr>
              <w:t>0.00分</w:t>
            </w:r>
          </w:p>
        </w:tc>
      </w:tr>
      <w:tr w14:paraId="7E897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514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70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A1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28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EF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ED5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B2D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E29B">
            <w:pPr>
              <w:jc w:val="center"/>
            </w:pPr>
            <w:r>
              <w:rPr>
                <w:rFonts w:ascii="宋体" w:hAnsi="宋体" w:eastAsia="宋体"/>
                <w:sz w:val="16"/>
              </w:rPr>
              <w:t>—</w:t>
            </w:r>
          </w:p>
        </w:tc>
      </w:tr>
      <w:tr w14:paraId="3FD7D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DF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19D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890D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1AB1C">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0F1E8">
            <w:pPr>
              <w:jc w:val="center"/>
            </w:pPr>
            <w:r>
              <w:rPr>
                <w:rFonts w:ascii="宋体" w:hAnsi="宋体" w:eastAsia="宋体"/>
                <w:sz w:val="16"/>
              </w:rPr>
              <w:t>43.89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CA4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8B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CCCA">
            <w:pPr>
              <w:jc w:val="center"/>
            </w:pPr>
            <w:r>
              <w:rPr>
                <w:rFonts w:ascii="宋体" w:hAnsi="宋体" w:eastAsia="宋体"/>
                <w:sz w:val="16"/>
              </w:rPr>
              <w:t>—</w:t>
            </w:r>
          </w:p>
        </w:tc>
      </w:tr>
      <w:tr w14:paraId="0DEECA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3EBF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C98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57F4C">
            <w:pPr>
              <w:jc w:val="center"/>
            </w:pPr>
            <w:r>
              <w:rPr>
                <w:rFonts w:ascii="宋体" w:hAnsi="宋体" w:eastAsia="宋体"/>
                <w:sz w:val="16"/>
              </w:rPr>
              <w:t>实际完成情况</w:t>
            </w:r>
          </w:p>
        </w:tc>
      </w:tr>
      <w:tr w14:paraId="57EB2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86E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61849">
            <w:pPr>
              <w:jc w:val="both"/>
            </w:pPr>
            <w:r>
              <w:rPr>
                <w:rFonts w:ascii="宋体" w:hAnsi="宋体" w:eastAsia="宋体"/>
                <w:sz w:val="16"/>
              </w:rPr>
              <w:t>该项目预算资金100万元，主要用于一、设立院级科研课题孵化项目，鼓励全体医护人员积极参加科研工作，在不断地科研实践中逐步培养科研意识和科研能力，提升科研水平；二、在院级层面遴选立项重点专科培育项目，支持有科研潜力的科室和人员进行科研探索，进而起到示范和引领作用；三、鼓励全体医护人员积极撰写发表科研论文，对所发表论文给予版面费报销，并根据发表论文的期刊的级别对第一作者分别给予不同程度的绩效奖励；四、为持续提升全院医护人员的科研能力和科研素养，定期分批次邀请疆内外及上海的医疗领域知名的科研专家到叶城开展科研能力培训系列专题讲座。项目的实施有效促进医院整体医疗水平进步，提高叶城县人民群众的健康水平，进而推进健康中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18B443">
            <w:pPr>
              <w:jc w:val="both"/>
            </w:pPr>
            <w:r>
              <w:rPr>
                <w:rFonts w:ascii="宋体" w:hAnsi="宋体" w:eastAsia="宋体"/>
                <w:sz w:val="16"/>
              </w:rPr>
              <w:t>截至2024年12月31日，该项目总资金100万元，到位资金100万元，实际支出合计43.89万元，执行率43.9%。项目已完成设立院级科研数量20项，设立重点专科数量5项，发表科研论文数量40篇，其中院级科研总经费11.09万元，重点专科总经费3.95万元，发表科研论文经费4.96万元，科研能力提升培训经费23.89万元。通过项目的实施有效促进医院整体医疗水平进步。</w:t>
            </w:r>
          </w:p>
        </w:tc>
      </w:tr>
      <w:tr w14:paraId="0A8F00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91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11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9A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40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C5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AB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B9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CC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B6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7D6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6229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D56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BE8E">
            <w:pPr>
              <w:jc w:val="center"/>
            </w:pPr>
            <w:r>
              <w:rPr>
                <w:rFonts w:ascii="宋体" w:hAnsi="宋体" w:eastAsia="宋体"/>
                <w:sz w:val="16"/>
              </w:rPr>
              <w:t>偏差原因分析及改进措施</w:t>
            </w:r>
          </w:p>
        </w:tc>
      </w:tr>
      <w:tr w14:paraId="4E799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153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DAB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778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5EEA">
            <w:pPr>
              <w:jc w:val="center"/>
            </w:pPr>
            <w:r>
              <w:rPr>
                <w:rFonts w:ascii="宋体" w:hAnsi="宋体" w:eastAsia="宋体"/>
                <w:sz w:val="16"/>
              </w:rPr>
              <w:t>设立院级科研数量（项）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0FB5">
            <w:pPr>
              <w:jc w:val="center"/>
            </w:pPr>
            <w:r>
              <w:rPr>
                <w:rFonts w:ascii="宋体" w:hAnsi="宋体" w:eastAsia="宋体"/>
                <w:sz w:val="16"/>
              </w:rPr>
              <w:t>=20项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D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5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D6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7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B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2278">
            <w:pPr>
              <w:jc w:val="center"/>
            </w:pPr>
            <w:r>
              <w:rPr>
                <w:rFonts w:ascii="宋体" w:hAnsi="宋体" w:eastAsia="宋体"/>
                <w:sz w:val="16"/>
              </w:rPr>
              <w:t>=20项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D4F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1F02">
            <w:pPr>
              <w:jc w:val="center"/>
            </w:pPr>
          </w:p>
        </w:tc>
      </w:tr>
      <w:tr w14:paraId="031947B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56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B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7C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7813">
            <w:pPr>
              <w:jc w:val="center"/>
            </w:pPr>
            <w:r>
              <w:rPr>
                <w:rFonts w:ascii="宋体" w:hAnsi="宋体" w:eastAsia="宋体"/>
                <w:sz w:val="16"/>
              </w:rPr>
              <w:t>设立重点专科数量（项）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7836">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5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B9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67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8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4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5C30">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2A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4ABFA">
            <w:pPr>
              <w:jc w:val="center"/>
            </w:pPr>
          </w:p>
        </w:tc>
      </w:tr>
      <w:tr w14:paraId="7AAD9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B5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3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0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912A">
            <w:pPr>
              <w:jc w:val="center"/>
            </w:pPr>
            <w:r>
              <w:rPr>
                <w:rFonts w:ascii="宋体" w:hAnsi="宋体" w:eastAsia="宋体"/>
                <w:sz w:val="16"/>
              </w:rPr>
              <w:t>发表科研论文数量（篇）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C933">
            <w:pPr>
              <w:jc w:val="center"/>
            </w:pPr>
            <w:r>
              <w:rPr>
                <w:rFonts w:ascii="宋体" w:hAnsi="宋体" w:eastAsia="宋体"/>
                <w:sz w:val="16"/>
              </w:rPr>
              <w:t>=40篇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9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AB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DB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3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D5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A9FB">
            <w:pPr>
              <w:jc w:val="center"/>
            </w:pPr>
            <w:r>
              <w:rPr>
                <w:rFonts w:ascii="宋体" w:hAnsi="宋体" w:eastAsia="宋体"/>
                <w:sz w:val="16"/>
              </w:rPr>
              <w:t>=40篇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09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091EB">
            <w:pPr>
              <w:jc w:val="center"/>
            </w:pPr>
          </w:p>
        </w:tc>
      </w:tr>
      <w:tr w14:paraId="0205F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76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5B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F2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33F5">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9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8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6F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52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9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0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0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7D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60DAF">
            <w:pPr>
              <w:jc w:val="center"/>
            </w:pPr>
          </w:p>
        </w:tc>
      </w:tr>
      <w:tr w14:paraId="5FBBD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7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A8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34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75C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13B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E0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D2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DC4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CA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1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C85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3F4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DCB26">
            <w:pPr>
              <w:jc w:val="center"/>
            </w:pPr>
            <w:r>
              <w:rPr>
                <w:rFonts w:ascii="宋体" w:hAnsi="宋体" w:eastAsia="宋体"/>
                <w:sz w:val="16"/>
              </w:rPr>
              <w:t>偏差原因：项目正开展初步阶段，该项目整体实施周期为2到3年，故产生偏差；改进措施：督促项目管理制度，加快资金支付进度。</w:t>
            </w:r>
          </w:p>
        </w:tc>
      </w:tr>
      <w:tr w14:paraId="119CF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48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43AC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0C7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A09C">
            <w:pPr>
              <w:jc w:val="center"/>
            </w:pPr>
            <w:r>
              <w:rPr>
                <w:rFonts w:ascii="宋体" w:hAnsi="宋体" w:eastAsia="宋体"/>
                <w:sz w:val="16"/>
              </w:rPr>
              <w:t>院级科研总经费（万元）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6127">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41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1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B7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6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1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DF1E">
            <w:pPr>
              <w:jc w:val="center"/>
            </w:pPr>
            <w:r>
              <w:rPr>
                <w:rFonts w:ascii="宋体" w:hAnsi="宋体" w:eastAsia="宋体"/>
                <w:sz w:val="16"/>
              </w:rPr>
              <w:t>=11.09万元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22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26AC">
            <w:pPr>
              <w:jc w:val="center"/>
            </w:pPr>
            <w:r>
              <w:rPr>
                <w:rFonts w:ascii="宋体" w:hAnsi="宋体" w:eastAsia="宋体"/>
                <w:sz w:val="16"/>
              </w:rPr>
              <w:t>偏差原因：院级科研总经费11.09万元，该项目实施阶段，剩余资金等实施完再支付；改进措施：加快资金支付进度。</w:t>
            </w:r>
          </w:p>
        </w:tc>
      </w:tr>
      <w:tr w14:paraId="394A4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27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B6F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F0A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3B74">
            <w:pPr>
              <w:jc w:val="center"/>
            </w:pPr>
            <w:r>
              <w:rPr>
                <w:rFonts w:ascii="宋体" w:hAnsi="宋体" w:eastAsia="宋体"/>
                <w:sz w:val="16"/>
              </w:rPr>
              <w:t>重点专科总经费（万元）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66D2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BF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4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AE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2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C7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4182">
            <w:pPr>
              <w:jc w:val="center"/>
            </w:pPr>
            <w:r>
              <w:rPr>
                <w:rFonts w:ascii="宋体" w:hAnsi="宋体" w:eastAsia="宋体"/>
                <w:sz w:val="16"/>
              </w:rPr>
              <w:t>=3.95万元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70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A3586">
            <w:pPr>
              <w:jc w:val="center"/>
            </w:pPr>
            <w:r>
              <w:rPr>
                <w:rFonts w:ascii="宋体" w:hAnsi="宋体" w:eastAsia="宋体"/>
                <w:sz w:val="16"/>
              </w:rPr>
              <w:t>偏差原因：重点专科综费支了3.95万元，故产生偏差；改进措施：督促项目管理制度，加快资金支付进度。</w:t>
            </w:r>
          </w:p>
        </w:tc>
      </w:tr>
      <w:tr w14:paraId="103B7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6E8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46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45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D67A">
            <w:pPr>
              <w:jc w:val="center"/>
            </w:pPr>
            <w:r>
              <w:rPr>
                <w:rFonts w:ascii="宋体" w:hAnsi="宋体" w:eastAsia="宋体"/>
                <w:sz w:val="16"/>
              </w:rPr>
              <w:t>发表科研论文经费（万元）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CB97">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27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2FA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C5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C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BE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C05B">
            <w:pPr>
              <w:jc w:val="center"/>
            </w:pPr>
            <w:r>
              <w:rPr>
                <w:rFonts w:ascii="宋体" w:hAnsi="宋体" w:eastAsia="宋体"/>
                <w:sz w:val="16"/>
              </w:rPr>
              <w:t>=4.96万元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BE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4DDF">
            <w:pPr>
              <w:jc w:val="center"/>
            </w:pPr>
            <w:r>
              <w:rPr>
                <w:rFonts w:ascii="宋体" w:hAnsi="宋体" w:eastAsia="宋体"/>
                <w:sz w:val="16"/>
              </w:rPr>
              <w:t>偏差原因：发表科研论文经费支出了4.96万元，该项目实施阶段，剩余资金等实施完再支付；改进措施：加快资金支付进度。</w:t>
            </w:r>
          </w:p>
        </w:tc>
      </w:tr>
      <w:tr w14:paraId="5BCFE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0E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58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8EC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CE85">
            <w:pPr>
              <w:jc w:val="center"/>
            </w:pPr>
            <w:r>
              <w:rPr>
                <w:rFonts w:ascii="宋体" w:hAnsi="宋体" w:eastAsia="宋体"/>
                <w:sz w:val="16"/>
              </w:rPr>
              <w:t>科研能力提升培训经费（万元）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D4F5">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A1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73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50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B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8A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960D">
            <w:pPr>
              <w:jc w:val="center"/>
            </w:pPr>
            <w:r>
              <w:rPr>
                <w:rFonts w:ascii="宋体" w:hAnsi="宋体" w:eastAsia="宋体"/>
                <w:sz w:val="16"/>
              </w:rPr>
              <w:t>=23.89万元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CD46">
            <w:pPr>
              <w:jc w:val="center"/>
            </w:pPr>
            <w:r>
              <w:rPr>
                <w:rFonts w:ascii="宋体" w:hAnsi="宋体" w:eastAsia="宋体"/>
                <w:sz w:val="16"/>
              </w:rPr>
              <w:t>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2A43F">
            <w:pPr>
              <w:jc w:val="center"/>
            </w:pPr>
            <w:r>
              <w:rPr>
                <w:rFonts w:ascii="宋体" w:hAnsi="宋体" w:eastAsia="宋体"/>
                <w:sz w:val="16"/>
              </w:rPr>
              <w:t>偏差原因：项目正开展初步阶段，该项目整体实施周期为2到3年，故产生偏差；改进措施：督促项目管理制度，加快资金支付进度。</w:t>
            </w:r>
          </w:p>
        </w:tc>
      </w:tr>
      <w:tr w14:paraId="4B221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5F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142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FF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E662">
            <w:pPr>
              <w:jc w:val="center"/>
            </w:pPr>
            <w:r>
              <w:rPr>
                <w:rFonts w:ascii="宋体" w:hAnsi="宋体" w:eastAsia="宋体"/>
                <w:sz w:val="16"/>
              </w:rPr>
              <w:t>科研管理业务经费（万元）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F7A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8B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50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30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0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71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5C8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00A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9ED89">
            <w:pPr>
              <w:jc w:val="center"/>
            </w:pPr>
            <w:r>
              <w:rPr>
                <w:rFonts w:ascii="宋体" w:hAnsi="宋体" w:eastAsia="宋体"/>
                <w:sz w:val="16"/>
              </w:rPr>
              <w:t>偏差原因：该笔费用0支出，该项目实施阶段，剩余资金等实施完再支付；改进措施：加快资金支付进度。</w:t>
            </w:r>
          </w:p>
        </w:tc>
      </w:tr>
      <w:tr w14:paraId="52F6B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51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07D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10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3F1A">
            <w:pPr>
              <w:jc w:val="center"/>
            </w:pPr>
            <w:r>
              <w:rPr>
                <w:rFonts w:ascii="宋体" w:hAnsi="宋体" w:eastAsia="宋体"/>
                <w:sz w:val="16"/>
              </w:rPr>
              <w:t>有效促进医院整体医疗水平进步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BE3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8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E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5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6D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01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E17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71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40963">
            <w:pPr>
              <w:jc w:val="center"/>
            </w:pPr>
            <w:r>
              <w:rPr>
                <w:rFonts w:ascii="宋体" w:hAnsi="宋体" w:eastAsia="宋体"/>
                <w:sz w:val="16"/>
              </w:rPr>
              <w:t>偏差原因：该项目为跨年项目，项目部分资金未支出；改进措施：加快项目实施进度</w:t>
            </w:r>
          </w:p>
        </w:tc>
      </w:tr>
      <w:tr w14:paraId="2D236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27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F1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4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B366">
            <w:pPr>
              <w:jc w:val="center"/>
            </w:pPr>
            <w:r>
              <w:rPr>
                <w:rFonts w:ascii="宋体" w:hAnsi="宋体" w:eastAsia="宋体"/>
                <w:sz w:val="16"/>
              </w:rPr>
              <w:t>受益医护人员满意度（%）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87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4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C1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61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AB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4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F3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67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4DDD">
            <w:pPr>
              <w:jc w:val="center"/>
            </w:pPr>
          </w:p>
        </w:tc>
      </w:tr>
      <w:tr w14:paraId="2EE86B72">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419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D3B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F17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3772">
            <w:pPr>
              <w:jc w:val="center"/>
            </w:pPr>
            <w:r>
              <w:rPr>
                <w:rFonts w:ascii="宋体" w:hAnsi="宋体" w:eastAsia="宋体"/>
                <w:sz w:val="16"/>
              </w:rPr>
              <w:t>43.47分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86C047"/>
        </w:tc>
      </w:tr>
    </w:tbl>
    <w:p w14:paraId="340C247D">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31"/>
        <w:gridCol w:w="696"/>
        <w:gridCol w:w="625"/>
        <w:gridCol w:w="624"/>
        <w:gridCol w:w="626"/>
        <w:gridCol w:w="623"/>
        <w:gridCol w:w="623"/>
        <w:gridCol w:w="856"/>
        <w:gridCol w:w="632"/>
        <w:gridCol w:w="617"/>
        <w:gridCol w:w="632"/>
      </w:tblGrid>
      <w:tr w14:paraId="64A81BFB">
        <w:tblPrEx>
          <w:tblCellMar>
            <w:top w:w="0" w:type="dxa"/>
            <w:left w:w="108" w:type="dxa"/>
            <w:bottom w:w="0" w:type="dxa"/>
            <w:right w:w="108" w:type="dxa"/>
          </w:tblCellMar>
        </w:tblPrEx>
        <w:tc>
          <w:tcPr>
            <w:tcW w:w="8848" w:type="dxa"/>
            <w:gridSpan w:val="14"/>
            <w:vAlign w:val="center"/>
          </w:tcPr>
          <w:p w14:paraId="6C13A6BE">
            <w:pPr>
              <w:jc w:val="center"/>
            </w:pPr>
            <w:r>
              <w:rPr>
                <w:rFonts w:ascii="宋体" w:hAnsi="宋体" w:eastAsia="宋体"/>
                <w:sz w:val="24"/>
              </w:rPr>
              <w:t>项目支出绩效自评表</w:t>
            </w:r>
          </w:p>
        </w:tc>
      </w:tr>
      <w:tr w14:paraId="2982FAF9">
        <w:tblPrEx>
          <w:tblCellMar>
            <w:top w:w="0" w:type="dxa"/>
            <w:left w:w="108" w:type="dxa"/>
            <w:bottom w:w="0" w:type="dxa"/>
            <w:right w:w="108" w:type="dxa"/>
          </w:tblCellMar>
        </w:tblPrEx>
        <w:tc>
          <w:tcPr>
            <w:tcW w:w="8848" w:type="dxa"/>
            <w:gridSpan w:val="14"/>
            <w:vAlign w:val="center"/>
          </w:tcPr>
          <w:p w14:paraId="2D270351">
            <w:pPr>
              <w:jc w:val="center"/>
            </w:pPr>
            <w:r>
              <w:rPr>
                <w:rFonts w:ascii="宋体" w:hAnsi="宋体" w:eastAsia="宋体"/>
                <w:sz w:val="24"/>
              </w:rPr>
              <w:t>(2024年度)</w:t>
            </w:r>
          </w:p>
        </w:tc>
      </w:tr>
      <w:tr w14:paraId="0FB5D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7B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A501DE">
            <w:pPr>
              <w:jc w:val="center"/>
            </w:pPr>
            <w:r>
              <w:rPr>
                <w:rFonts w:ascii="宋体" w:hAnsi="宋体" w:eastAsia="宋体"/>
                <w:sz w:val="16"/>
              </w:rPr>
              <w:t>上海援疆项目-叶城县县级医院能力提升建设-县人民医院（三期）建设项目</w:t>
            </w:r>
          </w:p>
        </w:tc>
      </w:tr>
      <w:tr w14:paraId="11D9A4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50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7B924">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FF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3D1526">
            <w:pPr>
              <w:jc w:val="center"/>
            </w:pPr>
            <w:r>
              <w:rPr>
                <w:rFonts w:ascii="宋体" w:hAnsi="宋体" w:eastAsia="宋体"/>
                <w:sz w:val="16"/>
              </w:rPr>
              <w:t>叶城县人民医院</w:t>
            </w:r>
          </w:p>
        </w:tc>
      </w:tr>
      <w:tr w14:paraId="37C9BB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03C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30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B0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71F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B03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969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111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900C">
            <w:pPr>
              <w:jc w:val="center"/>
            </w:pPr>
            <w:r>
              <w:rPr>
                <w:rFonts w:ascii="宋体" w:hAnsi="宋体" w:eastAsia="宋体"/>
                <w:sz w:val="16"/>
              </w:rPr>
              <w:t>得分</w:t>
            </w:r>
          </w:p>
        </w:tc>
      </w:tr>
      <w:tr w14:paraId="569F8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8A6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C64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71BB">
            <w:pPr>
              <w:jc w:val="center"/>
            </w:pPr>
            <w:r>
              <w:rPr>
                <w:rFonts w:ascii="宋体" w:hAnsi="宋体" w:eastAsia="宋体"/>
                <w:sz w:val="16"/>
              </w:rPr>
              <w:t>8,000.00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4BADF">
            <w:pPr>
              <w:jc w:val="center"/>
            </w:pPr>
            <w:r>
              <w:rPr>
                <w:rFonts w:ascii="宋体" w:hAnsi="宋体" w:eastAsia="宋体"/>
                <w:sz w:val="16"/>
              </w:rPr>
              <w:t>8,000.00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2672">
            <w:pPr>
              <w:jc w:val="center"/>
            </w:pPr>
            <w:r>
              <w:rPr>
                <w:rFonts w:ascii="宋体" w:hAnsi="宋体" w:eastAsia="宋体"/>
                <w:sz w:val="16"/>
              </w:rPr>
              <w:t>6,502.82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11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B7A7">
            <w:pPr>
              <w:jc w:val="center"/>
            </w:pPr>
            <w:r>
              <w:rPr>
                <w:rFonts w:ascii="宋体" w:hAnsi="宋体" w:eastAsia="宋体"/>
                <w:sz w:val="16"/>
              </w:rPr>
              <w:t>81.29%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6786">
            <w:pPr>
              <w:jc w:val="center"/>
            </w:pPr>
            <w:r>
              <w:rPr>
                <w:rFonts w:ascii="宋体" w:hAnsi="宋体" w:eastAsia="宋体"/>
                <w:sz w:val="16"/>
              </w:rPr>
              <w:t>5.32分</w:t>
            </w:r>
          </w:p>
        </w:tc>
      </w:tr>
      <w:tr w14:paraId="5B334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BF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10A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C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B7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A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72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A5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C6B3">
            <w:pPr>
              <w:jc w:val="center"/>
            </w:pPr>
            <w:r>
              <w:rPr>
                <w:rFonts w:ascii="宋体" w:hAnsi="宋体" w:eastAsia="宋体"/>
                <w:sz w:val="16"/>
              </w:rPr>
              <w:t>—</w:t>
            </w:r>
          </w:p>
        </w:tc>
      </w:tr>
      <w:tr w14:paraId="05B0F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D7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DE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11A58">
            <w:pPr>
              <w:jc w:val="center"/>
            </w:pPr>
            <w:r>
              <w:rPr>
                <w:rFonts w:ascii="宋体" w:hAnsi="宋体" w:eastAsia="宋体"/>
                <w:sz w:val="16"/>
              </w:rPr>
              <w:t>8,000.00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65FFB">
            <w:pPr>
              <w:jc w:val="center"/>
            </w:pPr>
            <w:r>
              <w:rPr>
                <w:rFonts w:ascii="宋体" w:hAnsi="宋体" w:eastAsia="宋体"/>
                <w:sz w:val="16"/>
              </w:rPr>
              <w:t>8,000.00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FCE9F">
            <w:pPr>
              <w:jc w:val="center"/>
            </w:pPr>
            <w:r>
              <w:rPr>
                <w:rFonts w:ascii="宋体" w:hAnsi="宋体" w:eastAsia="宋体"/>
                <w:sz w:val="16"/>
              </w:rPr>
              <w:t>6,502.82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1F0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DE44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3246">
            <w:pPr>
              <w:jc w:val="center"/>
            </w:pPr>
            <w:r>
              <w:rPr>
                <w:rFonts w:ascii="宋体" w:hAnsi="宋体" w:eastAsia="宋体"/>
                <w:sz w:val="16"/>
              </w:rPr>
              <w:t>—</w:t>
            </w:r>
          </w:p>
        </w:tc>
      </w:tr>
      <w:tr w14:paraId="6D53E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4665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9C1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85629A">
            <w:pPr>
              <w:jc w:val="center"/>
            </w:pPr>
            <w:r>
              <w:rPr>
                <w:rFonts w:ascii="宋体" w:hAnsi="宋体" w:eastAsia="宋体"/>
                <w:sz w:val="16"/>
              </w:rPr>
              <w:t>实际完成情况</w:t>
            </w:r>
          </w:p>
        </w:tc>
      </w:tr>
      <w:tr w14:paraId="43160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B7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E3ADA">
            <w:pPr>
              <w:jc w:val="both"/>
            </w:pPr>
            <w:r>
              <w:rPr>
                <w:rFonts w:ascii="宋体" w:hAnsi="宋体" w:eastAsia="宋体"/>
                <w:sz w:val="16"/>
              </w:rPr>
              <w:t>该项目2024年预算资金8000万元，主要用于新建外科楼40859平方米，门诊楼23150平方米，配套建设相关的附属设施设备等，项目的实施可以从根本上解决叶城县公共卫生基础设施落后的问题，使医疗的服务层次得到提升，人民就医环境能够得到明显改善，更好</w:t>
            </w:r>
            <w:r>
              <w:rPr>
                <w:rFonts w:hint="eastAsia" w:ascii="宋体" w:hAnsi="宋体"/>
                <w:sz w:val="16"/>
                <w:lang w:eastAsia="zh-CN"/>
              </w:rPr>
              <w:t>地</w:t>
            </w:r>
            <w:r>
              <w:rPr>
                <w:rFonts w:ascii="宋体" w:hAnsi="宋体" w:eastAsia="宋体"/>
                <w:sz w:val="16"/>
              </w:rPr>
              <w:t>满足人民群众就医需求。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BEC2C">
            <w:pPr>
              <w:jc w:val="both"/>
            </w:pPr>
            <w:r>
              <w:rPr>
                <w:rFonts w:hint="eastAsia" w:ascii="宋体" w:hAnsi="宋体"/>
                <w:sz w:val="16"/>
                <w:lang w:eastAsia="zh-CN"/>
              </w:rPr>
              <w:t>截至</w:t>
            </w:r>
            <w:r>
              <w:rPr>
                <w:rFonts w:ascii="宋体" w:hAnsi="宋体" w:eastAsia="宋体"/>
                <w:sz w:val="16"/>
              </w:rPr>
              <w:t>2024年12月31日，该项目总资金8000万元，到位资金8000万元，实际支出合计6502.82万元，执行率81.3%。主要用于新建外科楼40859平方米，门诊楼23150平方米，配套建设相关的附属设施设备等，项目的实施可以从根本上解决叶城县公共卫生基础设施落后的问题，使医疗的服务层次得到提升，人民就医环境能够得到明显改善，</w:t>
            </w:r>
            <w:r>
              <w:rPr>
                <w:rFonts w:hint="eastAsia" w:ascii="宋体" w:hAnsi="宋体"/>
                <w:sz w:val="16"/>
                <w:lang w:eastAsia="zh-CN"/>
              </w:rPr>
              <w:t>更好地</w:t>
            </w:r>
            <w:r>
              <w:rPr>
                <w:rFonts w:ascii="宋体" w:hAnsi="宋体" w:eastAsia="宋体"/>
                <w:sz w:val="16"/>
              </w:rPr>
              <w:t>满足人民群众就医需求。</w:t>
            </w:r>
          </w:p>
        </w:tc>
      </w:tr>
      <w:tr w14:paraId="7C3DBF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0F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46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32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47E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D7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CD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E1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24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EA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50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76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18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EAA7C">
            <w:pPr>
              <w:jc w:val="center"/>
            </w:pPr>
            <w:r>
              <w:rPr>
                <w:rFonts w:ascii="宋体" w:hAnsi="宋体" w:eastAsia="宋体"/>
                <w:sz w:val="16"/>
              </w:rPr>
              <w:t>偏差原因分析及改进措施</w:t>
            </w:r>
          </w:p>
        </w:tc>
      </w:tr>
      <w:tr w14:paraId="0DB93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4B0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D33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4AF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1732">
            <w:pPr>
              <w:jc w:val="center"/>
            </w:pPr>
            <w:r>
              <w:rPr>
                <w:rFonts w:ascii="宋体" w:hAnsi="宋体" w:eastAsia="宋体"/>
                <w:sz w:val="16"/>
              </w:rPr>
              <w:t>新建外科楼面积（平方米）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F740">
            <w:pPr>
              <w:jc w:val="center"/>
            </w:pPr>
            <w:r>
              <w:rPr>
                <w:rFonts w:ascii="宋体" w:hAnsi="宋体" w:eastAsia="宋体"/>
                <w:sz w:val="16"/>
              </w:rPr>
              <w:t>=40859平方米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C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4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F2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F3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F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D322">
            <w:pPr>
              <w:jc w:val="center"/>
            </w:pPr>
            <w:r>
              <w:rPr>
                <w:rFonts w:ascii="宋体" w:hAnsi="宋体" w:eastAsia="宋体"/>
                <w:sz w:val="16"/>
              </w:rPr>
              <w:t>=40859平方米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123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1C49F">
            <w:pPr>
              <w:jc w:val="center"/>
            </w:pPr>
            <w:r>
              <w:rPr>
                <w:rFonts w:ascii="宋体" w:hAnsi="宋体" w:eastAsia="宋体"/>
                <w:sz w:val="16"/>
              </w:rPr>
              <w:t>该项目属性为跨年项目，正在实施，预计2026年6月份完工；改进措施：加强项目管理制度</w:t>
            </w:r>
          </w:p>
        </w:tc>
      </w:tr>
      <w:tr w14:paraId="2818A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EB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A4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6A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1867">
            <w:pPr>
              <w:jc w:val="center"/>
            </w:pPr>
            <w:r>
              <w:rPr>
                <w:rFonts w:ascii="宋体" w:hAnsi="宋体" w:eastAsia="宋体"/>
                <w:sz w:val="16"/>
              </w:rPr>
              <w:t>新建门诊楼面积（平方米）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4A74">
            <w:pPr>
              <w:jc w:val="center"/>
            </w:pPr>
            <w:r>
              <w:rPr>
                <w:rFonts w:ascii="宋体" w:hAnsi="宋体" w:eastAsia="宋体"/>
                <w:sz w:val="16"/>
              </w:rPr>
              <w:t>=23150平方米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A8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50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00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B3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38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6EBB">
            <w:pPr>
              <w:jc w:val="center"/>
            </w:pPr>
            <w:r>
              <w:rPr>
                <w:rFonts w:ascii="宋体" w:hAnsi="宋体" w:eastAsia="宋体"/>
                <w:sz w:val="16"/>
              </w:rPr>
              <w:t>=23150平方米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99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9C28">
            <w:pPr>
              <w:jc w:val="center"/>
            </w:pPr>
            <w:r>
              <w:rPr>
                <w:rFonts w:ascii="宋体" w:hAnsi="宋体" w:eastAsia="宋体"/>
                <w:sz w:val="16"/>
              </w:rPr>
              <w:t>该项目属性为跨年项目，正在实施，预计2026年6月份完工；改进措施：加强项目管理制度</w:t>
            </w:r>
          </w:p>
        </w:tc>
      </w:tr>
      <w:tr w14:paraId="01F5B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65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69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88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46FC">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FA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5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1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21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4A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D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2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85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0F939">
            <w:pPr>
              <w:jc w:val="center"/>
            </w:pPr>
          </w:p>
        </w:tc>
      </w:tr>
      <w:tr w14:paraId="069FE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C08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780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9EB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757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C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AC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2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6E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D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32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3D13">
            <w:pPr>
              <w:jc w:val="center"/>
            </w:pPr>
            <w:r>
              <w:rPr>
                <w:rFonts w:ascii="宋体" w:hAnsi="宋体" w:eastAsia="宋体"/>
                <w:sz w:val="16"/>
              </w:rPr>
              <w:t>=81.28%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0241">
            <w:pPr>
              <w:jc w:val="center"/>
            </w:pPr>
            <w:r>
              <w:rPr>
                <w:rFonts w:ascii="宋体" w:hAnsi="宋体" w:eastAsia="宋体"/>
                <w:sz w:val="16"/>
              </w:rPr>
              <w:t>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E4AC1">
            <w:pPr>
              <w:jc w:val="center"/>
            </w:pPr>
            <w:r>
              <w:rPr>
                <w:rFonts w:ascii="宋体" w:hAnsi="宋体" w:eastAsia="宋体"/>
                <w:sz w:val="16"/>
              </w:rPr>
              <w:t>项目未跨年项目，</w:t>
            </w:r>
            <w:r>
              <w:rPr>
                <w:rFonts w:hint="eastAsia" w:ascii="宋体" w:hAnsi="宋体"/>
                <w:sz w:val="16"/>
                <w:lang w:eastAsia="zh-CN"/>
              </w:rPr>
              <w:t>截至目前</w:t>
            </w:r>
            <w:r>
              <w:rPr>
                <w:rFonts w:ascii="宋体" w:hAnsi="宋体" w:eastAsia="宋体"/>
                <w:sz w:val="16"/>
              </w:rPr>
              <w:t>支付6502.82万元，资金执行率81.28%。剩余资金还未支完；改进措施：加强项目进度</w:t>
            </w:r>
          </w:p>
        </w:tc>
      </w:tr>
      <w:tr w14:paraId="01AF2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1D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79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0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9A85">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ED95">
            <w:pPr>
              <w:jc w:val="center"/>
            </w:pPr>
            <w:r>
              <w:rPr>
                <w:rFonts w:ascii="宋体" w:hAnsi="宋体" w:eastAsia="宋体"/>
                <w:sz w:val="16"/>
              </w:rPr>
              <w:t>2026年10月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7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BC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3F6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9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E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E4AA">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A95F">
            <w:pPr>
              <w:jc w:val="center"/>
            </w:pPr>
            <w:r>
              <w:rPr>
                <w:rFonts w:ascii="宋体" w:hAnsi="宋体" w:eastAsia="宋体"/>
                <w:sz w:val="16"/>
              </w:rPr>
              <w:t>4.26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4789">
            <w:pPr>
              <w:jc w:val="center"/>
            </w:pPr>
            <w:r>
              <w:rPr>
                <w:rFonts w:ascii="宋体" w:hAnsi="宋体" w:eastAsia="宋体"/>
                <w:sz w:val="16"/>
              </w:rPr>
              <w:t>项目为跨年项目，正在实施，未完工；改进措施：加快项目进度，保障按时完工</w:t>
            </w:r>
          </w:p>
        </w:tc>
      </w:tr>
      <w:tr w14:paraId="59F25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F0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BB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99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BF8C">
            <w:pPr>
              <w:jc w:val="center"/>
            </w:pPr>
            <w:r>
              <w:rPr>
                <w:rFonts w:ascii="宋体" w:hAnsi="宋体" w:eastAsia="宋体"/>
                <w:sz w:val="16"/>
              </w:rPr>
              <w:t>2024年工程总费用（万元）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20D8">
            <w:pPr>
              <w:jc w:val="center"/>
            </w:pPr>
            <w:r>
              <w:rPr>
                <w:rFonts w:ascii="宋体" w:hAnsi="宋体" w:eastAsia="宋体"/>
                <w:sz w:val="16"/>
              </w:rPr>
              <w:t>&lt;=8000万元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2E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D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86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5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A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52AC">
            <w:pPr>
              <w:jc w:val="center"/>
            </w:pPr>
            <w:r>
              <w:rPr>
                <w:rFonts w:ascii="宋体" w:hAnsi="宋体" w:eastAsia="宋体"/>
                <w:sz w:val="16"/>
              </w:rPr>
              <w:t>=6502.82万元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A4F5">
            <w:pPr>
              <w:jc w:val="center"/>
            </w:pPr>
            <w:r>
              <w:rPr>
                <w:rFonts w:ascii="宋体" w:hAnsi="宋体" w:eastAsia="宋体"/>
                <w:sz w:val="16"/>
              </w:rPr>
              <w:t>10.64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D88D8">
            <w:pPr>
              <w:jc w:val="center"/>
            </w:pPr>
            <w:r>
              <w:rPr>
                <w:rFonts w:ascii="宋体" w:hAnsi="宋体" w:eastAsia="宋体"/>
                <w:sz w:val="16"/>
              </w:rPr>
              <w:t>项目未跨年项目，</w:t>
            </w:r>
            <w:r>
              <w:rPr>
                <w:rFonts w:hint="eastAsia" w:ascii="宋体" w:hAnsi="宋体"/>
                <w:sz w:val="16"/>
                <w:lang w:eastAsia="zh-CN"/>
              </w:rPr>
              <w:t>截至目前</w:t>
            </w:r>
            <w:r>
              <w:rPr>
                <w:rFonts w:ascii="宋体" w:hAnsi="宋体" w:eastAsia="宋体"/>
                <w:sz w:val="16"/>
              </w:rPr>
              <w:t>支付6502.82万元，剩余资金还未支完；改进措施：</w:t>
            </w:r>
            <w:r>
              <w:rPr>
                <w:rFonts w:hint="eastAsia" w:ascii="宋体" w:hAnsi="宋体"/>
                <w:sz w:val="16"/>
                <w:lang w:eastAsia="zh-CN"/>
              </w:rPr>
              <w:t>加快</w:t>
            </w:r>
            <w:r>
              <w:rPr>
                <w:rFonts w:ascii="宋体" w:hAnsi="宋体" w:eastAsia="宋体"/>
                <w:sz w:val="16"/>
              </w:rPr>
              <w:t>项目进度</w:t>
            </w:r>
          </w:p>
        </w:tc>
      </w:tr>
      <w:tr w14:paraId="70FBE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44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43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B3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8964">
            <w:pPr>
              <w:jc w:val="center"/>
            </w:pPr>
            <w:r>
              <w:rPr>
                <w:rFonts w:ascii="宋体" w:hAnsi="宋体" w:eastAsia="宋体"/>
                <w:sz w:val="16"/>
              </w:rPr>
              <w:t>医疗服务层次得到提升，人民就医环境能够得到明显改善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E1C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D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A9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73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22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6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AD24">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9AC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F01F">
            <w:pPr>
              <w:jc w:val="center"/>
            </w:pPr>
            <w:r>
              <w:rPr>
                <w:rFonts w:ascii="宋体" w:hAnsi="宋体" w:eastAsia="宋体"/>
                <w:sz w:val="16"/>
              </w:rPr>
              <w:t>该项目正在实施中，未产生效益指标；改进措施：督促项目管理，加快资金支付进度</w:t>
            </w:r>
          </w:p>
        </w:tc>
      </w:tr>
      <w:tr w14:paraId="524C8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61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8C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A8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4923">
            <w:pPr>
              <w:jc w:val="center"/>
            </w:pPr>
            <w:r>
              <w:rPr>
                <w:rFonts w:ascii="宋体" w:hAnsi="宋体" w:eastAsia="宋体"/>
                <w:sz w:val="16"/>
              </w:rPr>
              <w:t>受益医护及患者满意度（%）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EB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C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09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50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1F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B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751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72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39F5">
            <w:pPr>
              <w:jc w:val="center"/>
            </w:pPr>
            <w:r>
              <w:rPr>
                <w:rFonts w:ascii="宋体" w:hAnsi="宋体" w:eastAsia="宋体"/>
                <w:sz w:val="16"/>
              </w:rPr>
              <w:t>该项目正在实施中，未产生效益指标；改进措施：督促项目管理，加快资金支付进度</w:t>
            </w:r>
          </w:p>
        </w:tc>
      </w:tr>
      <w:tr w14:paraId="0A747C9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C15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36D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1190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6EAD">
            <w:pPr>
              <w:jc w:val="center"/>
            </w:pPr>
            <w:r>
              <w:rPr>
                <w:rFonts w:ascii="宋体" w:hAnsi="宋体" w:eastAsia="宋体"/>
                <w:sz w:val="16"/>
              </w:rPr>
              <w:t>48.48分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A390E4"/>
        </w:tc>
      </w:tr>
    </w:tbl>
    <w:p w14:paraId="0AC753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75EF12A">
        <w:tblPrEx>
          <w:tblCellMar>
            <w:top w:w="0" w:type="dxa"/>
            <w:left w:w="108" w:type="dxa"/>
            <w:bottom w:w="0" w:type="dxa"/>
            <w:right w:w="108" w:type="dxa"/>
          </w:tblCellMar>
        </w:tblPrEx>
        <w:tc>
          <w:tcPr>
            <w:tcW w:w="8848" w:type="dxa"/>
            <w:gridSpan w:val="14"/>
            <w:vAlign w:val="center"/>
          </w:tcPr>
          <w:p w14:paraId="0F9BB702">
            <w:pPr>
              <w:jc w:val="center"/>
            </w:pPr>
            <w:r>
              <w:rPr>
                <w:rFonts w:ascii="宋体" w:hAnsi="宋体" w:eastAsia="宋体"/>
                <w:sz w:val="24"/>
              </w:rPr>
              <w:t>项目支出绩效自评表</w:t>
            </w:r>
          </w:p>
        </w:tc>
      </w:tr>
      <w:tr w14:paraId="1F81D0ED">
        <w:tblPrEx>
          <w:tblCellMar>
            <w:top w:w="0" w:type="dxa"/>
            <w:left w:w="108" w:type="dxa"/>
            <w:bottom w:w="0" w:type="dxa"/>
            <w:right w:w="108" w:type="dxa"/>
          </w:tblCellMar>
        </w:tblPrEx>
        <w:tc>
          <w:tcPr>
            <w:tcW w:w="8848" w:type="dxa"/>
            <w:gridSpan w:val="14"/>
            <w:vAlign w:val="center"/>
          </w:tcPr>
          <w:p w14:paraId="4889936F">
            <w:pPr>
              <w:jc w:val="center"/>
            </w:pPr>
            <w:r>
              <w:rPr>
                <w:rFonts w:ascii="宋体" w:hAnsi="宋体" w:eastAsia="宋体"/>
                <w:sz w:val="24"/>
              </w:rPr>
              <w:t>(2024年度)</w:t>
            </w:r>
          </w:p>
        </w:tc>
      </w:tr>
      <w:tr w14:paraId="3D59B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91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E4725E">
            <w:pPr>
              <w:jc w:val="center"/>
            </w:pPr>
            <w:r>
              <w:rPr>
                <w:rFonts w:ascii="宋体" w:hAnsi="宋体" w:eastAsia="宋体"/>
                <w:sz w:val="16"/>
              </w:rPr>
              <w:t>二代测序技术用于单基因糖尿病的筛查及家系研究</w:t>
            </w:r>
          </w:p>
        </w:tc>
      </w:tr>
      <w:tr w14:paraId="5B04FE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CC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C6360">
            <w:pPr>
              <w:jc w:val="center"/>
            </w:pPr>
            <w:r>
              <w:rPr>
                <w:rFonts w:ascii="宋体" w:hAnsi="宋体" w:eastAsia="宋体"/>
                <w:sz w:val="16"/>
              </w:rPr>
              <w:t>叶城县人民医院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B1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71B96E">
            <w:pPr>
              <w:jc w:val="center"/>
            </w:pPr>
            <w:r>
              <w:rPr>
                <w:rFonts w:ascii="宋体" w:hAnsi="宋体" w:eastAsia="宋体"/>
                <w:sz w:val="16"/>
              </w:rPr>
              <w:t>叶城县人民医院</w:t>
            </w:r>
          </w:p>
        </w:tc>
      </w:tr>
      <w:tr w14:paraId="6BEE0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1BDA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C5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60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4AD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684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93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65D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321A">
            <w:pPr>
              <w:jc w:val="center"/>
            </w:pPr>
            <w:r>
              <w:rPr>
                <w:rFonts w:ascii="宋体" w:hAnsi="宋体" w:eastAsia="宋体"/>
                <w:sz w:val="16"/>
              </w:rPr>
              <w:t>得分</w:t>
            </w:r>
          </w:p>
        </w:tc>
      </w:tr>
      <w:tr w14:paraId="04C81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B91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D4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1833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CF21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3B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72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A0CE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10B2">
            <w:pPr>
              <w:jc w:val="center"/>
            </w:pPr>
            <w:r>
              <w:rPr>
                <w:rFonts w:ascii="宋体" w:hAnsi="宋体" w:eastAsia="宋体"/>
                <w:sz w:val="16"/>
              </w:rPr>
              <w:t>0.00分</w:t>
            </w:r>
          </w:p>
        </w:tc>
      </w:tr>
      <w:tr w14:paraId="541CA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7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E30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308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9BF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D4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A0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2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E44A">
            <w:pPr>
              <w:jc w:val="center"/>
            </w:pPr>
            <w:r>
              <w:rPr>
                <w:rFonts w:ascii="宋体" w:hAnsi="宋体" w:eastAsia="宋体"/>
                <w:sz w:val="16"/>
              </w:rPr>
              <w:t>—</w:t>
            </w:r>
          </w:p>
        </w:tc>
      </w:tr>
      <w:tr w14:paraId="12848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1D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1C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01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7F6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C7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A33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2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D475">
            <w:pPr>
              <w:jc w:val="center"/>
            </w:pPr>
            <w:r>
              <w:rPr>
                <w:rFonts w:ascii="宋体" w:hAnsi="宋体" w:eastAsia="宋体"/>
                <w:sz w:val="16"/>
              </w:rPr>
              <w:t>—</w:t>
            </w:r>
          </w:p>
        </w:tc>
      </w:tr>
      <w:tr w14:paraId="6E679F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5BE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498F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9B89E">
            <w:pPr>
              <w:jc w:val="center"/>
            </w:pPr>
            <w:r>
              <w:rPr>
                <w:rFonts w:ascii="宋体" w:hAnsi="宋体" w:eastAsia="宋体"/>
                <w:sz w:val="16"/>
              </w:rPr>
              <w:t>实际完成情况</w:t>
            </w:r>
          </w:p>
        </w:tc>
      </w:tr>
      <w:tr w14:paraId="34221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A0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E6837B">
            <w:pPr>
              <w:jc w:val="both"/>
            </w:pPr>
            <w:r>
              <w:rPr>
                <w:rFonts w:ascii="宋体" w:hAnsi="宋体" w:eastAsia="宋体"/>
                <w:sz w:val="16"/>
              </w:rPr>
              <w:t>该项目总资金2万元，主要用于化验病人的血液和基因检测。通过项目的实施明确患者糖尿病类型，制定个体化治疗方案改善患者生活质量。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C9F3B4">
            <w:pPr>
              <w:jc w:val="both"/>
            </w:pPr>
            <w:r>
              <w:rPr>
                <w:rFonts w:ascii="宋体" w:hAnsi="宋体" w:eastAsia="宋体"/>
                <w:sz w:val="16"/>
              </w:rPr>
              <w:t>截至目前，该项目总资金2万元，实际支出0万元；偏差原因：项目实施阶段，资金未达到付款进度；改进措施：下一步加快资金支付进度。</w:t>
            </w:r>
          </w:p>
        </w:tc>
      </w:tr>
      <w:tr w14:paraId="3235B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ABC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FC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C3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C7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5B7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93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7B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30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09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09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74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02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4301">
            <w:pPr>
              <w:jc w:val="center"/>
            </w:pPr>
            <w:r>
              <w:rPr>
                <w:rFonts w:ascii="宋体" w:hAnsi="宋体" w:eastAsia="宋体"/>
                <w:sz w:val="16"/>
              </w:rPr>
              <w:t>偏差原因分析及改进措施</w:t>
            </w:r>
          </w:p>
        </w:tc>
      </w:tr>
      <w:tr w14:paraId="2A2C60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BF4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CBF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29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D193">
            <w:pPr>
              <w:jc w:val="center"/>
            </w:pPr>
            <w:r>
              <w:rPr>
                <w:rFonts w:ascii="宋体" w:hAnsi="宋体" w:eastAsia="宋体"/>
                <w:sz w:val="16"/>
              </w:rPr>
              <w:t>纳入项目人数（人）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1EC6">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47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36E8">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7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F6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48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B0B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869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AC7A0">
            <w:pPr>
              <w:jc w:val="center"/>
            </w:pPr>
            <w:r>
              <w:rPr>
                <w:rFonts w:ascii="宋体" w:hAnsi="宋体" w:eastAsia="宋体"/>
                <w:sz w:val="16"/>
              </w:rPr>
              <w:t>偏差原因：项目实施阶段，资金未达到付款进度；改进措施：下一步加快资金支付进度。</w:t>
            </w:r>
          </w:p>
        </w:tc>
      </w:tr>
      <w:tr w14:paraId="736A9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36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BF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FE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336BE">
            <w:pPr>
              <w:jc w:val="center"/>
            </w:pPr>
            <w:r>
              <w:rPr>
                <w:rFonts w:ascii="宋体" w:hAnsi="宋体" w:eastAsia="宋体"/>
                <w:sz w:val="16"/>
              </w:rPr>
              <w:t>纳入项目测试覆盖率（%）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8BC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1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05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3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D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4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F2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7F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9F03">
            <w:pPr>
              <w:jc w:val="center"/>
            </w:pPr>
            <w:r>
              <w:rPr>
                <w:rFonts w:ascii="宋体" w:hAnsi="宋体" w:eastAsia="宋体"/>
                <w:sz w:val="16"/>
              </w:rPr>
              <w:t>偏差原因：项目实施阶段，资金未达到付款进度；改进措施：下一步加快资金支付进度。</w:t>
            </w:r>
          </w:p>
        </w:tc>
      </w:tr>
      <w:tr w14:paraId="37685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A8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7B6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D1A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D5B3">
            <w:pPr>
              <w:jc w:val="center"/>
            </w:pPr>
            <w:r>
              <w:rPr>
                <w:rFonts w:ascii="宋体" w:hAnsi="宋体" w:eastAsia="宋体"/>
                <w:sz w:val="16"/>
              </w:rPr>
              <w:t>录入化验信息及时率（%）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B7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5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A1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AB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00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0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95D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EA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4452">
            <w:pPr>
              <w:jc w:val="center"/>
            </w:pPr>
            <w:r>
              <w:rPr>
                <w:rFonts w:ascii="宋体" w:hAnsi="宋体" w:eastAsia="宋体"/>
                <w:sz w:val="16"/>
              </w:rPr>
              <w:t>偏差原因：项目实施阶段，资金未达到付款进度；改进措施：下一步加快资金支付进度。</w:t>
            </w:r>
          </w:p>
        </w:tc>
      </w:tr>
      <w:tr w14:paraId="34332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9C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60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DA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5E3E">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96C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FC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62FD">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BC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3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9B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576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7E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EE93D">
            <w:pPr>
              <w:jc w:val="center"/>
            </w:pPr>
            <w:r>
              <w:rPr>
                <w:rFonts w:ascii="宋体" w:hAnsi="宋体" w:eastAsia="宋体"/>
                <w:sz w:val="16"/>
              </w:rPr>
              <w:t>偏差原因：项目实施阶段，资金未达到付款进度；改进措施：下一步加快资金支付进度。</w:t>
            </w:r>
          </w:p>
        </w:tc>
      </w:tr>
      <w:tr w14:paraId="4D51C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788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1B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3C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EDF9">
            <w:pPr>
              <w:jc w:val="center"/>
            </w:pPr>
            <w:r>
              <w:rPr>
                <w:rFonts w:ascii="宋体" w:hAnsi="宋体" w:eastAsia="宋体"/>
                <w:sz w:val="16"/>
              </w:rPr>
              <w:t>科研经费（万元）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55B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E0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670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BA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FC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23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60E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74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40BD">
            <w:pPr>
              <w:jc w:val="center"/>
            </w:pPr>
            <w:r>
              <w:rPr>
                <w:rFonts w:ascii="宋体" w:hAnsi="宋体" w:eastAsia="宋体"/>
                <w:sz w:val="16"/>
              </w:rPr>
              <w:t>偏差原因：项目实施阶段，资金未达到付款进度；改进措施：下一步加快资金支付进度。</w:t>
            </w:r>
          </w:p>
        </w:tc>
      </w:tr>
      <w:tr w14:paraId="18EF6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02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A9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58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2E72">
            <w:pPr>
              <w:jc w:val="center"/>
            </w:pPr>
            <w:r>
              <w:rPr>
                <w:rFonts w:ascii="宋体" w:hAnsi="宋体" w:eastAsia="宋体"/>
                <w:sz w:val="16"/>
              </w:rPr>
              <w:t>明确糖尿病类型制定个体化治疗方案，提高患者生活质量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207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9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E9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E1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A5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8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56E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81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8BAEF">
            <w:pPr>
              <w:jc w:val="center"/>
            </w:pPr>
            <w:r>
              <w:rPr>
                <w:rFonts w:ascii="宋体" w:hAnsi="宋体" w:eastAsia="宋体"/>
                <w:sz w:val="16"/>
              </w:rPr>
              <w:t>偏差原因：项目实施阶段，资金未达到付款进度；改进措施：下一步加快资金支付进度。</w:t>
            </w:r>
          </w:p>
        </w:tc>
      </w:tr>
      <w:tr w14:paraId="6FF49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5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A7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C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096A">
            <w:pPr>
              <w:jc w:val="center"/>
            </w:pPr>
            <w:r>
              <w:rPr>
                <w:rFonts w:ascii="宋体" w:hAnsi="宋体" w:eastAsia="宋体"/>
                <w:sz w:val="16"/>
              </w:rPr>
              <w:t>受益糖尿病患者满意度（%）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E1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9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D3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83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96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EF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11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BAD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9E2D0">
            <w:pPr>
              <w:jc w:val="center"/>
            </w:pPr>
            <w:r>
              <w:rPr>
                <w:rFonts w:ascii="宋体" w:hAnsi="宋体" w:eastAsia="宋体"/>
                <w:sz w:val="16"/>
              </w:rPr>
              <w:t>偏差原因：项目实施阶段，资金未达到付款进度；改进措施：下一步加快资金支付进度。</w:t>
            </w:r>
          </w:p>
        </w:tc>
      </w:tr>
      <w:tr w14:paraId="2B89BB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366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D6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3E1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3A57">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8ED23E"/>
        </w:tc>
      </w:tr>
    </w:tbl>
    <w:p w14:paraId="22211981">
      <w:r>
        <w:br w:type="page"/>
      </w:r>
    </w:p>
    <w:p w14:paraId="399376A4">
      <w:pPr>
        <w:spacing w:line="640" w:lineRule="exact"/>
        <w:ind w:firstLine="640"/>
        <w:jc w:val="both"/>
        <w:outlineLvl w:val="2"/>
      </w:pPr>
      <w:r>
        <w:rPr>
          <w:rFonts w:ascii="黑体" w:hAnsi="黑体" w:eastAsia="黑体"/>
          <w:sz w:val="32"/>
        </w:rPr>
        <w:t>十二、其他需说明的事项</w:t>
      </w:r>
    </w:p>
    <w:p w14:paraId="7477525C">
      <w:pPr>
        <w:spacing w:line="580" w:lineRule="exact"/>
        <w:ind w:firstLine="640"/>
        <w:jc w:val="both"/>
      </w:pPr>
      <w:r>
        <w:rPr>
          <w:rFonts w:ascii="仿宋_GB2312" w:hAnsi="仿宋_GB2312" w:eastAsia="仿宋_GB2312"/>
          <w:b w:val="0"/>
          <w:sz w:val="32"/>
        </w:rPr>
        <w:t>本单位无其他需说明的事项。</w:t>
      </w:r>
    </w:p>
    <w:p w14:paraId="4A97A63C">
      <w:r>
        <w:br w:type="page"/>
      </w:r>
    </w:p>
    <w:p w14:paraId="15444D36">
      <w:pPr>
        <w:spacing w:line="240" w:lineRule="auto"/>
        <w:jc w:val="center"/>
        <w:outlineLvl w:val="1"/>
      </w:pPr>
      <w:r>
        <w:rPr>
          <w:rFonts w:ascii="黑体" w:hAnsi="黑体" w:eastAsia="黑体"/>
          <w:sz w:val="32"/>
        </w:rPr>
        <w:t>第三部分 专业名词解释</w:t>
      </w:r>
    </w:p>
    <w:p w14:paraId="259B17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0253D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2EF58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2580E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F1E47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542BA6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D88524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976E7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C51AC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D86AB8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E0B03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F9560C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7409B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659E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F97F40E">
      <w:r>
        <w:br w:type="page"/>
      </w:r>
    </w:p>
    <w:p w14:paraId="746F4EC7">
      <w:pPr>
        <w:spacing w:line="240" w:lineRule="auto"/>
        <w:jc w:val="center"/>
        <w:outlineLvl w:val="1"/>
      </w:pPr>
      <w:r>
        <w:rPr>
          <w:rFonts w:ascii="黑体" w:hAnsi="黑体" w:eastAsia="黑体"/>
          <w:sz w:val="32"/>
        </w:rPr>
        <w:t>第四部分 部门决算报表（见附表）</w:t>
      </w:r>
    </w:p>
    <w:p w14:paraId="5A5B30C7">
      <w:pPr>
        <w:spacing w:line="240" w:lineRule="auto"/>
        <w:ind w:firstLine="640"/>
        <w:jc w:val="both"/>
      </w:pPr>
      <w:r>
        <w:rPr>
          <w:rFonts w:ascii="仿宋_GB2312" w:hAnsi="仿宋_GB2312" w:eastAsia="仿宋_GB2312"/>
          <w:b w:val="0"/>
          <w:sz w:val="32"/>
        </w:rPr>
        <w:t>一、《收入支出决算总表》</w:t>
      </w:r>
    </w:p>
    <w:p w14:paraId="4E6E91B5">
      <w:pPr>
        <w:spacing w:line="240" w:lineRule="auto"/>
        <w:ind w:firstLine="640"/>
        <w:jc w:val="both"/>
      </w:pPr>
      <w:r>
        <w:rPr>
          <w:rFonts w:ascii="仿宋_GB2312" w:hAnsi="仿宋_GB2312" w:eastAsia="仿宋_GB2312"/>
          <w:b w:val="0"/>
          <w:sz w:val="32"/>
        </w:rPr>
        <w:t>二、《收入决算表》</w:t>
      </w:r>
    </w:p>
    <w:p w14:paraId="053BDFC6">
      <w:pPr>
        <w:spacing w:line="240" w:lineRule="auto"/>
        <w:ind w:firstLine="640"/>
        <w:jc w:val="both"/>
      </w:pPr>
      <w:r>
        <w:rPr>
          <w:rFonts w:ascii="仿宋_GB2312" w:hAnsi="仿宋_GB2312" w:eastAsia="仿宋_GB2312"/>
          <w:b w:val="0"/>
          <w:sz w:val="32"/>
        </w:rPr>
        <w:t>三、《支出决算表》</w:t>
      </w:r>
    </w:p>
    <w:p w14:paraId="51ED08B5">
      <w:pPr>
        <w:spacing w:line="240" w:lineRule="auto"/>
        <w:ind w:firstLine="640"/>
        <w:jc w:val="both"/>
      </w:pPr>
      <w:r>
        <w:rPr>
          <w:rFonts w:ascii="仿宋_GB2312" w:hAnsi="仿宋_GB2312" w:eastAsia="仿宋_GB2312"/>
          <w:b w:val="0"/>
          <w:sz w:val="32"/>
        </w:rPr>
        <w:t>四、《财政拨款收入支出决算总表》</w:t>
      </w:r>
    </w:p>
    <w:p w14:paraId="0EF9D651">
      <w:pPr>
        <w:spacing w:line="240" w:lineRule="auto"/>
        <w:ind w:firstLine="640"/>
        <w:jc w:val="both"/>
      </w:pPr>
      <w:r>
        <w:rPr>
          <w:rFonts w:ascii="仿宋_GB2312" w:hAnsi="仿宋_GB2312" w:eastAsia="仿宋_GB2312"/>
          <w:b w:val="0"/>
          <w:sz w:val="32"/>
        </w:rPr>
        <w:t>五、《一般公共预算财政拨款支出决算表》</w:t>
      </w:r>
    </w:p>
    <w:p w14:paraId="272ECE49">
      <w:pPr>
        <w:spacing w:line="240" w:lineRule="auto"/>
        <w:ind w:firstLine="640"/>
        <w:jc w:val="both"/>
      </w:pPr>
      <w:r>
        <w:rPr>
          <w:rFonts w:ascii="仿宋_GB2312" w:hAnsi="仿宋_GB2312" w:eastAsia="仿宋_GB2312"/>
          <w:b w:val="0"/>
          <w:sz w:val="32"/>
        </w:rPr>
        <w:t>六、《一般公共预算财政拨款基本支出决算表》</w:t>
      </w:r>
    </w:p>
    <w:p w14:paraId="5E9B09A9">
      <w:pPr>
        <w:spacing w:line="240" w:lineRule="auto"/>
        <w:ind w:firstLine="640"/>
        <w:jc w:val="both"/>
      </w:pPr>
      <w:r>
        <w:rPr>
          <w:rFonts w:ascii="仿宋_GB2312" w:hAnsi="仿宋_GB2312" w:eastAsia="仿宋_GB2312"/>
          <w:b w:val="0"/>
          <w:sz w:val="32"/>
        </w:rPr>
        <w:t>七、《政府性基金预算财政拨款收入支出决算表》</w:t>
      </w:r>
    </w:p>
    <w:p w14:paraId="233C34E8">
      <w:pPr>
        <w:spacing w:line="240" w:lineRule="auto"/>
        <w:ind w:firstLine="640"/>
        <w:jc w:val="both"/>
      </w:pPr>
      <w:r>
        <w:rPr>
          <w:rFonts w:ascii="仿宋_GB2312" w:hAnsi="仿宋_GB2312" w:eastAsia="仿宋_GB2312"/>
          <w:b w:val="0"/>
          <w:sz w:val="32"/>
        </w:rPr>
        <w:t>八、《国有资本经营预算财政拨款收入支出决算表》</w:t>
      </w:r>
    </w:p>
    <w:p w14:paraId="44DB1BC0">
      <w:pPr>
        <w:spacing w:line="240" w:lineRule="auto"/>
        <w:ind w:firstLine="640"/>
        <w:jc w:val="both"/>
      </w:pPr>
      <w:r>
        <w:rPr>
          <w:rFonts w:ascii="仿宋_GB2312" w:hAnsi="仿宋_GB2312" w:eastAsia="仿宋_GB2312"/>
          <w:b w:val="0"/>
          <w:sz w:val="32"/>
        </w:rPr>
        <w:t>九、《财政拨款“三公”经费支出决算表》</w:t>
      </w:r>
    </w:p>
    <w:p w14:paraId="0D0C5951">
      <w:pPr>
        <w:spacing w:line="240" w:lineRule="auto"/>
        <w:ind w:firstLine="640"/>
        <w:jc w:val="both"/>
      </w:pPr>
    </w:p>
    <w:p w14:paraId="5C3CDC8D">
      <w:pPr>
        <w:spacing w:line="240" w:lineRule="auto"/>
        <w:ind w:firstLine="640"/>
        <w:jc w:val="both"/>
      </w:pPr>
    </w:p>
    <w:p w14:paraId="670EB1FF">
      <w:pPr>
        <w:spacing w:line="240" w:lineRule="auto"/>
        <w:ind w:firstLine="640"/>
        <w:jc w:val="both"/>
      </w:pPr>
    </w:p>
    <w:p w14:paraId="78553B53">
      <w:pPr>
        <w:spacing w:line="240" w:lineRule="auto"/>
        <w:ind w:firstLine="640"/>
        <w:jc w:val="both"/>
      </w:pPr>
    </w:p>
    <w:p w14:paraId="7EA9EDB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9E87CA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617279"/>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6065</Words>
  <Characters>7203</Characters>
  <Lines>0</Lines>
  <Paragraphs>0</Paragraphs>
  <TotalTime>8</TotalTime>
  <ScaleCrop>false</ScaleCrop>
  <LinksUpToDate>false</LinksUpToDate>
  <CharactersWithSpaces>7211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2025-09-29T10:12:51Z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