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AE35A8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叶城县喀格勒克镇卫生院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639625">
      <w:r>
        <w:br w:type="page"/>
      </w:r>
    </w:p>
    <w:p w14:paraId="70C11B54">
      <w:pPr>
        <w:spacing w:line="640" w:lineRule="exact"/>
        <w:jc w:val="center"/>
        <w:outlineLvl w:val="1"/>
      </w:pPr>
      <w:r>
        <w:rPr>
          <w:rFonts w:ascii="黑体" w:hAnsi="黑体" w:eastAsia="黑体"/>
          <w:sz w:val="32"/>
        </w:rPr>
        <w:t>第一部分 单位概况</w:t>
      </w:r>
    </w:p>
    <w:p w14:paraId="6544D927">
      <w:pPr>
        <w:spacing w:line="640" w:lineRule="exact"/>
        <w:ind w:firstLine="640"/>
        <w:jc w:val="both"/>
        <w:outlineLvl w:val="2"/>
      </w:pPr>
      <w:r>
        <w:rPr>
          <w:rFonts w:ascii="黑体" w:hAnsi="黑体" w:eastAsia="黑体"/>
          <w:sz w:val="32"/>
        </w:rPr>
        <w:t>一、主要职能</w:t>
      </w:r>
    </w:p>
    <w:p w14:paraId="46AC30FE">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49E8765B">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687DC290">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60DB5C87">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31B5B65B">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64C43FF2">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4E068F32">
      <w:pPr>
        <w:spacing w:line="640" w:lineRule="exact"/>
        <w:ind w:firstLine="640"/>
        <w:jc w:val="both"/>
        <w:outlineLvl w:val="2"/>
      </w:pPr>
      <w:r>
        <w:rPr>
          <w:rFonts w:ascii="黑体" w:hAnsi="黑体" w:eastAsia="黑体"/>
          <w:sz w:val="32"/>
        </w:rPr>
        <w:t>二、机构设置及人员情况</w:t>
      </w:r>
    </w:p>
    <w:p w14:paraId="2E199C59">
      <w:pPr>
        <w:spacing w:line="580" w:lineRule="exact"/>
        <w:ind w:firstLine="640"/>
        <w:jc w:val="both"/>
      </w:pPr>
      <w:r>
        <w:rPr>
          <w:rFonts w:ascii="仿宋_GB2312" w:hAnsi="仿宋_GB2312" w:eastAsia="仿宋_GB2312"/>
          <w:sz w:val="32"/>
        </w:rPr>
        <w:t>叶城县喀格勒克镇卫生院2024年度，实有人数43人，其中：在职人员29人，减少4人；离休人员0人，增加0人；退休人员14人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7A077726">
      <w:pPr>
        <w:spacing w:line="580" w:lineRule="exact"/>
        <w:ind w:firstLine="640"/>
        <w:jc w:val="both"/>
      </w:pPr>
      <w:r>
        <w:rPr>
          <w:rFonts w:ascii="仿宋_GB2312" w:hAnsi="仿宋_GB2312" w:eastAsia="仿宋_GB2312"/>
          <w:sz w:val="32"/>
        </w:rPr>
        <w:t>叶城县喀格勒克镇卫生院无下属预算单位，下设12个科室，分别是：党建办公室、业务科、公共卫生科、体检科、辅助检查室、防疫科、妇幼保健科、财务科、住院部、门诊、护理部、结算室。</w:t>
      </w:r>
    </w:p>
    <w:p w14:paraId="4DE8E11C">
      <w:r>
        <w:br w:type="page"/>
      </w:r>
    </w:p>
    <w:p w14:paraId="55EBD86B">
      <w:pPr>
        <w:spacing w:line="240" w:lineRule="auto"/>
        <w:jc w:val="center"/>
        <w:outlineLvl w:val="1"/>
      </w:pPr>
      <w:r>
        <w:rPr>
          <w:rFonts w:ascii="黑体" w:hAnsi="黑体" w:eastAsia="黑体"/>
          <w:sz w:val="32"/>
        </w:rPr>
        <w:t>第二部分 部门决算情况说明</w:t>
      </w:r>
    </w:p>
    <w:p w14:paraId="14EC3506">
      <w:pPr>
        <w:spacing w:line="640" w:lineRule="exact"/>
        <w:ind w:firstLine="640"/>
        <w:jc w:val="both"/>
        <w:outlineLvl w:val="2"/>
      </w:pPr>
      <w:r>
        <w:rPr>
          <w:rFonts w:ascii="黑体" w:hAnsi="黑体" w:eastAsia="黑体"/>
          <w:sz w:val="32"/>
        </w:rPr>
        <w:t>一、收入支出决算总体情况说明</w:t>
      </w:r>
    </w:p>
    <w:p w14:paraId="6D5E019E">
      <w:pPr>
        <w:spacing w:line="580" w:lineRule="exact"/>
        <w:ind w:firstLine="640"/>
        <w:jc w:val="both"/>
      </w:pPr>
      <w:r>
        <w:rPr>
          <w:rFonts w:ascii="仿宋_GB2312" w:hAnsi="仿宋_GB2312" w:eastAsia="仿宋_GB2312"/>
          <w:b/>
          <w:sz w:val="32"/>
        </w:rPr>
        <w:t>2024年度收入总计3,027.79万元，</w:t>
      </w:r>
      <w:r>
        <w:rPr>
          <w:rFonts w:ascii="仿宋_GB2312" w:hAnsi="仿宋_GB2312" w:eastAsia="仿宋_GB2312"/>
          <w:b w:val="0"/>
          <w:sz w:val="32"/>
        </w:rPr>
        <w:t>其中：本年收入合计3,027.79万元，使用非财政拨款结余（含专用结余）0.00万元，年初结转和结余0.00万元。</w:t>
      </w:r>
    </w:p>
    <w:p w14:paraId="473AC0BE">
      <w:pPr>
        <w:spacing w:line="580" w:lineRule="exact"/>
        <w:ind w:firstLine="640"/>
        <w:jc w:val="both"/>
      </w:pPr>
      <w:r>
        <w:rPr>
          <w:rFonts w:ascii="仿宋_GB2312" w:hAnsi="仿宋_GB2312" w:eastAsia="仿宋_GB2312"/>
          <w:b/>
          <w:sz w:val="32"/>
        </w:rPr>
        <w:t>2024年度支出总计3,027.79万元，</w:t>
      </w:r>
      <w:r>
        <w:rPr>
          <w:rFonts w:ascii="仿宋_GB2312" w:hAnsi="仿宋_GB2312" w:eastAsia="仿宋_GB2312"/>
          <w:b w:val="0"/>
          <w:sz w:val="32"/>
        </w:rPr>
        <w:t>其中：本年支出合计3,027.79万元，结余分配0.00万元，年末结转和结余0.00万元。</w:t>
      </w:r>
    </w:p>
    <w:p w14:paraId="7B8793C2">
      <w:pPr>
        <w:spacing w:line="580" w:lineRule="exact"/>
        <w:ind w:firstLine="640"/>
        <w:jc w:val="both"/>
      </w:pPr>
      <w:r>
        <w:rPr>
          <w:rFonts w:ascii="仿宋_GB2312" w:hAnsi="仿宋_GB2312" w:eastAsia="仿宋_GB2312"/>
          <w:b w:val="0"/>
          <w:sz w:val="32"/>
        </w:rPr>
        <w:t>收入支出总体与上年相比，减少49.34万元，下降1.60%，主要原因是：一是本年在职人员减少，聘用人员减少，相关人员经费减少；二是本年减少乡镇卫生院运转经费。</w:t>
      </w:r>
    </w:p>
    <w:p w14:paraId="50074041">
      <w:pPr>
        <w:spacing w:line="640" w:lineRule="exact"/>
        <w:ind w:firstLine="640"/>
        <w:jc w:val="both"/>
        <w:outlineLvl w:val="2"/>
      </w:pPr>
      <w:r>
        <w:rPr>
          <w:rFonts w:ascii="黑体" w:hAnsi="黑体" w:eastAsia="黑体"/>
          <w:sz w:val="32"/>
        </w:rPr>
        <w:t>二、收入决算情况说明</w:t>
      </w:r>
    </w:p>
    <w:p w14:paraId="5BA5A1C9">
      <w:pPr>
        <w:spacing w:line="580" w:lineRule="exact"/>
        <w:ind w:firstLine="640"/>
        <w:jc w:val="both"/>
      </w:pPr>
      <w:r>
        <w:rPr>
          <w:rFonts w:ascii="仿宋_GB2312" w:hAnsi="仿宋_GB2312" w:eastAsia="仿宋_GB2312"/>
          <w:b/>
          <w:sz w:val="32"/>
        </w:rPr>
        <w:t>本年收入3,027.79万元，</w:t>
      </w:r>
      <w:r>
        <w:rPr>
          <w:rFonts w:ascii="仿宋_GB2312" w:hAnsi="仿宋_GB2312" w:eastAsia="仿宋_GB2312"/>
          <w:b w:val="0"/>
          <w:sz w:val="32"/>
        </w:rPr>
        <w:t>其中：财政拨款收入1,944.66万元，占64.23%；上级补助收入0.00万元，占0.00%；事业收入1,083.13万元，占35.77%；经营收入0.00万元，占0.00%；附属单位上缴收入0.00万元，占0.00%；其他收入0.00万元，占0.00%。</w:t>
      </w:r>
    </w:p>
    <w:p w14:paraId="42B1BA82">
      <w:pPr>
        <w:spacing w:line="640" w:lineRule="exact"/>
        <w:ind w:firstLine="640"/>
        <w:jc w:val="both"/>
        <w:outlineLvl w:val="2"/>
      </w:pPr>
      <w:r>
        <w:rPr>
          <w:rFonts w:ascii="黑体" w:hAnsi="黑体" w:eastAsia="黑体"/>
          <w:sz w:val="32"/>
        </w:rPr>
        <w:t>三、支出决算情况说明</w:t>
      </w:r>
    </w:p>
    <w:p w14:paraId="380AEE5B">
      <w:pPr>
        <w:spacing w:line="580" w:lineRule="exact"/>
        <w:ind w:firstLine="640"/>
        <w:jc w:val="both"/>
      </w:pPr>
      <w:r>
        <w:rPr>
          <w:rFonts w:ascii="仿宋_GB2312" w:hAnsi="仿宋_GB2312" w:eastAsia="仿宋_GB2312"/>
          <w:b/>
          <w:sz w:val="32"/>
        </w:rPr>
        <w:t>本年支出3,027.79万元，</w:t>
      </w:r>
      <w:r>
        <w:rPr>
          <w:rFonts w:ascii="仿宋_GB2312" w:hAnsi="仿宋_GB2312" w:eastAsia="仿宋_GB2312"/>
          <w:b w:val="0"/>
          <w:sz w:val="32"/>
        </w:rPr>
        <w:t>其中：基本支出656.62万元，占21.69%；项目支出2,371.17万元，占78.31%；上缴上级支出0.00万元，占0.00%；经营支出0.00万元，占0.00%；对附属单位补助支出0.00万元，占0.00%。</w:t>
      </w:r>
    </w:p>
    <w:p w14:paraId="7F26B1C6">
      <w:pPr>
        <w:spacing w:line="640" w:lineRule="exact"/>
        <w:ind w:firstLine="640"/>
        <w:jc w:val="both"/>
        <w:outlineLvl w:val="2"/>
      </w:pPr>
      <w:r>
        <w:rPr>
          <w:rFonts w:ascii="黑体" w:hAnsi="黑体" w:eastAsia="黑体"/>
          <w:sz w:val="32"/>
        </w:rPr>
        <w:t>四、财政拨款收入支出决算总体情况说明</w:t>
      </w:r>
    </w:p>
    <w:p w14:paraId="38353C28">
      <w:pPr>
        <w:spacing w:line="580" w:lineRule="exact"/>
        <w:ind w:firstLine="640"/>
        <w:jc w:val="both"/>
      </w:pPr>
      <w:r>
        <w:rPr>
          <w:rFonts w:ascii="仿宋_GB2312" w:hAnsi="仿宋_GB2312" w:eastAsia="仿宋_GB2312"/>
          <w:b/>
          <w:sz w:val="32"/>
        </w:rPr>
        <w:t>2024年度财政拨款收入总计1,944.66万元，</w:t>
      </w:r>
      <w:r>
        <w:rPr>
          <w:rFonts w:ascii="仿宋_GB2312" w:hAnsi="仿宋_GB2312" w:eastAsia="仿宋_GB2312"/>
          <w:b w:val="0"/>
          <w:sz w:val="32"/>
        </w:rPr>
        <w:t>其中：年初财政拨款结转和结余0.00万元，本年财政拨款收入1,944.66万元。</w:t>
      </w:r>
      <w:r>
        <w:rPr>
          <w:rFonts w:ascii="仿宋_GB2312" w:hAnsi="仿宋_GB2312" w:eastAsia="仿宋_GB2312"/>
          <w:b/>
          <w:sz w:val="32"/>
        </w:rPr>
        <w:t>财政拨款支出总计1,944.66万元，</w:t>
      </w:r>
      <w:r>
        <w:rPr>
          <w:rFonts w:ascii="仿宋_GB2312" w:hAnsi="仿宋_GB2312" w:eastAsia="仿宋_GB2312"/>
          <w:b w:val="0"/>
          <w:sz w:val="32"/>
        </w:rPr>
        <w:t>其中：年末财政拨款结转和结余0.00万元，本年财政拨款支出1,944.66万元。</w:t>
      </w:r>
    </w:p>
    <w:p w14:paraId="26212E7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减少160.27万元，下降7.61%，主要原因是：一是本年在职人员减少，聘用人员减少，相关人员经费减少；二是本年减少乡镇卫生院运转经费。</w:t>
      </w:r>
      <w:r>
        <w:rPr>
          <w:rFonts w:ascii="仿宋_GB2312" w:hAnsi="仿宋_GB2312" w:eastAsia="仿宋_GB2312"/>
          <w:b/>
          <w:sz w:val="32"/>
        </w:rPr>
        <w:t>与年初预算相比，</w:t>
      </w:r>
      <w:r>
        <w:rPr>
          <w:rFonts w:ascii="仿宋_GB2312" w:hAnsi="仿宋_GB2312" w:eastAsia="仿宋_GB2312"/>
          <w:b w:val="0"/>
          <w:sz w:val="32"/>
        </w:rPr>
        <w:t>年初预算数977.65万元，决算数1,944.66万元，预决算差异率98.91%，主要原因是：年中追加人员工资、社保、公积金基数调增部分资金，年中追加基本药物补助项目资金、基本卫生服务补助资金、重大传染病经费、2024年老年健康与医养结合服务项目等，导致预决算存在差异。</w:t>
      </w:r>
    </w:p>
    <w:p w14:paraId="4CC6850F">
      <w:pPr>
        <w:spacing w:line="640" w:lineRule="exact"/>
        <w:ind w:firstLine="640"/>
        <w:jc w:val="both"/>
        <w:outlineLvl w:val="2"/>
      </w:pPr>
      <w:r>
        <w:rPr>
          <w:rFonts w:ascii="黑体" w:hAnsi="黑体" w:eastAsia="黑体"/>
          <w:sz w:val="32"/>
        </w:rPr>
        <w:t>五、一般公共预算财政拨款支出决算情况说明</w:t>
      </w:r>
    </w:p>
    <w:p w14:paraId="7AF64AB0">
      <w:pPr>
        <w:spacing w:line="640" w:lineRule="exact"/>
        <w:ind w:firstLine="640"/>
        <w:jc w:val="both"/>
        <w:outlineLvl w:val="3"/>
      </w:pPr>
      <w:r>
        <w:rPr>
          <w:rFonts w:ascii="楷体_GB2312" w:hAnsi="楷体_GB2312" w:eastAsia="楷体_GB2312"/>
          <w:b/>
          <w:sz w:val="32"/>
        </w:rPr>
        <w:t>（一）一般公共预算财政拨款支出决算总体情况</w:t>
      </w:r>
    </w:p>
    <w:p w14:paraId="36D371D2">
      <w:pPr>
        <w:spacing w:line="580" w:lineRule="exact"/>
        <w:ind w:firstLine="640"/>
        <w:jc w:val="both"/>
      </w:pPr>
      <w:r>
        <w:rPr>
          <w:rFonts w:ascii="仿宋_GB2312" w:hAnsi="仿宋_GB2312" w:eastAsia="仿宋_GB2312"/>
          <w:b/>
          <w:sz w:val="32"/>
        </w:rPr>
        <w:t>2024年度一般公共预算财政拨款支出1,933.46万元，</w:t>
      </w:r>
      <w:r>
        <w:rPr>
          <w:rFonts w:ascii="仿宋_GB2312" w:hAnsi="仿宋_GB2312" w:eastAsia="仿宋_GB2312"/>
          <w:b w:val="0"/>
          <w:sz w:val="32"/>
        </w:rPr>
        <w:t>占本年支出合计的63.86%。</w:t>
      </w:r>
      <w:r>
        <w:rPr>
          <w:rFonts w:ascii="仿宋_GB2312" w:hAnsi="仿宋_GB2312" w:eastAsia="仿宋_GB2312"/>
          <w:b/>
          <w:sz w:val="32"/>
        </w:rPr>
        <w:t>与上年相比，</w:t>
      </w:r>
      <w:r>
        <w:rPr>
          <w:rFonts w:ascii="仿宋_GB2312" w:hAnsi="仿宋_GB2312" w:eastAsia="仿宋_GB2312"/>
          <w:b w:val="0"/>
          <w:sz w:val="32"/>
        </w:rPr>
        <w:t>减少171.47万元，下降8.15%，主要原因是：一是本年在职人员减少，聘用人员减少，相关人员经费减少；二是本年减少乡镇卫生院运转经费。</w:t>
      </w:r>
      <w:r>
        <w:rPr>
          <w:rFonts w:ascii="仿宋_GB2312" w:hAnsi="仿宋_GB2312" w:eastAsia="仿宋_GB2312"/>
          <w:b/>
          <w:sz w:val="32"/>
        </w:rPr>
        <w:t>与年初预算相比,</w:t>
      </w:r>
      <w:r>
        <w:rPr>
          <w:rFonts w:ascii="仿宋_GB2312" w:hAnsi="仿宋_GB2312" w:eastAsia="仿宋_GB2312"/>
          <w:b w:val="0"/>
          <w:sz w:val="32"/>
        </w:rPr>
        <w:t>年初预算数977.65万元，决算数1,933.46万元，预决算差异率97.77%，主要原因是：年中追加人员工资、社保、公积金基数调增部分资金，年中追加基本药物补助项目资金、基本卫生服务补助资金、重大传染病经费等，导致预决算存在差异。</w:t>
      </w:r>
    </w:p>
    <w:p w14:paraId="2F251B76">
      <w:pPr>
        <w:spacing w:line="640" w:lineRule="exact"/>
        <w:ind w:firstLine="640"/>
        <w:jc w:val="both"/>
        <w:outlineLvl w:val="3"/>
      </w:pPr>
      <w:r>
        <w:rPr>
          <w:rFonts w:ascii="楷体_GB2312" w:hAnsi="楷体_GB2312" w:eastAsia="楷体_GB2312"/>
          <w:b/>
          <w:sz w:val="32"/>
        </w:rPr>
        <w:t>（二）一般公共预算财政拨款支出决算结构情况</w:t>
      </w:r>
    </w:p>
    <w:p w14:paraId="300166B4">
      <w:pPr>
        <w:spacing w:line="580" w:lineRule="exact"/>
        <w:ind w:firstLine="640"/>
        <w:jc w:val="both"/>
      </w:pPr>
      <w:r>
        <w:rPr>
          <w:rFonts w:ascii="仿宋_GB2312" w:hAnsi="仿宋_GB2312" w:eastAsia="仿宋_GB2312"/>
          <w:b w:val="0"/>
          <w:sz w:val="32"/>
        </w:rPr>
        <w:t>1.社会保障和就业支出(类)69.06万元,占3.57%。</w:t>
      </w:r>
    </w:p>
    <w:p w14:paraId="564BA804">
      <w:pPr>
        <w:spacing w:line="580" w:lineRule="exact"/>
        <w:ind w:firstLine="640"/>
        <w:jc w:val="both"/>
      </w:pPr>
      <w:r>
        <w:rPr>
          <w:rFonts w:ascii="仿宋_GB2312" w:hAnsi="仿宋_GB2312" w:eastAsia="仿宋_GB2312"/>
          <w:b w:val="0"/>
          <w:sz w:val="32"/>
        </w:rPr>
        <w:t>2.卫生健康支出(类)1,864.39万元,占96.43%。</w:t>
      </w:r>
    </w:p>
    <w:p w14:paraId="1359ABA9">
      <w:pPr>
        <w:spacing w:line="640" w:lineRule="exact"/>
        <w:ind w:firstLine="640"/>
        <w:jc w:val="both"/>
        <w:outlineLvl w:val="3"/>
      </w:pPr>
      <w:r>
        <w:rPr>
          <w:rFonts w:ascii="楷体_GB2312" w:hAnsi="楷体_GB2312" w:eastAsia="楷体_GB2312"/>
          <w:b/>
          <w:sz w:val="32"/>
        </w:rPr>
        <w:t>（三）一般公共预算财政拨款支出决算具体情况</w:t>
      </w:r>
    </w:p>
    <w:p w14:paraId="6859B8A6">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69.06万元，比上年决算增加6.02万元，增长9.55%,主要原因是：本年在职人员工资基数调增，养老缴费基数上涨，相应支出增加。</w:t>
      </w:r>
    </w:p>
    <w:p w14:paraId="4915BDF4">
      <w:pPr>
        <w:spacing w:line="580" w:lineRule="exact"/>
        <w:ind w:firstLine="640"/>
        <w:jc w:val="both"/>
      </w:pPr>
      <w:r>
        <w:rPr>
          <w:rFonts w:ascii="仿宋_GB2312" w:hAnsi="仿宋_GB2312" w:eastAsia="仿宋_GB2312"/>
          <w:b w:val="0"/>
          <w:sz w:val="32"/>
        </w:rPr>
        <w:t>2.卫生健康支出(类)基层医疗卫生机构(款)乡镇卫生院(项):支出决算数为587.56万元，比上年决算减少480.04万元，下降44.96%,主要原因是：一是本年在职人员减少，聘用人员减少，相关人员经费减少；二是本年减少乡镇卫生院运转经费。</w:t>
      </w:r>
    </w:p>
    <w:p w14:paraId="5A4B569B">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3.卫生健康支出(类)基层医疗卫生机构(款)其他基层医疗卫生机构支出(项):支出决算数为87.60万元，比上年决算增加12.92万元，增长17.30%,主要原因是：本年基本药物补助项目资金较上年增加。</w:t>
      </w:r>
    </w:p>
    <w:p w14:paraId="60FB7F07">
      <w:pPr>
        <w:spacing w:line="580" w:lineRule="exact"/>
        <w:ind w:firstLine="640"/>
        <w:jc w:val="both"/>
      </w:pPr>
      <w:r>
        <w:rPr>
          <w:rFonts w:ascii="仿宋_GB2312" w:hAnsi="仿宋_GB2312" w:eastAsia="仿宋_GB2312"/>
          <w:b w:val="0"/>
          <w:sz w:val="32"/>
        </w:rPr>
        <w:t>4.卫生健康支出(类)公共卫生(款)基本公共卫生服务(项):支出决算数为970.61万元，比上年决算增加290.55万元，增长42.72%,主要原因是：本年基本卫生服务补助资金较上年增加。</w:t>
      </w:r>
    </w:p>
    <w:p w14:paraId="67E4582F">
      <w:pPr>
        <w:spacing w:line="580" w:lineRule="exact"/>
        <w:ind w:firstLine="640"/>
        <w:jc w:val="both"/>
      </w:pPr>
      <w:r>
        <w:rPr>
          <w:rFonts w:ascii="仿宋_GB2312" w:hAnsi="仿宋_GB2312" w:eastAsia="仿宋_GB2312"/>
          <w:b w:val="0"/>
          <w:sz w:val="32"/>
        </w:rPr>
        <w:t>5.卫生健康支出(类)公共卫生(款)重大公共卫生服务(项):支出决算数为6.53万元，比上年决算增加6.40万元，增长4,923.08%,主要原因是：本年重大传染病经费较上年增加。</w:t>
      </w:r>
    </w:p>
    <w:p w14:paraId="180C86A9">
      <w:pPr>
        <w:spacing w:line="580" w:lineRule="exact"/>
        <w:ind w:firstLine="640"/>
        <w:jc w:val="both"/>
      </w:pPr>
      <w:r>
        <w:rPr>
          <w:rFonts w:ascii="仿宋_GB2312" w:hAnsi="仿宋_GB2312" w:eastAsia="仿宋_GB2312"/>
          <w:b w:val="0"/>
          <w:sz w:val="32"/>
        </w:rPr>
        <w:t>6.卫生健康支出(类)公共卫生(款)其他公共卫生支出(项):支出决算数为212.09万元，比上年决算减少7.33万元，下降3.34%,主要原因是：本年全民健康体检服务项</w:t>
      </w:r>
      <w:r>
        <w:rPr>
          <w:rFonts w:hint="eastAsia" w:ascii="仿宋_GB2312" w:hAnsi="仿宋_GB2312" w:eastAsia="仿宋_GB2312"/>
          <w:b w:val="0"/>
          <w:sz w:val="32"/>
          <w:lang w:eastAsia="zh-CN"/>
        </w:rPr>
        <w:t>目</w:t>
      </w:r>
      <w:r>
        <w:rPr>
          <w:rFonts w:ascii="仿宋_GB2312" w:hAnsi="仿宋_GB2312" w:eastAsia="仿宋_GB2312"/>
          <w:b w:val="0"/>
          <w:sz w:val="32"/>
        </w:rPr>
        <w:t>经费较上年减少。</w:t>
      </w:r>
    </w:p>
    <w:p w14:paraId="2AD568AA">
      <w:pPr>
        <w:spacing w:line="640" w:lineRule="exact"/>
        <w:ind w:firstLine="640"/>
        <w:jc w:val="both"/>
        <w:outlineLvl w:val="2"/>
      </w:pPr>
      <w:r>
        <w:rPr>
          <w:rFonts w:ascii="黑体" w:hAnsi="黑体" w:eastAsia="黑体"/>
          <w:sz w:val="32"/>
        </w:rPr>
        <w:t>六、一般公共预算财政拨款基本支出决算情况说明</w:t>
      </w:r>
    </w:p>
    <w:p w14:paraId="2613BEBD">
      <w:pPr>
        <w:spacing w:line="580" w:lineRule="exact"/>
        <w:ind w:firstLine="640"/>
        <w:jc w:val="both"/>
      </w:pPr>
      <w:r>
        <w:rPr>
          <w:rFonts w:ascii="仿宋_GB2312" w:hAnsi="仿宋_GB2312" w:eastAsia="仿宋_GB2312"/>
          <w:b w:val="0"/>
          <w:sz w:val="32"/>
        </w:rPr>
        <w:t>2024年度一般公共预算财政拨款基本支出656.62万元，其中：</w:t>
      </w:r>
      <w:r>
        <w:rPr>
          <w:rFonts w:ascii="仿宋_GB2312" w:hAnsi="仿宋_GB2312" w:eastAsia="仿宋_GB2312"/>
          <w:b/>
          <w:sz w:val="32"/>
        </w:rPr>
        <w:t>人员经费656.62万元，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14:paraId="106411A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722833E">
      <w:pPr>
        <w:spacing w:line="640" w:lineRule="exact"/>
        <w:ind w:firstLine="640"/>
        <w:jc w:val="both"/>
        <w:outlineLvl w:val="2"/>
      </w:pPr>
      <w:r>
        <w:rPr>
          <w:rFonts w:ascii="黑体" w:hAnsi="黑体" w:eastAsia="黑体"/>
          <w:sz w:val="32"/>
        </w:rPr>
        <w:t>七、政府性基金预算财政拨款收入支出决算情况说明</w:t>
      </w:r>
    </w:p>
    <w:p w14:paraId="6E0551B5">
      <w:pPr>
        <w:spacing w:line="580" w:lineRule="exact"/>
        <w:ind w:firstLine="640"/>
        <w:jc w:val="both"/>
      </w:pPr>
      <w:r>
        <w:rPr>
          <w:rFonts w:ascii="仿宋_GB2312" w:hAnsi="仿宋_GB2312" w:eastAsia="仿宋_GB2312"/>
          <w:b/>
          <w:sz w:val="32"/>
        </w:rPr>
        <w:t>2024年度政府性基金预算财政拨款收入总计11.20万元，</w:t>
      </w:r>
      <w:r>
        <w:rPr>
          <w:rFonts w:ascii="仿宋_GB2312" w:hAnsi="仿宋_GB2312" w:eastAsia="仿宋_GB2312"/>
          <w:b w:val="0"/>
          <w:sz w:val="32"/>
        </w:rPr>
        <w:t>其中：年初结转和结余0.00万元，本年收入11.20万元。</w:t>
      </w:r>
      <w:r>
        <w:rPr>
          <w:rFonts w:ascii="仿宋_GB2312" w:hAnsi="仿宋_GB2312" w:eastAsia="仿宋_GB2312"/>
          <w:b/>
          <w:sz w:val="32"/>
        </w:rPr>
        <w:t>政府性基金预算财政拨款支出总计11.20万元，</w:t>
      </w:r>
      <w:r>
        <w:rPr>
          <w:rFonts w:ascii="仿宋_GB2312" w:hAnsi="仿宋_GB2312" w:eastAsia="仿宋_GB2312"/>
          <w:b w:val="0"/>
          <w:sz w:val="32"/>
        </w:rPr>
        <w:t>其中：年末结转和结余0.00万元，本年支出11.20万元。</w:t>
      </w:r>
    </w:p>
    <w:p w14:paraId="6EFB344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增加11.20万元，增长100.00%，主要原因是：本年增加2024年老年健康与医养结合服务项目。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年初预算数0.00万元，决算数11.20万元，预决算差异率100.00%，主要原因是：年中追加2024年老年健康与医养结合服务项目，导致预决算存在差异。</w:t>
      </w:r>
    </w:p>
    <w:p w14:paraId="6FEB9F03">
      <w:pPr>
        <w:spacing w:line="580" w:lineRule="exact"/>
        <w:ind w:firstLine="640"/>
        <w:jc w:val="both"/>
      </w:pPr>
      <w:r>
        <w:rPr>
          <w:rFonts w:ascii="仿宋_GB2312" w:hAnsi="仿宋_GB2312" w:eastAsia="仿宋_GB2312"/>
          <w:b w:val="0"/>
          <w:sz w:val="32"/>
        </w:rPr>
        <w:t>政府性基金预算财政拨款支出11.20万元。</w:t>
      </w:r>
    </w:p>
    <w:p w14:paraId="542012FE">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1.其他支出(类)彩票公益金安排的支出(款)用于社会福利的彩票公益金支出(项):支出决算数为11.20万元，比上年决算增加11.20万元，增长100.00%,主要原因是：本年增加2024年老年健康与医养结合服务项目。</w:t>
      </w:r>
    </w:p>
    <w:p w14:paraId="507BBFF1">
      <w:pPr>
        <w:spacing w:line="640" w:lineRule="exact"/>
        <w:ind w:firstLine="640"/>
        <w:jc w:val="both"/>
        <w:outlineLvl w:val="2"/>
      </w:pPr>
      <w:r>
        <w:rPr>
          <w:rFonts w:ascii="黑体" w:hAnsi="黑体" w:eastAsia="黑体"/>
          <w:sz w:val="32"/>
        </w:rPr>
        <w:t>八、国有资本经营预算财政拨款收入支出决算情况说明</w:t>
      </w:r>
    </w:p>
    <w:p w14:paraId="7FD1028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4A1D494">
      <w:pPr>
        <w:spacing w:line="640" w:lineRule="exact"/>
        <w:ind w:firstLine="640"/>
        <w:jc w:val="both"/>
        <w:outlineLvl w:val="2"/>
      </w:pPr>
      <w:r>
        <w:rPr>
          <w:rFonts w:ascii="黑体" w:hAnsi="黑体" w:eastAsia="黑体"/>
          <w:sz w:val="32"/>
        </w:rPr>
        <w:t>九、财政拨款“三公”经费支出决算情况说明</w:t>
      </w:r>
    </w:p>
    <w:p w14:paraId="098FCEA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BE439DB">
      <w:pPr>
        <w:spacing w:line="580" w:lineRule="exact"/>
        <w:ind w:firstLine="640"/>
        <w:jc w:val="both"/>
      </w:pPr>
      <w:r>
        <w:rPr>
          <w:rFonts w:ascii="仿宋_GB2312" w:hAnsi="仿宋_GB2312" w:eastAsia="仿宋_GB2312"/>
          <w:b/>
          <w:sz w:val="32"/>
        </w:rPr>
        <w:t>具体情况如下：</w:t>
      </w:r>
    </w:p>
    <w:p w14:paraId="678A1D6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A0DEB7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差异车辆为一般业务用车，预算未安排公务用车运行维护费。</w:t>
      </w:r>
    </w:p>
    <w:p w14:paraId="5EE0054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9CF99F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FDB09F0">
      <w:pPr>
        <w:spacing w:line="640" w:lineRule="exact"/>
        <w:ind w:firstLine="640"/>
        <w:jc w:val="both"/>
        <w:outlineLvl w:val="2"/>
      </w:pPr>
      <w:r>
        <w:rPr>
          <w:rFonts w:ascii="黑体" w:hAnsi="黑体" w:eastAsia="黑体"/>
          <w:sz w:val="32"/>
        </w:rPr>
        <w:t>十、其他重要事项的情况说明</w:t>
      </w:r>
    </w:p>
    <w:p w14:paraId="5202411A">
      <w:pPr>
        <w:spacing w:line="640" w:lineRule="exact"/>
        <w:ind w:firstLine="640"/>
        <w:jc w:val="both"/>
        <w:outlineLvl w:val="3"/>
      </w:pPr>
      <w:r>
        <w:rPr>
          <w:rFonts w:ascii="楷体_GB2312" w:hAnsi="楷体_GB2312" w:eastAsia="楷体_GB2312"/>
          <w:b/>
          <w:sz w:val="32"/>
        </w:rPr>
        <w:t>（一）机关运行经费及公用经费支出情况</w:t>
      </w:r>
    </w:p>
    <w:p w14:paraId="7922EE4E">
      <w:pPr>
        <w:spacing w:line="580" w:lineRule="exact"/>
        <w:ind w:firstLine="640"/>
        <w:jc w:val="both"/>
      </w:pPr>
      <w:r>
        <w:rPr>
          <w:rFonts w:ascii="仿宋_GB2312" w:hAnsi="仿宋_GB2312" w:eastAsia="仿宋_GB2312"/>
          <w:b w:val="0"/>
          <w:sz w:val="32"/>
        </w:rPr>
        <w:t>2024年度叶城县喀格勒克镇卫生院（事业单位）公用经费支出0.00万元，比上年增加0.00万元，增长0.00%，主要原因是：2023年与2024年均未安排公用经费支出。</w:t>
      </w:r>
    </w:p>
    <w:p w14:paraId="3A0641F1">
      <w:pPr>
        <w:spacing w:line="640" w:lineRule="exact"/>
        <w:ind w:firstLine="640"/>
        <w:jc w:val="both"/>
        <w:outlineLvl w:val="3"/>
      </w:pPr>
      <w:r>
        <w:rPr>
          <w:rFonts w:ascii="楷体_GB2312" w:hAnsi="楷体_GB2312" w:eastAsia="楷体_GB2312"/>
          <w:b/>
          <w:sz w:val="32"/>
        </w:rPr>
        <w:t>（二）政府采购情况</w:t>
      </w:r>
    </w:p>
    <w:p w14:paraId="536A6856">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E7F2976">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BC448A4">
      <w:pPr>
        <w:spacing w:line="640" w:lineRule="exact"/>
        <w:ind w:firstLine="640"/>
        <w:jc w:val="both"/>
        <w:outlineLvl w:val="3"/>
      </w:pPr>
      <w:r>
        <w:rPr>
          <w:rFonts w:ascii="楷体_GB2312" w:hAnsi="楷体_GB2312" w:eastAsia="楷体_GB2312"/>
          <w:b/>
          <w:sz w:val="32"/>
        </w:rPr>
        <w:t>（三）国有资产占用情况说明</w:t>
      </w:r>
    </w:p>
    <w:p w14:paraId="70A50A51">
      <w:pPr>
        <w:spacing w:line="580" w:lineRule="exact"/>
        <w:ind w:firstLine="640"/>
        <w:jc w:val="both"/>
      </w:pPr>
      <w:r>
        <w:rPr>
          <w:rFonts w:ascii="仿宋_GB2312" w:hAnsi="仿宋_GB2312" w:eastAsia="仿宋_GB2312"/>
          <w:b w:val="0"/>
          <w:sz w:val="32"/>
        </w:rPr>
        <w:t>截至2024年12月31日，房屋6,635.00平方米，价值901.55万元。车辆3辆，价值74.40万元，其中：副部（省）级及以上领导用车0辆、主要负责人用车0辆、机要通信用车0辆、应急保障用车0辆、执法执勤用车0辆、特种专业技术用车3辆、离退休干部服务用车0辆、其他用车0辆，其他用车主要是：本单位无其他用车。单价100万元（含）以上设备（不含车辆）0台（套）。</w:t>
      </w:r>
    </w:p>
    <w:p w14:paraId="23E36712">
      <w:pPr>
        <w:spacing w:line="640" w:lineRule="exact"/>
        <w:ind w:firstLine="640"/>
        <w:jc w:val="both"/>
        <w:outlineLvl w:val="2"/>
      </w:pPr>
      <w:r>
        <w:rPr>
          <w:rFonts w:ascii="黑体" w:hAnsi="黑体" w:eastAsia="黑体"/>
          <w:sz w:val="32"/>
        </w:rPr>
        <w:t>十一、预算绩效的情况说明</w:t>
      </w:r>
    </w:p>
    <w:p w14:paraId="50C477A0">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预算绩效项目。发现的问题及原因：本单位无预算绩效项目。下一步改进措施：本单位无预算绩效项目。</w:t>
      </w:r>
    </w:p>
    <w:p w14:paraId="599A3795">
      <w:r>
        <w:br w:type="page"/>
      </w:r>
    </w:p>
    <w:p w14:paraId="6B2B32F8">
      <w:pPr>
        <w:spacing w:line="640" w:lineRule="exact"/>
        <w:ind w:firstLine="640"/>
        <w:jc w:val="both"/>
        <w:outlineLvl w:val="2"/>
      </w:pPr>
      <w:r>
        <w:rPr>
          <w:rFonts w:ascii="黑体" w:hAnsi="黑体" w:eastAsia="黑体"/>
          <w:sz w:val="32"/>
        </w:rPr>
        <w:t>十二、其他需说明的事项</w:t>
      </w:r>
    </w:p>
    <w:p w14:paraId="1BC2E112">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本单位2024年度无政府采购支出，授予中小企业合同金额0.00万元。本年度本单位整体绩效自评表由卫健委编报并公开。</w:t>
      </w:r>
    </w:p>
    <w:p w14:paraId="027876DE">
      <w:r>
        <w:br w:type="page"/>
      </w:r>
    </w:p>
    <w:p w14:paraId="4F4B2D10">
      <w:pPr>
        <w:spacing w:line="240" w:lineRule="auto"/>
        <w:jc w:val="center"/>
        <w:outlineLvl w:val="1"/>
      </w:pPr>
      <w:r>
        <w:rPr>
          <w:rFonts w:ascii="黑体" w:hAnsi="黑体" w:eastAsia="黑体"/>
          <w:sz w:val="32"/>
        </w:rPr>
        <w:t>第三部分 专业名词解释</w:t>
      </w:r>
    </w:p>
    <w:p w14:paraId="6A93919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9416E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00777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CE004F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6397DA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614690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D9454A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426AB2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5E4EB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8B4A8D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63569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3C3041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A5900C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1E8C7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0626FBC">
      <w:r>
        <w:br w:type="page"/>
      </w:r>
    </w:p>
    <w:p w14:paraId="6B370BE4">
      <w:pPr>
        <w:spacing w:line="240" w:lineRule="auto"/>
        <w:jc w:val="center"/>
        <w:outlineLvl w:val="1"/>
      </w:pPr>
      <w:r>
        <w:rPr>
          <w:rFonts w:ascii="黑体" w:hAnsi="黑体" w:eastAsia="黑体"/>
          <w:sz w:val="32"/>
        </w:rPr>
        <w:t>第四部分 部门决算报表（见附表）</w:t>
      </w:r>
    </w:p>
    <w:p w14:paraId="43B79EB8">
      <w:pPr>
        <w:spacing w:line="240" w:lineRule="auto"/>
        <w:ind w:firstLine="640"/>
        <w:jc w:val="both"/>
      </w:pPr>
      <w:r>
        <w:rPr>
          <w:rFonts w:ascii="仿宋_GB2312" w:hAnsi="仿宋_GB2312" w:eastAsia="仿宋_GB2312"/>
          <w:b w:val="0"/>
          <w:sz w:val="32"/>
        </w:rPr>
        <w:t>一、《收入支出决算总表》</w:t>
      </w:r>
    </w:p>
    <w:p w14:paraId="7F57ED34">
      <w:pPr>
        <w:spacing w:line="240" w:lineRule="auto"/>
        <w:ind w:firstLine="640"/>
        <w:jc w:val="both"/>
      </w:pPr>
      <w:r>
        <w:rPr>
          <w:rFonts w:ascii="仿宋_GB2312" w:hAnsi="仿宋_GB2312" w:eastAsia="仿宋_GB2312"/>
          <w:b w:val="0"/>
          <w:sz w:val="32"/>
        </w:rPr>
        <w:t>二、《收入决算表》</w:t>
      </w:r>
    </w:p>
    <w:p w14:paraId="431C4A3A">
      <w:pPr>
        <w:spacing w:line="240" w:lineRule="auto"/>
        <w:ind w:firstLine="640"/>
        <w:jc w:val="both"/>
      </w:pPr>
      <w:r>
        <w:rPr>
          <w:rFonts w:ascii="仿宋_GB2312" w:hAnsi="仿宋_GB2312" w:eastAsia="仿宋_GB2312"/>
          <w:b w:val="0"/>
          <w:sz w:val="32"/>
        </w:rPr>
        <w:t>三、《支出决算表》</w:t>
      </w:r>
    </w:p>
    <w:p w14:paraId="1652937B">
      <w:pPr>
        <w:spacing w:line="240" w:lineRule="auto"/>
        <w:ind w:firstLine="640"/>
        <w:jc w:val="both"/>
      </w:pPr>
      <w:r>
        <w:rPr>
          <w:rFonts w:ascii="仿宋_GB2312" w:hAnsi="仿宋_GB2312" w:eastAsia="仿宋_GB2312"/>
          <w:b w:val="0"/>
          <w:sz w:val="32"/>
        </w:rPr>
        <w:t>四、《财政拨款收入支出决算总表》</w:t>
      </w:r>
    </w:p>
    <w:p w14:paraId="2434E643">
      <w:pPr>
        <w:spacing w:line="240" w:lineRule="auto"/>
        <w:ind w:firstLine="640"/>
        <w:jc w:val="both"/>
      </w:pPr>
      <w:r>
        <w:rPr>
          <w:rFonts w:ascii="仿宋_GB2312" w:hAnsi="仿宋_GB2312" w:eastAsia="仿宋_GB2312"/>
          <w:b w:val="0"/>
          <w:sz w:val="32"/>
        </w:rPr>
        <w:t>五、《一般公共预算财政拨款支出决算表》</w:t>
      </w:r>
    </w:p>
    <w:p w14:paraId="22D88F66">
      <w:pPr>
        <w:spacing w:line="240" w:lineRule="auto"/>
        <w:ind w:firstLine="640"/>
        <w:jc w:val="both"/>
      </w:pPr>
      <w:r>
        <w:rPr>
          <w:rFonts w:ascii="仿宋_GB2312" w:hAnsi="仿宋_GB2312" w:eastAsia="仿宋_GB2312"/>
          <w:b w:val="0"/>
          <w:sz w:val="32"/>
        </w:rPr>
        <w:t>六、《一般公共预算财政拨款基本支出决算表》</w:t>
      </w:r>
    </w:p>
    <w:p w14:paraId="42C28409">
      <w:pPr>
        <w:spacing w:line="240" w:lineRule="auto"/>
        <w:ind w:firstLine="640"/>
        <w:jc w:val="both"/>
      </w:pPr>
      <w:r>
        <w:rPr>
          <w:rFonts w:ascii="仿宋_GB2312" w:hAnsi="仿宋_GB2312" w:eastAsia="仿宋_GB2312"/>
          <w:b w:val="0"/>
          <w:sz w:val="32"/>
        </w:rPr>
        <w:t>七、《政府性基金预算财政拨款收入支出决算表》</w:t>
      </w:r>
    </w:p>
    <w:p w14:paraId="50901D9A">
      <w:pPr>
        <w:spacing w:line="240" w:lineRule="auto"/>
        <w:ind w:firstLine="640"/>
        <w:jc w:val="both"/>
      </w:pPr>
      <w:r>
        <w:rPr>
          <w:rFonts w:ascii="仿宋_GB2312" w:hAnsi="仿宋_GB2312" w:eastAsia="仿宋_GB2312"/>
          <w:b w:val="0"/>
          <w:sz w:val="32"/>
        </w:rPr>
        <w:t>八、《国有资本经营预算财政拨款收入支出决算表》</w:t>
      </w:r>
    </w:p>
    <w:p w14:paraId="7D234C77">
      <w:pPr>
        <w:spacing w:line="240" w:lineRule="auto"/>
        <w:ind w:firstLine="640"/>
        <w:jc w:val="both"/>
      </w:pPr>
      <w:r>
        <w:rPr>
          <w:rFonts w:ascii="仿宋_GB2312" w:hAnsi="仿宋_GB2312" w:eastAsia="仿宋_GB2312"/>
          <w:b w:val="0"/>
          <w:sz w:val="32"/>
        </w:rPr>
        <w:t>九、《财政拨款“三公”经费支出决算表》</w:t>
      </w:r>
    </w:p>
    <w:p w14:paraId="78FBB202">
      <w:pPr>
        <w:spacing w:line="240" w:lineRule="auto"/>
        <w:ind w:firstLine="640"/>
        <w:jc w:val="both"/>
      </w:pPr>
    </w:p>
    <w:p w14:paraId="0CB23A1C">
      <w:pPr>
        <w:spacing w:line="240" w:lineRule="auto"/>
        <w:ind w:firstLine="640"/>
        <w:jc w:val="both"/>
      </w:pPr>
    </w:p>
    <w:p w14:paraId="40D3CA5A">
      <w:pPr>
        <w:spacing w:line="240" w:lineRule="auto"/>
        <w:ind w:firstLine="640"/>
        <w:jc w:val="both"/>
      </w:pPr>
    </w:p>
    <w:p w14:paraId="44CD7744">
      <w:pPr>
        <w:spacing w:line="240" w:lineRule="auto"/>
        <w:ind w:firstLine="640"/>
        <w:jc w:val="both"/>
      </w:pPr>
    </w:p>
    <w:p w14:paraId="03C6C9E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7D157B"/>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737CB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5396</Words>
  <Characters>6125</Characters>
  <Lines>0</Lines>
  <Paragraphs>0</Paragraphs>
  <TotalTime>8</TotalTime>
  <ScaleCrop>false</ScaleCrop>
  <LinksUpToDate>false</LinksUpToDate>
  <CharactersWithSpaces>6135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2025-09-30T03:30:10Z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