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0D2EF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叶城县巴仁乡卫生院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0C676D">
      <w:r>
        <w:br w:type="page"/>
      </w:r>
    </w:p>
    <w:p w14:paraId="62CE4657">
      <w:pPr>
        <w:spacing w:line="640" w:lineRule="exact"/>
        <w:jc w:val="center"/>
        <w:outlineLvl w:val="1"/>
      </w:pPr>
      <w:r>
        <w:rPr>
          <w:rFonts w:ascii="黑体" w:hAnsi="黑体" w:eastAsia="黑体"/>
          <w:sz w:val="32"/>
        </w:rPr>
        <w:t>第一部分 单位概况</w:t>
      </w:r>
    </w:p>
    <w:p w14:paraId="2DC81473">
      <w:pPr>
        <w:spacing w:line="640" w:lineRule="exact"/>
        <w:ind w:firstLine="640"/>
        <w:jc w:val="both"/>
        <w:outlineLvl w:val="2"/>
      </w:pPr>
      <w:r>
        <w:rPr>
          <w:rFonts w:ascii="黑体" w:hAnsi="黑体" w:eastAsia="黑体"/>
          <w:sz w:val="32"/>
        </w:rPr>
        <w:t>一、主要职能</w:t>
      </w:r>
    </w:p>
    <w:p w14:paraId="697433F6">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55BA33F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66ACBC15">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2C929D4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74DA523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6BA964B3">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w:t>
      </w:r>
    </w:p>
    <w:p w14:paraId="0ADD849A">
      <w:pPr>
        <w:spacing w:line="640" w:lineRule="exact"/>
        <w:ind w:firstLine="640"/>
        <w:jc w:val="both"/>
        <w:outlineLvl w:val="2"/>
      </w:pPr>
      <w:r>
        <w:rPr>
          <w:rFonts w:ascii="黑体" w:hAnsi="黑体" w:eastAsia="黑体"/>
          <w:sz w:val="32"/>
        </w:rPr>
        <w:t>二、机构设置及人员情况</w:t>
      </w:r>
    </w:p>
    <w:p w14:paraId="1DBF1A0C">
      <w:pPr>
        <w:spacing w:line="580" w:lineRule="exact"/>
        <w:ind w:firstLine="640"/>
        <w:jc w:val="both"/>
      </w:pPr>
      <w:r>
        <w:rPr>
          <w:rFonts w:ascii="仿宋_GB2312" w:hAnsi="仿宋_GB2312" w:eastAsia="仿宋_GB2312"/>
          <w:sz w:val="32"/>
        </w:rPr>
        <w:t>叶城县巴仁乡卫生院2024年度，实有人数29人，其中：在职人员24人，减少4人；离休人员0人，增加0人；退休人员5人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02BC1D69">
      <w:pPr>
        <w:spacing w:line="580" w:lineRule="exact"/>
        <w:ind w:firstLine="640"/>
        <w:jc w:val="both"/>
      </w:pPr>
      <w:r>
        <w:rPr>
          <w:rFonts w:ascii="仿宋_GB2312" w:hAnsi="仿宋_GB2312" w:eastAsia="仿宋_GB2312"/>
          <w:sz w:val="32"/>
        </w:rPr>
        <w:t>叶城县巴仁乡卫生院无下属预算单位，下设7个科室，分别是：住院部、门诊、体检科、中医科、公共卫生科、检验科、财务科。</w:t>
      </w:r>
    </w:p>
    <w:p w14:paraId="1746230A">
      <w:r>
        <w:br w:type="page"/>
      </w:r>
    </w:p>
    <w:p w14:paraId="06354BF4">
      <w:pPr>
        <w:spacing w:line="240" w:lineRule="auto"/>
        <w:jc w:val="center"/>
        <w:outlineLvl w:val="1"/>
      </w:pPr>
      <w:r>
        <w:rPr>
          <w:rFonts w:ascii="黑体" w:hAnsi="黑体" w:eastAsia="黑体"/>
          <w:sz w:val="32"/>
        </w:rPr>
        <w:t>第二部分 部门决算情况说明</w:t>
      </w:r>
    </w:p>
    <w:p w14:paraId="5EF70193">
      <w:pPr>
        <w:spacing w:line="640" w:lineRule="exact"/>
        <w:ind w:firstLine="640"/>
        <w:jc w:val="both"/>
        <w:outlineLvl w:val="2"/>
      </w:pPr>
      <w:r>
        <w:rPr>
          <w:rFonts w:ascii="黑体" w:hAnsi="黑体" w:eastAsia="黑体"/>
          <w:sz w:val="32"/>
        </w:rPr>
        <w:t>一、收入支出决算总体情况说明</w:t>
      </w:r>
    </w:p>
    <w:p w14:paraId="5951F4FD">
      <w:pPr>
        <w:spacing w:line="580" w:lineRule="exact"/>
        <w:ind w:firstLine="640"/>
        <w:jc w:val="both"/>
      </w:pPr>
      <w:r>
        <w:rPr>
          <w:rFonts w:ascii="仿宋_GB2312" w:hAnsi="仿宋_GB2312" w:eastAsia="仿宋_GB2312"/>
          <w:b/>
          <w:sz w:val="32"/>
        </w:rPr>
        <w:t>2024年度收入总计868.13万元，</w:t>
      </w:r>
      <w:r>
        <w:rPr>
          <w:rFonts w:ascii="仿宋_GB2312" w:hAnsi="仿宋_GB2312" w:eastAsia="仿宋_GB2312"/>
          <w:b w:val="0"/>
          <w:sz w:val="32"/>
        </w:rPr>
        <w:t>其中：本年收入合计868.13万元，使用非财政拨款结余（含专用结余）0.00万元，年初结转和结余0.00万元。</w:t>
      </w:r>
    </w:p>
    <w:p w14:paraId="4F290A35">
      <w:pPr>
        <w:spacing w:line="580" w:lineRule="exact"/>
        <w:ind w:firstLine="640"/>
        <w:jc w:val="both"/>
      </w:pPr>
      <w:r>
        <w:rPr>
          <w:rFonts w:ascii="仿宋_GB2312" w:hAnsi="仿宋_GB2312" w:eastAsia="仿宋_GB2312"/>
          <w:b/>
          <w:sz w:val="32"/>
        </w:rPr>
        <w:t>2024年度支出总计868.13万元，</w:t>
      </w:r>
      <w:r>
        <w:rPr>
          <w:rFonts w:ascii="仿宋_GB2312" w:hAnsi="仿宋_GB2312" w:eastAsia="仿宋_GB2312"/>
          <w:b w:val="0"/>
          <w:sz w:val="32"/>
        </w:rPr>
        <w:t>其中：本年支出合计868.13万元，结余分配0.00万元，年末结转和结余0.00万元。</w:t>
      </w:r>
    </w:p>
    <w:p w14:paraId="74DD27CB">
      <w:pPr>
        <w:spacing w:line="580" w:lineRule="exact"/>
        <w:ind w:firstLine="640"/>
        <w:jc w:val="both"/>
      </w:pPr>
      <w:r>
        <w:rPr>
          <w:rFonts w:ascii="仿宋_GB2312" w:hAnsi="仿宋_GB2312" w:eastAsia="仿宋_GB2312"/>
          <w:b w:val="0"/>
          <w:sz w:val="32"/>
        </w:rPr>
        <w:t>收入支出总体与上年相比，减少55.54万元，下降6.01%，主要原因是：本年在职人员减少，聘用人员减少，相应人员经费减少；本年减少乡镇卫生院运转经费。</w:t>
      </w:r>
    </w:p>
    <w:p w14:paraId="7B66366C">
      <w:pPr>
        <w:spacing w:line="640" w:lineRule="exact"/>
        <w:ind w:firstLine="640"/>
        <w:jc w:val="both"/>
        <w:outlineLvl w:val="2"/>
      </w:pPr>
      <w:r>
        <w:rPr>
          <w:rFonts w:ascii="黑体" w:hAnsi="黑体" w:eastAsia="黑体"/>
          <w:sz w:val="32"/>
        </w:rPr>
        <w:t>二、收入决算情况说明</w:t>
      </w:r>
    </w:p>
    <w:p w14:paraId="31EC6E71">
      <w:pPr>
        <w:spacing w:line="580" w:lineRule="exact"/>
        <w:ind w:firstLine="640"/>
        <w:jc w:val="both"/>
      </w:pPr>
      <w:r>
        <w:rPr>
          <w:rFonts w:ascii="仿宋_GB2312" w:hAnsi="仿宋_GB2312" w:eastAsia="仿宋_GB2312"/>
          <w:b/>
          <w:sz w:val="32"/>
        </w:rPr>
        <w:t>本年收入868.13万元，</w:t>
      </w:r>
      <w:r>
        <w:rPr>
          <w:rFonts w:ascii="仿宋_GB2312" w:hAnsi="仿宋_GB2312" w:eastAsia="仿宋_GB2312"/>
          <w:b w:val="0"/>
          <w:sz w:val="32"/>
        </w:rPr>
        <w:t>其中：财政拨款收入622.68万元，占71.73%；上级补助收入0.00万元，占0.00%；事业收入245.45万元，占28.27%；经营收入0.00万元，占0.00%；附属单位上缴收入0.00万元，占0.00%；其他收入0.00万元，占0.00%。</w:t>
      </w:r>
    </w:p>
    <w:p w14:paraId="7D1DDA7F">
      <w:pPr>
        <w:spacing w:line="640" w:lineRule="exact"/>
        <w:ind w:firstLine="640"/>
        <w:jc w:val="both"/>
        <w:outlineLvl w:val="2"/>
      </w:pPr>
      <w:r>
        <w:rPr>
          <w:rFonts w:ascii="黑体" w:hAnsi="黑体" w:eastAsia="黑体"/>
          <w:sz w:val="32"/>
        </w:rPr>
        <w:t>三、支出决算情况说明</w:t>
      </w:r>
    </w:p>
    <w:p w14:paraId="1785022A">
      <w:pPr>
        <w:spacing w:line="580" w:lineRule="exact"/>
        <w:ind w:firstLine="640"/>
        <w:jc w:val="both"/>
      </w:pPr>
      <w:r>
        <w:rPr>
          <w:rFonts w:ascii="仿宋_GB2312" w:hAnsi="仿宋_GB2312" w:eastAsia="仿宋_GB2312"/>
          <w:b/>
          <w:sz w:val="32"/>
        </w:rPr>
        <w:t>本年支出868.13万元，</w:t>
      </w:r>
      <w:r>
        <w:rPr>
          <w:rFonts w:ascii="仿宋_GB2312" w:hAnsi="仿宋_GB2312" w:eastAsia="仿宋_GB2312"/>
          <w:b w:val="0"/>
          <w:sz w:val="32"/>
        </w:rPr>
        <w:t>其中：基本支出459.33万元，占52.91%；项目支出408.80万元，占47.09%；上缴上级支出0.00万元，占0.00%；经营支出0.00万元，占0.00%；对附属单位补助支出0.00万元，占0.00%。</w:t>
      </w:r>
    </w:p>
    <w:p w14:paraId="6A0AC30D">
      <w:pPr>
        <w:spacing w:line="640" w:lineRule="exact"/>
        <w:ind w:firstLine="640"/>
        <w:jc w:val="both"/>
        <w:outlineLvl w:val="2"/>
      </w:pPr>
      <w:r>
        <w:rPr>
          <w:rFonts w:ascii="黑体" w:hAnsi="黑体" w:eastAsia="黑体"/>
          <w:sz w:val="32"/>
        </w:rPr>
        <w:t>四、财政拨款收入支出决算总体情况说明</w:t>
      </w:r>
    </w:p>
    <w:p w14:paraId="778515E4">
      <w:pPr>
        <w:spacing w:line="580" w:lineRule="exact"/>
        <w:ind w:firstLine="640"/>
        <w:jc w:val="both"/>
      </w:pPr>
      <w:r>
        <w:rPr>
          <w:rFonts w:ascii="仿宋_GB2312" w:hAnsi="仿宋_GB2312" w:eastAsia="仿宋_GB2312"/>
          <w:b/>
          <w:sz w:val="32"/>
        </w:rPr>
        <w:t>2024年度财政拨款收入总计622.68万元，</w:t>
      </w:r>
      <w:r>
        <w:rPr>
          <w:rFonts w:ascii="仿宋_GB2312" w:hAnsi="仿宋_GB2312" w:eastAsia="仿宋_GB2312"/>
          <w:b w:val="0"/>
          <w:sz w:val="32"/>
        </w:rPr>
        <w:t>其中：年初财政拨款结转和结余0.00万元，本年财政拨款收入622.68万元。</w:t>
      </w:r>
      <w:r>
        <w:rPr>
          <w:rFonts w:ascii="仿宋_GB2312" w:hAnsi="仿宋_GB2312" w:eastAsia="仿宋_GB2312"/>
          <w:b/>
          <w:sz w:val="32"/>
        </w:rPr>
        <w:t>财政拨款支出总计622.68万元，</w:t>
      </w:r>
      <w:r>
        <w:rPr>
          <w:rFonts w:ascii="仿宋_GB2312" w:hAnsi="仿宋_GB2312" w:eastAsia="仿宋_GB2312"/>
          <w:b w:val="0"/>
          <w:sz w:val="32"/>
        </w:rPr>
        <w:t>其中：年末财政拨款结转和结余0.00万元，本年财政拨款支出622.68万元。</w:t>
      </w:r>
    </w:p>
    <w:p w14:paraId="0C4A25D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减少97.01万元，下降13.48%，主要原因是：本年在职人员减少，聘用人员减少，相应人员经费减少；本年减少乡镇卫生院运转经费。</w:t>
      </w:r>
      <w:r>
        <w:rPr>
          <w:rFonts w:ascii="仿宋_GB2312" w:hAnsi="仿宋_GB2312" w:eastAsia="仿宋_GB2312"/>
          <w:b/>
          <w:sz w:val="32"/>
        </w:rPr>
        <w:t>与年初预算相比，</w:t>
      </w:r>
      <w:r>
        <w:rPr>
          <w:rFonts w:ascii="仿宋_GB2312" w:hAnsi="仿宋_GB2312" w:eastAsia="仿宋_GB2312"/>
          <w:b w:val="0"/>
          <w:sz w:val="32"/>
        </w:rPr>
        <w:t>年初预算数518.59万元，决算数622.68万元，预决算差异率20.07%，主要原因是：年中追加人员工资、社保、公积金基数调增部分资金，年中追加2024年基本药物制度补助资金项目、2024年基本公共卫生服务项目、2024年全民健康体检服务项目、2024年老年健康与医养结合服务项目，导致预决算存在差异。</w:t>
      </w:r>
    </w:p>
    <w:p w14:paraId="4058AAE3">
      <w:pPr>
        <w:spacing w:line="640" w:lineRule="exact"/>
        <w:ind w:firstLine="640"/>
        <w:jc w:val="both"/>
        <w:outlineLvl w:val="2"/>
      </w:pPr>
      <w:r>
        <w:rPr>
          <w:rFonts w:ascii="黑体" w:hAnsi="黑体" w:eastAsia="黑体"/>
          <w:sz w:val="32"/>
        </w:rPr>
        <w:t>五、一般公共预算财政拨款支出决算情况说明</w:t>
      </w:r>
    </w:p>
    <w:p w14:paraId="11FA51C9">
      <w:pPr>
        <w:spacing w:line="640" w:lineRule="exact"/>
        <w:ind w:firstLine="640"/>
        <w:jc w:val="both"/>
        <w:outlineLvl w:val="3"/>
      </w:pPr>
      <w:r>
        <w:rPr>
          <w:rFonts w:ascii="楷体_GB2312" w:hAnsi="楷体_GB2312" w:eastAsia="楷体_GB2312"/>
          <w:b/>
          <w:sz w:val="32"/>
        </w:rPr>
        <w:t>（一）一般公共预算财政拨款支出决算总体情况</w:t>
      </w:r>
    </w:p>
    <w:p w14:paraId="21B14599">
      <w:pPr>
        <w:spacing w:line="580" w:lineRule="exact"/>
        <w:ind w:firstLine="640"/>
        <w:jc w:val="both"/>
      </w:pPr>
      <w:r>
        <w:rPr>
          <w:rFonts w:ascii="仿宋_GB2312" w:hAnsi="仿宋_GB2312" w:eastAsia="仿宋_GB2312"/>
          <w:b/>
          <w:sz w:val="32"/>
        </w:rPr>
        <w:t>2024年度一般公共预算财政拨款支出621.55万元，</w:t>
      </w:r>
      <w:r>
        <w:rPr>
          <w:rFonts w:ascii="仿宋_GB2312" w:hAnsi="仿宋_GB2312" w:eastAsia="仿宋_GB2312"/>
          <w:b w:val="0"/>
          <w:sz w:val="32"/>
        </w:rPr>
        <w:t>占本年支出合计的71.60%。</w:t>
      </w:r>
      <w:r>
        <w:rPr>
          <w:rFonts w:ascii="仿宋_GB2312" w:hAnsi="仿宋_GB2312" w:eastAsia="仿宋_GB2312"/>
          <w:b/>
          <w:sz w:val="32"/>
        </w:rPr>
        <w:t>与上年相比，</w:t>
      </w:r>
      <w:r>
        <w:rPr>
          <w:rFonts w:ascii="仿宋_GB2312" w:hAnsi="仿宋_GB2312" w:eastAsia="仿宋_GB2312"/>
          <w:b w:val="0"/>
          <w:sz w:val="32"/>
        </w:rPr>
        <w:t>减少98.14万元，下降13.64%，主要原因是：本年在职人员减少，聘用人员减少，相应人员经费减少；本年减少乡镇卫生院运转经费。</w:t>
      </w:r>
      <w:r>
        <w:rPr>
          <w:rFonts w:ascii="仿宋_GB2312" w:hAnsi="仿宋_GB2312" w:eastAsia="仿宋_GB2312"/>
          <w:b/>
          <w:sz w:val="32"/>
        </w:rPr>
        <w:t>与年初预算相比,</w:t>
      </w:r>
      <w:r>
        <w:rPr>
          <w:rFonts w:ascii="仿宋_GB2312" w:hAnsi="仿宋_GB2312" w:eastAsia="仿宋_GB2312"/>
          <w:b w:val="0"/>
          <w:sz w:val="32"/>
        </w:rPr>
        <w:t>年初预算数518.59万元，决算数621.55万元，预决算差异率19.85%，主要原因是：年中追加人员工资、社保、公积金基数调增部分资金，年中追加2024年基本药物制度补助资金项目、2024年基本公共卫生服务项目、2024年全民健康体检服务项目，导致预决算存在差异。</w:t>
      </w:r>
    </w:p>
    <w:p w14:paraId="7BF1438E">
      <w:pPr>
        <w:spacing w:line="640" w:lineRule="exact"/>
        <w:ind w:firstLine="640"/>
        <w:jc w:val="both"/>
        <w:outlineLvl w:val="3"/>
      </w:pPr>
      <w:r>
        <w:rPr>
          <w:rFonts w:ascii="楷体_GB2312" w:hAnsi="楷体_GB2312" w:eastAsia="楷体_GB2312"/>
          <w:b/>
          <w:sz w:val="32"/>
        </w:rPr>
        <w:t>（二）一般公共预算财政拨款支出决算结构情况</w:t>
      </w:r>
    </w:p>
    <w:p w14:paraId="0DB7B8DE">
      <w:pPr>
        <w:spacing w:line="580" w:lineRule="exact"/>
        <w:ind w:firstLine="640"/>
        <w:jc w:val="both"/>
      </w:pPr>
      <w:r>
        <w:rPr>
          <w:rFonts w:ascii="仿宋_GB2312" w:hAnsi="仿宋_GB2312" w:eastAsia="仿宋_GB2312"/>
          <w:b w:val="0"/>
          <w:sz w:val="32"/>
        </w:rPr>
        <w:t>1.社会保障和就业支出(类)46.73万元,占7.52%。</w:t>
      </w:r>
    </w:p>
    <w:p w14:paraId="48CB014B">
      <w:pPr>
        <w:spacing w:line="580" w:lineRule="exact"/>
        <w:ind w:firstLine="640"/>
        <w:jc w:val="both"/>
      </w:pPr>
      <w:r>
        <w:rPr>
          <w:rFonts w:ascii="仿宋_GB2312" w:hAnsi="仿宋_GB2312" w:eastAsia="仿宋_GB2312"/>
          <w:b w:val="0"/>
          <w:sz w:val="32"/>
        </w:rPr>
        <w:t>2.卫生健康支出(类)574.83万元,占92.48%。</w:t>
      </w:r>
    </w:p>
    <w:p w14:paraId="0CEAF53B">
      <w:pPr>
        <w:spacing w:line="640" w:lineRule="exact"/>
        <w:ind w:firstLine="640"/>
        <w:jc w:val="both"/>
        <w:outlineLvl w:val="3"/>
      </w:pPr>
      <w:r>
        <w:rPr>
          <w:rFonts w:ascii="楷体_GB2312" w:hAnsi="楷体_GB2312" w:eastAsia="楷体_GB2312"/>
          <w:b/>
          <w:sz w:val="32"/>
        </w:rPr>
        <w:t>（三）一般公共预算财政拨款支出决算具体情况</w:t>
      </w:r>
    </w:p>
    <w:p w14:paraId="4A0A01AC">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46.73万元，比上年决算增加5.47万元，增长13.26%,主要原因是：本年在职人员工资基数调增，养老缴费基数上涨，相应支出增加。</w:t>
      </w:r>
    </w:p>
    <w:p w14:paraId="0DF6B724">
      <w:pPr>
        <w:spacing w:line="580" w:lineRule="exact"/>
        <w:ind w:firstLine="640"/>
        <w:jc w:val="both"/>
      </w:pPr>
      <w:r>
        <w:rPr>
          <w:rFonts w:ascii="仿宋_GB2312" w:hAnsi="仿宋_GB2312" w:eastAsia="仿宋_GB2312"/>
          <w:b w:val="0"/>
          <w:sz w:val="32"/>
        </w:rPr>
        <w:t>2.卫生健康支出(类)基层医疗卫生机构(款)乡镇卫生院(项):支出决算数为412.61万元，比上年决算减少120.40万元，下降22.59%,主要原因是：本年在职人员减少，聘用人员减少，相应人员经费减少；本年减少乡镇卫生院运转经费。</w:t>
      </w:r>
    </w:p>
    <w:p w14:paraId="5CEA2FCB">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3.卫生健康支出(类)基层医疗卫生机构(款)其他基层医疗卫生机构支出(项):支出决算数为10.83万元，比上年决算减少0.70万元，下降6.07%,主要原因是：本年基本药物制度补助项目资金较上年减少。</w:t>
      </w:r>
    </w:p>
    <w:p w14:paraId="70A070A5">
      <w:pPr>
        <w:spacing w:line="580" w:lineRule="exact"/>
        <w:ind w:firstLine="640"/>
        <w:jc w:val="both"/>
      </w:pPr>
      <w:r>
        <w:rPr>
          <w:rFonts w:ascii="仿宋_GB2312" w:hAnsi="仿宋_GB2312" w:eastAsia="仿宋_GB2312"/>
          <w:b w:val="0"/>
          <w:sz w:val="32"/>
        </w:rPr>
        <w:t>4.卫生健康支出(类)公共卫生(款)基本公共卫生服务(项):支出决算数为85.00万元，比上年决算增加0.90万元，增长1.07%,主要原因是：本年基本公共卫生服务补助资金增加。</w:t>
      </w:r>
    </w:p>
    <w:p w14:paraId="2DA51782">
      <w:pPr>
        <w:spacing w:line="580" w:lineRule="exact"/>
        <w:ind w:firstLine="640"/>
        <w:jc w:val="both"/>
      </w:pPr>
      <w:r>
        <w:rPr>
          <w:rFonts w:ascii="仿宋_GB2312" w:hAnsi="仿宋_GB2312" w:eastAsia="仿宋_GB2312"/>
          <w:b w:val="0"/>
          <w:sz w:val="32"/>
        </w:rPr>
        <w:t>5.卫生健康支出(类)公共卫生(款)重大公共卫生服务(项):支出决算数为1.00万元，比上年决算增加1.00万元，增长100.00%,主要原因是：本年增加2024年重大传染病防控经费项目。</w:t>
      </w:r>
    </w:p>
    <w:p w14:paraId="42FF2BC0">
      <w:pPr>
        <w:spacing w:line="580" w:lineRule="exact"/>
        <w:ind w:firstLine="640"/>
        <w:jc w:val="both"/>
      </w:pPr>
      <w:r>
        <w:rPr>
          <w:rFonts w:ascii="仿宋_GB2312" w:hAnsi="仿宋_GB2312" w:eastAsia="仿宋_GB2312"/>
          <w:b w:val="0"/>
          <w:sz w:val="32"/>
        </w:rPr>
        <w:t>6.卫生健康支出(类)公共卫生(款)其他公共卫生支出(项):支出决算数为65.39万元，比上年决算增加15.60万元，增长31.33%,主要原因是：本年全民健康体检服务项目资金较上年增加。</w:t>
      </w:r>
    </w:p>
    <w:p w14:paraId="485A20EB">
      <w:pPr>
        <w:spacing w:line="640" w:lineRule="exact"/>
        <w:ind w:firstLine="640"/>
        <w:jc w:val="both"/>
        <w:outlineLvl w:val="2"/>
      </w:pPr>
      <w:r>
        <w:rPr>
          <w:rFonts w:ascii="黑体" w:hAnsi="黑体" w:eastAsia="黑体"/>
          <w:sz w:val="32"/>
        </w:rPr>
        <w:t>六、一般公共预算财政拨款基本支出决算情况说明</w:t>
      </w:r>
    </w:p>
    <w:p w14:paraId="699E7EC3">
      <w:pPr>
        <w:spacing w:line="580" w:lineRule="exact"/>
        <w:ind w:firstLine="640"/>
        <w:jc w:val="both"/>
      </w:pPr>
      <w:r>
        <w:rPr>
          <w:rFonts w:ascii="仿宋_GB2312" w:hAnsi="仿宋_GB2312" w:eastAsia="仿宋_GB2312"/>
          <w:b w:val="0"/>
          <w:sz w:val="32"/>
        </w:rPr>
        <w:t>2024年度一般公共预算财政拨款基本支出459.33万元，其中：</w:t>
      </w:r>
      <w:r>
        <w:rPr>
          <w:rFonts w:ascii="仿宋_GB2312" w:hAnsi="仿宋_GB2312" w:eastAsia="仿宋_GB2312"/>
          <w:b/>
          <w:sz w:val="32"/>
        </w:rPr>
        <w:t>人员经费459.33万元，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0DEEA30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3F1C49C">
      <w:pPr>
        <w:spacing w:line="640" w:lineRule="exact"/>
        <w:ind w:firstLine="640"/>
        <w:jc w:val="both"/>
        <w:outlineLvl w:val="2"/>
      </w:pPr>
      <w:r>
        <w:rPr>
          <w:rFonts w:ascii="黑体" w:hAnsi="黑体" w:eastAsia="黑体"/>
          <w:sz w:val="32"/>
        </w:rPr>
        <w:t>七、政府性基金预算财政拨款收入支出决算情况说明</w:t>
      </w:r>
    </w:p>
    <w:p w14:paraId="37CEC29A">
      <w:pPr>
        <w:spacing w:line="580" w:lineRule="exact"/>
        <w:ind w:firstLine="640"/>
        <w:jc w:val="both"/>
      </w:pPr>
      <w:r>
        <w:rPr>
          <w:rFonts w:ascii="仿宋_GB2312" w:hAnsi="仿宋_GB2312" w:eastAsia="仿宋_GB2312"/>
          <w:b/>
          <w:sz w:val="32"/>
        </w:rPr>
        <w:t>2024年度政府性基金预算财政拨款收入总计1.13万元，</w:t>
      </w:r>
      <w:r>
        <w:rPr>
          <w:rFonts w:ascii="仿宋_GB2312" w:hAnsi="仿宋_GB2312" w:eastAsia="仿宋_GB2312"/>
          <w:b w:val="0"/>
          <w:sz w:val="32"/>
        </w:rPr>
        <w:t>其中：年初结转和结余0.00万元，本年收入1.13万元。</w:t>
      </w:r>
      <w:r>
        <w:rPr>
          <w:rFonts w:ascii="仿宋_GB2312" w:hAnsi="仿宋_GB2312" w:eastAsia="仿宋_GB2312"/>
          <w:b/>
          <w:sz w:val="32"/>
        </w:rPr>
        <w:t>政府性基金预算财政拨款支出总计1.13万元，</w:t>
      </w:r>
      <w:r>
        <w:rPr>
          <w:rFonts w:ascii="仿宋_GB2312" w:hAnsi="仿宋_GB2312" w:eastAsia="仿宋_GB2312"/>
          <w:b w:val="0"/>
          <w:sz w:val="32"/>
        </w:rPr>
        <w:t>其中：年末结转和结余0.00万元，本年支出1.13万元。</w:t>
      </w:r>
    </w:p>
    <w:p w14:paraId="27C8460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增加1.13万元，增长100.00%，主要原因是：本年增加2024年老年健康与医养结合服务项目。</w:t>
      </w:r>
      <w:r>
        <w:rPr>
          <w:rFonts w:ascii="仿宋_GB2312" w:hAnsi="仿宋_GB2312" w:eastAsia="仿宋_GB2312"/>
          <w:b/>
          <w:sz w:val="32"/>
        </w:rPr>
        <w:t>与年初预算相比，</w:t>
      </w:r>
      <w:r>
        <w:rPr>
          <w:rFonts w:ascii="仿宋_GB2312" w:hAnsi="仿宋_GB2312" w:eastAsia="仿宋_GB2312"/>
          <w:b w:val="0"/>
          <w:sz w:val="32"/>
        </w:rPr>
        <w:t>年初预算数0.00万元，决算数1.13万元，预决算差异率100.00%，主要原因是：年中追加2024年老年健康与医养结合服务项目，导致预决算存在差异。</w:t>
      </w:r>
    </w:p>
    <w:p w14:paraId="7FD270CB">
      <w:pPr>
        <w:spacing w:line="580" w:lineRule="exact"/>
        <w:ind w:firstLine="640"/>
        <w:jc w:val="both"/>
      </w:pPr>
      <w:r>
        <w:rPr>
          <w:rFonts w:ascii="仿宋_GB2312" w:hAnsi="仿宋_GB2312" w:eastAsia="仿宋_GB2312"/>
          <w:b w:val="0"/>
          <w:sz w:val="32"/>
        </w:rPr>
        <w:t>政府性基金预算财政拨款支出1.13万元。</w:t>
      </w:r>
    </w:p>
    <w:p w14:paraId="64EEF1CB">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1.其他支出(类)彩票公益金安排的支出(款)用于社会福利的彩票公益金支出(项):支出决算数为1.13万元，比上年决算增加1.13万元，增长100.00%,主要原因是：本年增加2024年老年健康与医养结合服务项目。</w:t>
      </w:r>
    </w:p>
    <w:p w14:paraId="36853FC6">
      <w:pPr>
        <w:spacing w:line="640" w:lineRule="exact"/>
        <w:ind w:firstLine="640"/>
        <w:jc w:val="both"/>
        <w:outlineLvl w:val="2"/>
      </w:pPr>
      <w:r>
        <w:rPr>
          <w:rFonts w:ascii="黑体" w:hAnsi="黑体" w:eastAsia="黑体"/>
          <w:sz w:val="32"/>
        </w:rPr>
        <w:t>八、国有资本经营预算财政拨款收入支出决算情况说明</w:t>
      </w:r>
    </w:p>
    <w:p w14:paraId="165D8D7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911DE2">
      <w:pPr>
        <w:spacing w:line="640" w:lineRule="exact"/>
        <w:ind w:firstLine="640"/>
        <w:jc w:val="both"/>
        <w:outlineLvl w:val="2"/>
      </w:pPr>
      <w:r>
        <w:rPr>
          <w:rFonts w:ascii="黑体" w:hAnsi="黑体" w:eastAsia="黑体"/>
          <w:sz w:val="32"/>
        </w:rPr>
        <w:t>九、财政拨款“三公”经费支出决算情况说明</w:t>
      </w:r>
    </w:p>
    <w:p w14:paraId="24FDD5F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5375355">
      <w:pPr>
        <w:spacing w:line="580" w:lineRule="exact"/>
        <w:ind w:firstLine="640"/>
        <w:jc w:val="both"/>
      </w:pPr>
      <w:r>
        <w:rPr>
          <w:rFonts w:ascii="仿宋_GB2312" w:hAnsi="仿宋_GB2312" w:eastAsia="仿宋_GB2312"/>
          <w:b/>
          <w:sz w:val="32"/>
        </w:rPr>
        <w:t>具体情况如下：</w:t>
      </w:r>
    </w:p>
    <w:p w14:paraId="2DEFF3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28042C">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w:t>
      </w:r>
      <w:r>
        <w:rPr>
          <w:rFonts w:hint="eastAsia" w:ascii="仿宋_GB2312" w:hAnsi="仿宋_GB2312" w:eastAsia="仿宋_GB2312"/>
          <w:b w:val="0"/>
          <w:sz w:val="32"/>
          <w:lang w:val="en-US" w:eastAsia="zh-CN"/>
        </w:rPr>
        <w:t>医疗收入</w:t>
      </w:r>
      <w:r>
        <w:rPr>
          <w:rFonts w:ascii="仿宋_GB2312" w:hAnsi="仿宋_GB2312" w:eastAsia="仿宋_GB2312"/>
          <w:b w:val="0"/>
          <w:sz w:val="32"/>
        </w:rPr>
        <w:t>经费保障。</w:t>
      </w:r>
    </w:p>
    <w:p w14:paraId="4C35C32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7C7FFB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9CB877A">
      <w:pPr>
        <w:spacing w:line="640" w:lineRule="exact"/>
        <w:ind w:firstLine="640"/>
        <w:jc w:val="both"/>
        <w:outlineLvl w:val="2"/>
      </w:pPr>
      <w:r>
        <w:rPr>
          <w:rFonts w:ascii="黑体" w:hAnsi="黑体" w:eastAsia="黑体"/>
          <w:sz w:val="32"/>
        </w:rPr>
        <w:t>十、其他重要事项的情况说明</w:t>
      </w:r>
    </w:p>
    <w:p w14:paraId="6B363DA4">
      <w:pPr>
        <w:spacing w:line="640" w:lineRule="exact"/>
        <w:ind w:firstLine="640"/>
        <w:jc w:val="both"/>
        <w:outlineLvl w:val="3"/>
      </w:pPr>
      <w:r>
        <w:rPr>
          <w:rFonts w:ascii="楷体_GB2312" w:hAnsi="楷体_GB2312" w:eastAsia="楷体_GB2312"/>
          <w:b/>
          <w:sz w:val="32"/>
        </w:rPr>
        <w:t>（一）机关运行经费及公用经费支出情况</w:t>
      </w:r>
    </w:p>
    <w:p w14:paraId="403C0B5D">
      <w:pPr>
        <w:spacing w:line="580" w:lineRule="exact"/>
        <w:ind w:firstLine="640"/>
        <w:jc w:val="both"/>
      </w:pPr>
      <w:r>
        <w:rPr>
          <w:rFonts w:ascii="仿宋_GB2312" w:hAnsi="仿宋_GB2312" w:eastAsia="仿宋_GB2312"/>
          <w:b w:val="0"/>
          <w:sz w:val="32"/>
        </w:rPr>
        <w:t>2024年度叶城县巴仁乡卫生院（事业单位）公用经费支出0.00万元，比上年增加0.00万元，增长0.00%，主要原因是：2023年与2024年均未安排公用经费支出。</w:t>
      </w:r>
    </w:p>
    <w:p w14:paraId="009F3134">
      <w:pPr>
        <w:spacing w:line="640" w:lineRule="exact"/>
        <w:ind w:firstLine="640"/>
        <w:jc w:val="both"/>
        <w:outlineLvl w:val="3"/>
      </w:pPr>
      <w:r>
        <w:rPr>
          <w:rFonts w:ascii="楷体_GB2312" w:hAnsi="楷体_GB2312" w:eastAsia="楷体_GB2312"/>
          <w:b/>
          <w:sz w:val="32"/>
        </w:rPr>
        <w:t>（二）政府采购情况</w:t>
      </w:r>
    </w:p>
    <w:p w14:paraId="7CBA46D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8B0AD85">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BBA4E23">
      <w:pPr>
        <w:spacing w:line="640" w:lineRule="exact"/>
        <w:ind w:firstLine="640"/>
        <w:jc w:val="both"/>
        <w:outlineLvl w:val="3"/>
      </w:pPr>
      <w:r>
        <w:rPr>
          <w:rFonts w:ascii="楷体_GB2312" w:hAnsi="楷体_GB2312" w:eastAsia="楷体_GB2312"/>
          <w:b/>
          <w:sz w:val="32"/>
        </w:rPr>
        <w:t>（三）国有资产占用情况说明</w:t>
      </w:r>
    </w:p>
    <w:p w14:paraId="4A10392F">
      <w:pPr>
        <w:spacing w:line="580" w:lineRule="exact"/>
        <w:ind w:firstLine="640"/>
        <w:jc w:val="both"/>
      </w:pPr>
      <w:r>
        <w:rPr>
          <w:rFonts w:ascii="仿宋_GB2312" w:hAnsi="仿宋_GB2312" w:eastAsia="仿宋_GB2312"/>
          <w:b w:val="0"/>
          <w:sz w:val="32"/>
        </w:rPr>
        <w:t>截至2024年12月31日，房屋3,030.04平方米，价值387.25万元。车辆2辆，价值39.80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31D2EF38">
      <w:pPr>
        <w:spacing w:line="640" w:lineRule="exact"/>
        <w:ind w:firstLine="640"/>
        <w:jc w:val="both"/>
        <w:outlineLvl w:val="2"/>
      </w:pPr>
      <w:r>
        <w:rPr>
          <w:rFonts w:ascii="黑体" w:hAnsi="黑体" w:eastAsia="黑体"/>
          <w:sz w:val="32"/>
        </w:rPr>
        <w:t>十一、预算绩效的情况说明</w:t>
      </w:r>
    </w:p>
    <w:p w14:paraId="7E7A2205">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预算绩效项目。发现的问题及原因：本单位无预算绩效项目。下一步改进措施：本单位无预算绩效项目。</w:t>
      </w:r>
    </w:p>
    <w:p w14:paraId="1EFB5FF2">
      <w:r>
        <w:br w:type="page"/>
      </w:r>
    </w:p>
    <w:p w14:paraId="6667A6EF">
      <w:pPr>
        <w:spacing w:line="640" w:lineRule="exact"/>
        <w:ind w:firstLine="640"/>
        <w:jc w:val="both"/>
        <w:outlineLvl w:val="2"/>
      </w:pPr>
      <w:r>
        <w:rPr>
          <w:rFonts w:ascii="黑体" w:hAnsi="黑体" w:eastAsia="黑体"/>
          <w:sz w:val="32"/>
        </w:rPr>
        <w:t>十二、其他需说明的事项</w:t>
      </w:r>
    </w:p>
    <w:p w14:paraId="482A4946">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本单位2024年度无政府采购支出，授予中小企业合同金额0.00万元。本年度本单位整体绩效自评表由卫健委编报并公开。</w:t>
      </w:r>
    </w:p>
    <w:p w14:paraId="5AB92C01">
      <w:r>
        <w:br w:type="page"/>
      </w:r>
    </w:p>
    <w:p w14:paraId="4D35145D">
      <w:pPr>
        <w:spacing w:line="240" w:lineRule="auto"/>
        <w:jc w:val="center"/>
        <w:outlineLvl w:val="1"/>
      </w:pPr>
      <w:r>
        <w:rPr>
          <w:rFonts w:ascii="黑体" w:hAnsi="黑体" w:eastAsia="黑体"/>
          <w:sz w:val="32"/>
        </w:rPr>
        <w:t>第三部分 专业名词解释</w:t>
      </w:r>
    </w:p>
    <w:p w14:paraId="026806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47B2A1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0C7A0B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1E6EDE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7A2CC4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25777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81A1C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FEB2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8FFE9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D260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23730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54B4E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41D7CC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E6137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81127A6">
      <w:r>
        <w:br w:type="page"/>
      </w:r>
    </w:p>
    <w:p w14:paraId="06F4ACB2">
      <w:pPr>
        <w:spacing w:line="240" w:lineRule="auto"/>
        <w:jc w:val="center"/>
        <w:outlineLvl w:val="1"/>
      </w:pPr>
      <w:r>
        <w:rPr>
          <w:rFonts w:ascii="黑体" w:hAnsi="黑体" w:eastAsia="黑体"/>
          <w:sz w:val="32"/>
        </w:rPr>
        <w:t>第四部分 部门决算报表（见附表）</w:t>
      </w:r>
    </w:p>
    <w:p w14:paraId="1B98A0C9">
      <w:pPr>
        <w:spacing w:line="240" w:lineRule="auto"/>
        <w:ind w:firstLine="640"/>
        <w:jc w:val="both"/>
      </w:pPr>
      <w:r>
        <w:rPr>
          <w:rFonts w:ascii="仿宋_GB2312" w:hAnsi="仿宋_GB2312" w:eastAsia="仿宋_GB2312"/>
          <w:b w:val="0"/>
          <w:sz w:val="32"/>
        </w:rPr>
        <w:t>一、《收入支出决算总表》</w:t>
      </w:r>
    </w:p>
    <w:p w14:paraId="6F0D0671">
      <w:pPr>
        <w:spacing w:line="240" w:lineRule="auto"/>
        <w:ind w:firstLine="640"/>
        <w:jc w:val="both"/>
      </w:pPr>
      <w:r>
        <w:rPr>
          <w:rFonts w:ascii="仿宋_GB2312" w:hAnsi="仿宋_GB2312" w:eastAsia="仿宋_GB2312"/>
          <w:b w:val="0"/>
          <w:sz w:val="32"/>
        </w:rPr>
        <w:t>二、《收入决算表》</w:t>
      </w:r>
    </w:p>
    <w:p w14:paraId="129F22BE">
      <w:pPr>
        <w:spacing w:line="240" w:lineRule="auto"/>
        <w:ind w:firstLine="640"/>
        <w:jc w:val="both"/>
      </w:pPr>
      <w:r>
        <w:rPr>
          <w:rFonts w:ascii="仿宋_GB2312" w:hAnsi="仿宋_GB2312" w:eastAsia="仿宋_GB2312"/>
          <w:b w:val="0"/>
          <w:sz w:val="32"/>
        </w:rPr>
        <w:t>三、《支出决算表》</w:t>
      </w:r>
    </w:p>
    <w:p w14:paraId="67EBEA7F">
      <w:pPr>
        <w:spacing w:line="240" w:lineRule="auto"/>
        <w:ind w:firstLine="640"/>
        <w:jc w:val="both"/>
      </w:pPr>
      <w:r>
        <w:rPr>
          <w:rFonts w:ascii="仿宋_GB2312" w:hAnsi="仿宋_GB2312" w:eastAsia="仿宋_GB2312"/>
          <w:b w:val="0"/>
          <w:sz w:val="32"/>
        </w:rPr>
        <w:t>四、《财政拨款收入支出决算总表》</w:t>
      </w:r>
    </w:p>
    <w:p w14:paraId="35AA7AA9">
      <w:pPr>
        <w:spacing w:line="240" w:lineRule="auto"/>
        <w:ind w:firstLine="640"/>
        <w:jc w:val="both"/>
      </w:pPr>
      <w:r>
        <w:rPr>
          <w:rFonts w:ascii="仿宋_GB2312" w:hAnsi="仿宋_GB2312" w:eastAsia="仿宋_GB2312"/>
          <w:b w:val="0"/>
          <w:sz w:val="32"/>
        </w:rPr>
        <w:t>五、《一般公共预算财政拨款支出决算表》</w:t>
      </w:r>
    </w:p>
    <w:p w14:paraId="2B8D7982">
      <w:pPr>
        <w:spacing w:line="240" w:lineRule="auto"/>
        <w:ind w:firstLine="640"/>
        <w:jc w:val="both"/>
      </w:pPr>
      <w:r>
        <w:rPr>
          <w:rFonts w:ascii="仿宋_GB2312" w:hAnsi="仿宋_GB2312" w:eastAsia="仿宋_GB2312"/>
          <w:b w:val="0"/>
          <w:sz w:val="32"/>
        </w:rPr>
        <w:t>六、《一般公共预算财政拨款基本支出决算表》</w:t>
      </w:r>
    </w:p>
    <w:p w14:paraId="523FD2C0">
      <w:pPr>
        <w:spacing w:line="240" w:lineRule="auto"/>
        <w:ind w:firstLine="640"/>
        <w:jc w:val="both"/>
      </w:pPr>
      <w:r>
        <w:rPr>
          <w:rFonts w:ascii="仿宋_GB2312" w:hAnsi="仿宋_GB2312" w:eastAsia="仿宋_GB2312"/>
          <w:b w:val="0"/>
          <w:sz w:val="32"/>
        </w:rPr>
        <w:t>七、《政府性基金预算财政拨款收入支出决算表》</w:t>
      </w:r>
    </w:p>
    <w:p w14:paraId="0BC99D10">
      <w:pPr>
        <w:spacing w:line="240" w:lineRule="auto"/>
        <w:ind w:firstLine="640"/>
        <w:jc w:val="both"/>
      </w:pPr>
      <w:r>
        <w:rPr>
          <w:rFonts w:ascii="仿宋_GB2312" w:hAnsi="仿宋_GB2312" w:eastAsia="仿宋_GB2312"/>
          <w:b w:val="0"/>
          <w:sz w:val="32"/>
        </w:rPr>
        <w:t>八、《国有资本经营预算财政拨款收入支出决算表》</w:t>
      </w:r>
    </w:p>
    <w:p w14:paraId="155E311F">
      <w:pPr>
        <w:spacing w:line="240" w:lineRule="auto"/>
        <w:ind w:firstLine="640"/>
        <w:jc w:val="both"/>
      </w:pPr>
      <w:r>
        <w:rPr>
          <w:rFonts w:ascii="仿宋_GB2312" w:hAnsi="仿宋_GB2312" w:eastAsia="仿宋_GB2312"/>
          <w:b w:val="0"/>
          <w:sz w:val="32"/>
        </w:rPr>
        <w:t>九、《财政拨款“三公”经费支出决算表》</w:t>
      </w:r>
    </w:p>
    <w:p w14:paraId="508164DA">
      <w:pPr>
        <w:spacing w:line="240" w:lineRule="auto"/>
        <w:ind w:firstLine="640"/>
        <w:jc w:val="both"/>
      </w:pPr>
    </w:p>
    <w:p w14:paraId="2208E641">
      <w:pPr>
        <w:spacing w:line="240" w:lineRule="auto"/>
        <w:ind w:firstLine="640"/>
        <w:jc w:val="both"/>
      </w:pPr>
    </w:p>
    <w:p w14:paraId="758AF84F">
      <w:pPr>
        <w:spacing w:line="240" w:lineRule="auto"/>
        <w:ind w:firstLine="640"/>
        <w:jc w:val="both"/>
      </w:pPr>
    </w:p>
    <w:p w14:paraId="7BE89B4C">
      <w:pPr>
        <w:spacing w:line="240" w:lineRule="auto"/>
        <w:ind w:firstLine="640"/>
        <w:jc w:val="both"/>
      </w:pPr>
    </w:p>
    <w:p w14:paraId="1FD60D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EB7F7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914C94"/>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5375</Words>
  <Characters>6074</Characters>
  <Lines>0</Lines>
  <Paragraphs>0</Paragraphs>
  <TotalTime>3</TotalTime>
  <ScaleCrop>false</ScaleCrop>
  <LinksUpToDate>false</LinksUpToDate>
  <CharactersWithSpaces>6084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2025-09-30T02:42:25Z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