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叶城县白杨镇卫生院2024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C9D677">
      <w:r>
        <w:br w:type="page"/>
      </w:r>
    </w:p>
    <w:p w14:paraId="27319AB7">
      <w:pPr>
        <w:spacing w:line="640" w:lineRule="exact"/>
        <w:jc w:val="center"/>
        <w:outlineLvl w:val="1"/>
      </w:pPr>
      <w:r>
        <w:rPr>
          <w:rFonts w:ascii="黑体" w:hAnsi="黑体" w:eastAsia="黑体"/>
          <w:sz w:val="32"/>
        </w:rPr>
        <w:t>第一部分 单位概况</w:t>
      </w:r>
    </w:p>
    <w:p w14:paraId="6DC95D71">
      <w:pPr>
        <w:spacing w:line="640" w:lineRule="exact"/>
        <w:ind w:firstLine="640"/>
        <w:jc w:val="both"/>
        <w:outlineLvl w:val="2"/>
      </w:pPr>
      <w:r>
        <w:rPr>
          <w:rFonts w:ascii="黑体" w:hAnsi="黑体" w:eastAsia="黑体"/>
          <w:sz w:val="32"/>
        </w:rPr>
        <w:t>一、主要职能</w:t>
      </w:r>
    </w:p>
    <w:p w14:paraId="04B8A29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2A46DC7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6E9D899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5A25AC5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70043BD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28EB984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537682AE">
      <w:pPr>
        <w:spacing w:line="640" w:lineRule="exact"/>
        <w:ind w:firstLine="640"/>
        <w:jc w:val="both"/>
        <w:outlineLvl w:val="2"/>
      </w:pPr>
      <w:r>
        <w:rPr>
          <w:rFonts w:ascii="黑体" w:hAnsi="黑体" w:eastAsia="黑体"/>
          <w:sz w:val="32"/>
        </w:rPr>
        <w:t>二、机构设置及人员情况</w:t>
      </w:r>
    </w:p>
    <w:p w14:paraId="06746000">
      <w:pPr>
        <w:spacing w:line="580" w:lineRule="exact"/>
        <w:ind w:firstLine="640"/>
        <w:jc w:val="both"/>
      </w:pPr>
      <w:r>
        <w:rPr>
          <w:rFonts w:ascii="仿宋_GB2312" w:hAnsi="仿宋_GB2312" w:eastAsia="仿宋_GB2312"/>
          <w:sz w:val="32"/>
        </w:rPr>
        <w:t>叶城县白杨镇卫生院2024年度，实有人数44人，其中：在职人员37人，减少3人；离休人员0人，增加0人；退休人员7人,减少1人。</w:t>
      </w:r>
    </w:p>
    <w:p w14:paraId="3F82904A">
      <w:pPr>
        <w:spacing w:line="580" w:lineRule="exact"/>
        <w:ind w:firstLine="640"/>
        <w:jc w:val="both"/>
      </w:pPr>
      <w:r>
        <w:rPr>
          <w:rFonts w:ascii="仿宋_GB2312" w:hAnsi="仿宋_GB2312" w:eastAsia="仿宋_GB2312"/>
          <w:sz w:val="32"/>
        </w:rPr>
        <w:t>叶城县白杨镇卫生院无下属预算单位，下设9个科室，分别是：办公室、财务科、业务科、住院部、药剂科、检验科、放射科、公共卫生科、体检科。</w:t>
      </w:r>
    </w:p>
    <w:p w14:paraId="235D176D">
      <w:r>
        <w:br w:type="page"/>
      </w:r>
    </w:p>
    <w:p w14:paraId="34506CA8">
      <w:pPr>
        <w:spacing w:line="240" w:lineRule="auto"/>
        <w:jc w:val="center"/>
        <w:outlineLvl w:val="1"/>
      </w:pPr>
      <w:r>
        <w:rPr>
          <w:rFonts w:ascii="黑体" w:hAnsi="黑体" w:eastAsia="黑体"/>
          <w:sz w:val="32"/>
        </w:rPr>
        <w:t>第二部分 部门决算情况说明</w:t>
      </w:r>
    </w:p>
    <w:p w14:paraId="356DEAE4">
      <w:pPr>
        <w:spacing w:line="640" w:lineRule="exact"/>
        <w:ind w:firstLine="640"/>
        <w:jc w:val="both"/>
        <w:outlineLvl w:val="2"/>
      </w:pPr>
      <w:r>
        <w:rPr>
          <w:rFonts w:ascii="黑体" w:hAnsi="黑体" w:eastAsia="黑体"/>
          <w:sz w:val="32"/>
        </w:rPr>
        <w:t>一、收入支出决算总体情况说明</w:t>
      </w:r>
    </w:p>
    <w:p w14:paraId="2333CFAA">
      <w:pPr>
        <w:spacing w:line="580" w:lineRule="exact"/>
        <w:ind w:firstLine="640"/>
        <w:jc w:val="both"/>
      </w:pPr>
      <w:r>
        <w:rPr>
          <w:rFonts w:ascii="仿宋_GB2312" w:hAnsi="仿宋_GB2312" w:eastAsia="仿宋_GB2312"/>
          <w:b/>
          <w:sz w:val="32"/>
        </w:rPr>
        <w:t>2024年度收入总计1,527.04万元，</w:t>
      </w:r>
      <w:r>
        <w:rPr>
          <w:rFonts w:ascii="仿宋_GB2312" w:hAnsi="仿宋_GB2312" w:eastAsia="仿宋_GB2312"/>
          <w:b w:val="0"/>
          <w:sz w:val="32"/>
        </w:rPr>
        <w:t>其中：本年收入合计1,527.04万元，使用非财政拨款结余（含专用结余）0.00万元，年初结转和结余0.00万元。</w:t>
      </w:r>
    </w:p>
    <w:p w14:paraId="315B998A">
      <w:pPr>
        <w:spacing w:line="580" w:lineRule="exact"/>
        <w:ind w:firstLine="640"/>
        <w:jc w:val="both"/>
      </w:pPr>
      <w:r>
        <w:rPr>
          <w:rFonts w:ascii="仿宋_GB2312" w:hAnsi="仿宋_GB2312" w:eastAsia="仿宋_GB2312"/>
          <w:b/>
          <w:sz w:val="32"/>
        </w:rPr>
        <w:t>2024年度支出总计1,527.04万元，</w:t>
      </w:r>
      <w:r>
        <w:rPr>
          <w:rFonts w:ascii="仿宋_GB2312" w:hAnsi="仿宋_GB2312" w:eastAsia="仿宋_GB2312"/>
          <w:b w:val="0"/>
          <w:sz w:val="32"/>
        </w:rPr>
        <w:t>其中：本年支出合计1,527.04万元，结余分配0.00万元，年末结转和结余0.00万元。</w:t>
      </w:r>
    </w:p>
    <w:p w14:paraId="6FB99EC1">
      <w:pPr>
        <w:spacing w:line="580" w:lineRule="exact"/>
        <w:ind w:firstLine="640"/>
        <w:jc w:val="both"/>
      </w:pPr>
      <w:r>
        <w:rPr>
          <w:rFonts w:ascii="仿宋_GB2312" w:hAnsi="仿宋_GB2312" w:eastAsia="仿宋_GB2312"/>
          <w:b w:val="0"/>
          <w:sz w:val="32"/>
        </w:rPr>
        <w:t>收入支出总体与上年相比，增加41.78万元，增长2.81%，主要原因是：本年医疗门诊及住院人数增加，事业收入较上年增加。</w:t>
      </w:r>
    </w:p>
    <w:p w14:paraId="2F2D00FE">
      <w:pPr>
        <w:spacing w:line="640" w:lineRule="exact"/>
        <w:ind w:firstLine="640"/>
        <w:jc w:val="both"/>
        <w:outlineLvl w:val="2"/>
      </w:pPr>
      <w:r>
        <w:rPr>
          <w:rFonts w:ascii="黑体" w:hAnsi="黑体" w:eastAsia="黑体"/>
          <w:sz w:val="32"/>
        </w:rPr>
        <w:t>二、收入决算情况说明</w:t>
      </w:r>
    </w:p>
    <w:p w14:paraId="1E6D39D1">
      <w:pPr>
        <w:spacing w:line="580" w:lineRule="exact"/>
        <w:ind w:firstLine="640"/>
        <w:jc w:val="both"/>
      </w:pPr>
      <w:r>
        <w:rPr>
          <w:rFonts w:ascii="仿宋_GB2312" w:hAnsi="仿宋_GB2312" w:eastAsia="仿宋_GB2312"/>
          <w:b/>
          <w:sz w:val="32"/>
        </w:rPr>
        <w:t>本年收入1,527.04万元，</w:t>
      </w:r>
      <w:r>
        <w:rPr>
          <w:rFonts w:ascii="仿宋_GB2312" w:hAnsi="仿宋_GB2312" w:eastAsia="仿宋_GB2312"/>
          <w:b w:val="0"/>
          <w:sz w:val="32"/>
        </w:rPr>
        <w:t>其中：财政拨款收入1,059.21万元，占69.36%；上级补助收入0.00万元，占0.00%；事业收入467.82万元，占30.64%；经营收入0.00万元，占0.00%；附属单位上缴收入0.00万元，占0.00%；其他收入0.00万元，占0.00%。</w:t>
      </w:r>
    </w:p>
    <w:p w14:paraId="39588CF4">
      <w:pPr>
        <w:spacing w:line="640" w:lineRule="exact"/>
        <w:ind w:firstLine="640"/>
        <w:jc w:val="both"/>
        <w:outlineLvl w:val="2"/>
      </w:pPr>
      <w:r>
        <w:rPr>
          <w:rFonts w:ascii="黑体" w:hAnsi="黑体" w:eastAsia="黑体"/>
          <w:sz w:val="32"/>
        </w:rPr>
        <w:t>三、支出决算情况说明</w:t>
      </w:r>
    </w:p>
    <w:p w14:paraId="5BEBF96F">
      <w:pPr>
        <w:spacing w:line="580" w:lineRule="exact"/>
        <w:ind w:firstLine="640"/>
        <w:jc w:val="both"/>
      </w:pPr>
      <w:r>
        <w:rPr>
          <w:rFonts w:ascii="仿宋_GB2312" w:hAnsi="仿宋_GB2312" w:eastAsia="仿宋_GB2312"/>
          <w:b/>
          <w:sz w:val="32"/>
        </w:rPr>
        <w:t>本年支出1,527.04万元，</w:t>
      </w:r>
      <w:r>
        <w:rPr>
          <w:rFonts w:ascii="仿宋_GB2312" w:hAnsi="仿宋_GB2312" w:eastAsia="仿宋_GB2312"/>
          <w:b w:val="0"/>
          <w:sz w:val="32"/>
        </w:rPr>
        <w:t>其中：基本支出718.22万元，占47.03%；项目支出808.82万元，占52.97%；上缴上级支出0.00万元，占0.00%；经营支出0.00万元，占0.00%；对附属单位补助支出0.00万元，占0.00%。</w:t>
      </w:r>
    </w:p>
    <w:p w14:paraId="3AC04FB2">
      <w:pPr>
        <w:spacing w:line="640" w:lineRule="exact"/>
        <w:ind w:firstLine="640"/>
        <w:jc w:val="both"/>
        <w:outlineLvl w:val="2"/>
      </w:pPr>
      <w:r>
        <w:rPr>
          <w:rFonts w:ascii="黑体" w:hAnsi="黑体" w:eastAsia="黑体"/>
          <w:sz w:val="32"/>
        </w:rPr>
        <w:t>四、财政拨款收入支出决算总体情况说明</w:t>
      </w:r>
    </w:p>
    <w:p w14:paraId="1986C06B">
      <w:pPr>
        <w:spacing w:line="580" w:lineRule="exact"/>
        <w:ind w:firstLine="640"/>
        <w:jc w:val="both"/>
      </w:pPr>
      <w:r>
        <w:rPr>
          <w:rFonts w:ascii="仿宋_GB2312" w:hAnsi="仿宋_GB2312" w:eastAsia="仿宋_GB2312"/>
          <w:b/>
          <w:sz w:val="32"/>
        </w:rPr>
        <w:t>2024年度财政拨款收入总计1,059.21万元，</w:t>
      </w:r>
      <w:r>
        <w:rPr>
          <w:rFonts w:ascii="仿宋_GB2312" w:hAnsi="仿宋_GB2312" w:eastAsia="仿宋_GB2312"/>
          <w:b w:val="0"/>
          <w:sz w:val="32"/>
        </w:rPr>
        <w:t>其中：年初财政拨款结转和结余0.00万元，本年财政拨款收入1,059.21万元。</w:t>
      </w:r>
      <w:r>
        <w:rPr>
          <w:rFonts w:ascii="仿宋_GB2312" w:hAnsi="仿宋_GB2312" w:eastAsia="仿宋_GB2312"/>
          <w:b/>
          <w:sz w:val="32"/>
        </w:rPr>
        <w:t>财政拨款支出总计1,059.21万元，</w:t>
      </w:r>
      <w:r>
        <w:rPr>
          <w:rFonts w:ascii="仿宋_GB2312" w:hAnsi="仿宋_GB2312" w:eastAsia="仿宋_GB2312"/>
          <w:b w:val="0"/>
          <w:sz w:val="32"/>
        </w:rPr>
        <w:t>其中：年末财政拨款结转和结余0.00万元，本年财政拨款支出1,059.21万元。</w:t>
      </w:r>
    </w:p>
    <w:p w14:paraId="271D904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减少105.16万元，下降9.03%，主要原因是：本年在职人员较上年减少，相应人员经费减少；本年减少发放在职人员津贴补贴及奖励金。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734.47万元，决算数1,059.21万元，预决算差异率44.21%，主要原因是：年中追加人员工资、社保、公积金基数调增部分资金及2024年基本药物制度补助资金项目、2024年基本公共卫生服务项目、2024年全民健康体检服务项目</w:t>
      </w:r>
      <w:r>
        <w:rPr>
          <w:rFonts w:hint="eastAsia" w:ascii="仿宋_GB2312" w:hAnsi="仿宋_GB2312" w:eastAsia="仿宋_GB2312"/>
          <w:b w:val="0"/>
          <w:sz w:val="32"/>
          <w:lang w:eastAsia="zh-CN"/>
        </w:rPr>
        <w:t>、</w:t>
      </w:r>
      <w:r>
        <w:rPr>
          <w:rFonts w:ascii="仿宋_GB2312" w:hAnsi="仿宋_GB2312" w:eastAsia="仿宋_GB2312"/>
          <w:b w:val="0"/>
          <w:sz w:val="32"/>
        </w:rPr>
        <w:t>2024年老年健康与医养结合服务项目，导致预决算存在差异。</w:t>
      </w:r>
    </w:p>
    <w:p w14:paraId="58E5B047">
      <w:pPr>
        <w:spacing w:line="640" w:lineRule="exact"/>
        <w:ind w:firstLine="640"/>
        <w:jc w:val="both"/>
        <w:outlineLvl w:val="2"/>
      </w:pPr>
      <w:r>
        <w:rPr>
          <w:rFonts w:ascii="黑体" w:hAnsi="黑体" w:eastAsia="黑体"/>
          <w:sz w:val="32"/>
        </w:rPr>
        <w:t>五、一般公共预算财政拨款支出决算情况说明</w:t>
      </w:r>
    </w:p>
    <w:p w14:paraId="758DEDCE">
      <w:pPr>
        <w:spacing w:line="640" w:lineRule="exact"/>
        <w:ind w:firstLine="640"/>
        <w:jc w:val="both"/>
        <w:outlineLvl w:val="3"/>
      </w:pPr>
      <w:r>
        <w:rPr>
          <w:rFonts w:ascii="楷体_GB2312" w:hAnsi="楷体_GB2312" w:eastAsia="楷体_GB2312"/>
          <w:b/>
          <w:sz w:val="32"/>
        </w:rPr>
        <w:t>（一）一般公共预算财政拨款支出决算总体情况</w:t>
      </w:r>
    </w:p>
    <w:p w14:paraId="56A5780A">
      <w:pPr>
        <w:spacing w:line="580" w:lineRule="exact"/>
        <w:ind w:firstLine="640"/>
        <w:jc w:val="both"/>
      </w:pPr>
      <w:r>
        <w:rPr>
          <w:rFonts w:ascii="仿宋_GB2312" w:hAnsi="仿宋_GB2312" w:eastAsia="仿宋_GB2312"/>
          <w:b/>
          <w:sz w:val="32"/>
        </w:rPr>
        <w:t>2024年度一般公共预算财政拨款支出1,057.53万元，</w:t>
      </w:r>
      <w:r>
        <w:rPr>
          <w:rFonts w:ascii="仿宋_GB2312" w:hAnsi="仿宋_GB2312" w:eastAsia="仿宋_GB2312"/>
          <w:b w:val="0"/>
          <w:sz w:val="32"/>
        </w:rPr>
        <w:t>占本年支出合计的69.25%。</w:t>
      </w:r>
      <w:r>
        <w:rPr>
          <w:rFonts w:ascii="仿宋_GB2312" w:hAnsi="仿宋_GB2312" w:eastAsia="仿宋_GB2312"/>
          <w:b/>
          <w:sz w:val="32"/>
        </w:rPr>
        <w:t>与上年相比，</w:t>
      </w:r>
      <w:r>
        <w:rPr>
          <w:rFonts w:ascii="仿宋_GB2312" w:hAnsi="仿宋_GB2312" w:eastAsia="仿宋_GB2312"/>
          <w:b w:val="0"/>
          <w:sz w:val="32"/>
        </w:rPr>
        <w:t>减少106.84万元，下降9.18%，主要原因是：本年在职人员较上年减少，相应人员经费减少；本年减少发放在职人员津贴补贴及奖励金。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734.47万元，决算数1,057.53万元，预决算差异率43.99%，主要原因是：年中追加人员工资、社保、公积金基数调增部分资金及2024年基本药物制度补助资金项目、2024年基本公共卫生服务项目、2024年全民健康体检服务项目，导致预决算存在差异。</w:t>
      </w:r>
    </w:p>
    <w:p w14:paraId="5730ABD4">
      <w:pPr>
        <w:spacing w:line="640" w:lineRule="exact"/>
        <w:ind w:firstLine="640"/>
        <w:jc w:val="both"/>
        <w:outlineLvl w:val="3"/>
      </w:pPr>
      <w:r>
        <w:rPr>
          <w:rFonts w:ascii="楷体_GB2312" w:hAnsi="楷体_GB2312" w:eastAsia="楷体_GB2312"/>
          <w:b/>
          <w:sz w:val="32"/>
        </w:rPr>
        <w:t>（二）一般公共预算财政拨款支出决算结构情况</w:t>
      </w:r>
    </w:p>
    <w:p w14:paraId="22F7A412">
      <w:pPr>
        <w:spacing w:line="580" w:lineRule="exact"/>
        <w:ind w:firstLine="640"/>
        <w:jc w:val="both"/>
      </w:pPr>
      <w:r>
        <w:rPr>
          <w:rFonts w:ascii="仿宋_GB2312" w:hAnsi="仿宋_GB2312" w:eastAsia="仿宋_GB2312"/>
          <w:b w:val="0"/>
          <w:sz w:val="32"/>
        </w:rPr>
        <w:t>1.社会保障和就业支出(类)79.43万元,占7.51%。</w:t>
      </w:r>
    </w:p>
    <w:p w14:paraId="65D3CDEB">
      <w:pPr>
        <w:spacing w:line="580" w:lineRule="exact"/>
        <w:ind w:firstLine="640"/>
        <w:jc w:val="both"/>
      </w:pPr>
      <w:r>
        <w:rPr>
          <w:rFonts w:ascii="仿宋_GB2312" w:hAnsi="仿宋_GB2312" w:eastAsia="仿宋_GB2312"/>
          <w:b w:val="0"/>
          <w:sz w:val="32"/>
        </w:rPr>
        <w:t>2.卫生健康支出(类)978.11万元,占92.49%。</w:t>
      </w:r>
    </w:p>
    <w:p w14:paraId="0CB5009B">
      <w:pPr>
        <w:spacing w:line="640" w:lineRule="exact"/>
        <w:ind w:firstLine="640"/>
        <w:jc w:val="both"/>
        <w:outlineLvl w:val="3"/>
      </w:pPr>
      <w:r>
        <w:rPr>
          <w:rFonts w:ascii="楷体_GB2312" w:hAnsi="楷体_GB2312" w:eastAsia="楷体_GB2312"/>
          <w:b/>
          <w:sz w:val="32"/>
        </w:rPr>
        <w:t>（三）一般公共预算财政拨款支出决算具体情况</w:t>
      </w:r>
    </w:p>
    <w:p w14:paraId="59452A12">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79.43万元，比上年决算增加16.27万元，增长25.76%,主要原因是：本年在职人员工资基数调增，养老缴费基数上涨，相应支出增加。</w:t>
      </w:r>
    </w:p>
    <w:p w14:paraId="51001FF8">
      <w:pPr>
        <w:spacing w:line="580" w:lineRule="exact"/>
        <w:ind w:firstLine="640"/>
        <w:jc w:val="both"/>
      </w:pPr>
      <w:r>
        <w:rPr>
          <w:rFonts w:ascii="仿宋_GB2312" w:hAnsi="仿宋_GB2312" w:eastAsia="仿宋_GB2312"/>
          <w:b w:val="0"/>
          <w:sz w:val="32"/>
        </w:rPr>
        <w:t>2.卫生健康支出(类)基层医疗卫生机构(款)乡镇卫生院(项):支出决算数为638.79万元，比上年决算减少180.57万元，下降22.04%,主要原因是：本年在职人员较上年减少，相应人员经费减少；本年减少发放在职人员津贴补贴及奖励金。</w:t>
      </w:r>
    </w:p>
    <w:p w14:paraId="506CFD72">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3.卫生健康支出(类)基层医疗卫生机构(款)其他基层医疗卫生机构支出(项):支出决算数为33.29万元，比上年决算增加12.41万元，增长59.43%,主要原因是：本年基本药物制度补助资金较上年增加。</w:t>
      </w:r>
    </w:p>
    <w:p w14:paraId="424E0A19">
      <w:pPr>
        <w:spacing w:line="580" w:lineRule="exact"/>
        <w:ind w:firstLine="640"/>
        <w:jc w:val="both"/>
      </w:pPr>
      <w:r>
        <w:rPr>
          <w:rFonts w:ascii="仿宋_GB2312" w:hAnsi="仿宋_GB2312" w:eastAsia="仿宋_GB2312"/>
          <w:b w:val="0"/>
          <w:sz w:val="32"/>
        </w:rPr>
        <w:t>4.卫生健康支出(类)公共卫生(款)基本公共卫生服务(项):支出决算数为192.05万元，比上年决算增加15.87万元，增长9.01%,主要原因是：本年基本公共卫生服务</w:t>
      </w:r>
      <w:r>
        <w:rPr>
          <w:rFonts w:hint="eastAsia" w:ascii="仿宋_GB2312" w:hAnsi="仿宋_GB2312" w:eastAsia="仿宋_GB2312"/>
          <w:b w:val="0"/>
          <w:sz w:val="32"/>
          <w:lang w:val="en-US" w:eastAsia="zh-CN"/>
        </w:rPr>
        <w:t>补助资金</w:t>
      </w:r>
      <w:r>
        <w:rPr>
          <w:rFonts w:ascii="仿宋_GB2312" w:hAnsi="仿宋_GB2312" w:eastAsia="仿宋_GB2312"/>
          <w:b w:val="0"/>
          <w:sz w:val="32"/>
        </w:rPr>
        <w:t>增加。</w:t>
      </w:r>
    </w:p>
    <w:p w14:paraId="681AD98D">
      <w:pPr>
        <w:spacing w:line="580" w:lineRule="exact"/>
        <w:ind w:firstLine="640"/>
        <w:jc w:val="both"/>
      </w:pPr>
      <w:r>
        <w:rPr>
          <w:rFonts w:ascii="仿宋_GB2312" w:hAnsi="仿宋_GB2312" w:eastAsia="仿宋_GB2312"/>
          <w:b w:val="0"/>
          <w:sz w:val="32"/>
        </w:rPr>
        <w:t>5.卫生健康支出(类)公共卫生(款)重大公共卫生服务(项):支出决算数为4.77万元，比上年决算增加4.77万元，增长100.00%,主要原因是：本年增加2024年重大传染病防控经费项目。</w:t>
      </w:r>
    </w:p>
    <w:p w14:paraId="6D2DBB3B">
      <w:pPr>
        <w:spacing w:line="580" w:lineRule="exact"/>
        <w:ind w:firstLine="640"/>
        <w:jc w:val="both"/>
      </w:pPr>
      <w:r>
        <w:rPr>
          <w:rFonts w:ascii="仿宋_GB2312" w:hAnsi="仿宋_GB2312" w:eastAsia="仿宋_GB2312"/>
          <w:b w:val="0"/>
          <w:sz w:val="32"/>
        </w:rPr>
        <w:t>6.卫生健康支出(类)公共卫生(款)其他公共卫生支出(项):支出决算数为105.42万元，比上年决算增加20.63万元，增长24.33%,主要原因是：本年全民健康体检服务经费较上年增加。</w:t>
      </w:r>
    </w:p>
    <w:p w14:paraId="3BB32E1C">
      <w:pPr>
        <w:spacing w:line="580" w:lineRule="exact"/>
        <w:ind w:firstLine="640"/>
        <w:jc w:val="both"/>
      </w:pPr>
      <w:r>
        <w:rPr>
          <w:rFonts w:ascii="仿宋_GB2312" w:hAnsi="仿宋_GB2312" w:eastAsia="仿宋_GB2312"/>
          <w:b w:val="0"/>
          <w:sz w:val="32"/>
        </w:rPr>
        <w:t>7.卫生健康支出(类)</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事务(款)计划生育服务(项):支出决算数为3.78万元，比上年决算增加3.78万元，增长100.00%,主要原因是：本年增加2024年免疫技术服务补助项目。</w:t>
      </w:r>
    </w:p>
    <w:p w14:paraId="1E12B3FA">
      <w:pPr>
        <w:spacing w:line="640" w:lineRule="exact"/>
        <w:ind w:firstLine="640"/>
        <w:jc w:val="both"/>
        <w:outlineLvl w:val="2"/>
      </w:pPr>
      <w:r>
        <w:rPr>
          <w:rFonts w:ascii="黑体" w:hAnsi="黑体" w:eastAsia="黑体"/>
          <w:sz w:val="32"/>
        </w:rPr>
        <w:t>六、一般公共预算财政拨款基本支出决算情况说明</w:t>
      </w:r>
    </w:p>
    <w:p w14:paraId="27B39F40">
      <w:pPr>
        <w:spacing w:line="580" w:lineRule="exact"/>
        <w:ind w:firstLine="640"/>
        <w:jc w:val="both"/>
      </w:pPr>
      <w:r>
        <w:rPr>
          <w:rFonts w:ascii="仿宋_GB2312" w:hAnsi="仿宋_GB2312" w:eastAsia="仿宋_GB2312"/>
          <w:b w:val="0"/>
          <w:sz w:val="32"/>
        </w:rPr>
        <w:t>2024年度一般公共预算财政拨款基本支出718.22万元，其中：</w:t>
      </w:r>
      <w:r>
        <w:rPr>
          <w:rFonts w:ascii="仿宋_GB2312" w:hAnsi="仿宋_GB2312" w:eastAsia="仿宋_GB2312"/>
          <w:b/>
          <w:sz w:val="32"/>
        </w:rPr>
        <w:t>人员经费709.07万元，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540CD9D0">
      <w:pPr>
        <w:spacing w:line="580" w:lineRule="exact"/>
        <w:ind w:firstLine="640"/>
        <w:jc w:val="both"/>
      </w:pPr>
      <w:r>
        <w:rPr>
          <w:rFonts w:ascii="仿宋_GB2312" w:hAnsi="仿宋_GB2312" w:eastAsia="仿宋_GB2312"/>
          <w:b/>
          <w:sz w:val="32"/>
        </w:rPr>
        <w:t>公用经费9.15万元，</w:t>
      </w:r>
      <w:r>
        <w:rPr>
          <w:rFonts w:ascii="仿宋_GB2312" w:hAnsi="仿宋_GB2312" w:eastAsia="仿宋_GB2312"/>
          <w:b w:val="0"/>
          <w:sz w:val="32"/>
        </w:rPr>
        <w:t>包括：维修（护）费。</w:t>
      </w:r>
    </w:p>
    <w:p w14:paraId="60C55619">
      <w:pPr>
        <w:spacing w:line="640" w:lineRule="exact"/>
        <w:ind w:firstLine="640"/>
        <w:jc w:val="both"/>
        <w:outlineLvl w:val="2"/>
      </w:pPr>
      <w:r>
        <w:rPr>
          <w:rFonts w:ascii="黑体" w:hAnsi="黑体" w:eastAsia="黑体"/>
          <w:sz w:val="32"/>
        </w:rPr>
        <w:t>七、政府性基金预算财政拨款收入支出决算情况说明</w:t>
      </w:r>
    </w:p>
    <w:p w14:paraId="0009FD78">
      <w:pPr>
        <w:spacing w:line="580" w:lineRule="exact"/>
        <w:ind w:firstLine="640"/>
        <w:jc w:val="both"/>
      </w:pPr>
      <w:r>
        <w:rPr>
          <w:rFonts w:ascii="仿宋_GB2312" w:hAnsi="仿宋_GB2312" w:eastAsia="仿宋_GB2312"/>
          <w:b/>
          <w:sz w:val="32"/>
        </w:rPr>
        <w:t>2024年度政府性基金预算财政拨款收入总计1.68万元，</w:t>
      </w:r>
      <w:r>
        <w:rPr>
          <w:rFonts w:ascii="仿宋_GB2312" w:hAnsi="仿宋_GB2312" w:eastAsia="仿宋_GB2312"/>
          <w:b w:val="0"/>
          <w:sz w:val="32"/>
        </w:rPr>
        <w:t>其中：年初结转和结余0.00万元，本年收入1.68万元。</w:t>
      </w:r>
      <w:r>
        <w:rPr>
          <w:rFonts w:ascii="仿宋_GB2312" w:hAnsi="仿宋_GB2312" w:eastAsia="仿宋_GB2312"/>
          <w:b/>
          <w:sz w:val="32"/>
        </w:rPr>
        <w:t>政府性基金预算财政拨款支出总计1.68万元，</w:t>
      </w:r>
      <w:r>
        <w:rPr>
          <w:rFonts w:ascii="仿宋_GB2312" w:hAnsi="仿宋_GB2312" w:eastAsia="仿宋_GB2312"/>
          <w:b w:val="0"/>
          <w:sz w:val="32"/>
        </w:rPr>
        <w:t>其中：年末结转和结余0.00万元，本年支出1.68万元。</w:t>
      </w:r>
    </w:p>
    <w:p w14:paraId="4057CB8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增加1.68万元，增长100.00%，主要原因是：本年增加2024年老年健康与医养结合服务项目。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年初预算数0.00万元，决算数1.68万元，预决算差异率100.00%，主要原因是：年中追加2024年老年健康与医养结合服务项目，导致预决算存在差异。</w:t>
      </w:r>
    </w:p>
    <w:p w14:paraId="7A1026B5">
      <w:pPr>
        <w:spacing w:line="580" w:lineRule="exact"/>
        <w:ind w:firstLine="640"/>
        <w:jc w:val="both"/>
      </w:pPr>
      <w:r>
        <w:rPr>
          <w:rFonts w:ascii="仿宋_GB2312" w:hAnsi="仿宋_GB2312" w:eastAsia="仿宋_GB2312"/>
          <w:b w:val="0"/>
          <w:sz w:val="32"/>
        </w:rPr>
        <w:t>政府性基金预算财政拨款支出1.68万元。</w:t>
      </w:r>
    </w:p>
    <w:p w14:paraId="02764323">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1.其他支出(类)彩票公益金安排的支出(款)用于社会福利的彩票公益金支出(项):支出决算数为1.68万元，比上年决算增加1.68万元，增长100.00%,主要原因是：本年增加2024年老年健康与医养结合服务项目。</w:t>
      </w:r>
    </w:p>
    <w:p w14:paraId="120A1055">
      <w:pPr>
        <w:spacing w:line="640" w:lineRule="exact"/>
        <w:ind w:firstLine="640"/>
        <w:jc w:val="both"/>
        <w:outlineLvl w:val="2"/>
      </w:pPr>
      <w:r>
        <w:rPr>
          <w:rFonts w:ascii="黑体" w:hAnsi="黑体" w:eastAsia="黑体"/>
          <w:sz w:val="32"/>
        </w:rPr>
        <w:t>八、国有资本经营预算财政拨款收入支出决算情况说明</w:t>
      </w:r>
    </w:p>
    <w:p w14:paraId="51091DD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C73FF7">
      <w:pPr>
        <w:spacing w:line="640" w:lineRule="exact"/>
        <w:ind w:firstLine="640"/>
        <w:jc w:val="both"/>
        <w:outlineLvl w:val="2"/>
      </w:pPr>
      <w:r>
        <w:rPr>
          <w:rFonts w:ascii="黑体" w:hAnsi="黑体" w:eastAsia="黑体"/>
          <w:sz w:val="32"/>
        </w:rPr>
        <w:t>九、财政拨款“三公”经费支出决算情况说明</w:t>
      </w:r>
    </w:p>
    <w:p w14:paraId="25C31CE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1BEABD5">
      <w:pPr>
        <w:spacing w:line="580" w:lineRule="exact"/>
        <w:ind w:firstLine="640"/>
        <w:jc w:val="both"/>
      </w:pPr>
      <w:r>
        <w:rPr>
          <w:rFonts w:ascii="仿宋_GB2312" w:hAnsi="仿宋_GB2312" w:eastAsia="仿宋_GB2312"/>
          <w:b/>
          <w:sz w:val="32"/>
        </w:rPr>
        <w:t>具体情况如下：</w:t>
      </w:r>
    </w:p>
    <w:p w14:paraId="6385585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DBED2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事业收入经费保障。</w:t>
      </w:r>
    </w:p>
    <w:p w14:paraId="2F4ABAD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062F5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F1F12F6">
      <w:pPr>
        <w:spacing w:line="640" w:lineRule="exact"/>
        <w:ind w:firstLine="640"/>
        <w:jc w:val="both"/>
        <w:outlineLvl w:val="2"/>
      </w:pPr>
      <w:r>
        <w:rPr>
          <w:rFonts w:ascii="黑体" w:hAnsi="黑体" w:eastAsia="黑体"/>
          <w:sz w:val="32"/>
        </w:rPr>
        <w:t>十、其他重要事项的情况说明</w:t>
      </w:r>
    </w:p>
    <w:p w14:paraId="1249A9F6">
      <w:pPr>
        <w:spacing w:line="640" w:lineRule="exact"/>
        <w:ind w:firstLine="640"/>
        <w:jc w:val="both"/>
        <w:outlineLvl w:val="3"/>
      </w:pPr>
      <w:r>
        <w:rPr>
          <w:rFonts w:ascii="楷体_GB2312" w:hAnsi="楷体_GB2312" w:eastAsia="楷体_GB2312"/>
          <w:b/>
          <w:sz w:val="32"/>
        </w:rPr>
        <w:t>（一）机关运行经费及公用经费支出情况</w:t>
      </w:r>
    </w:p>
    <w:p w14:paraId="60763CFD">
      <w:pPr>
        <w:spacing w:line="580" w:lineRule="exact"/>
        <w:ind w:firstLine="640"/>
        <w:jc w:val="both"/>
      </w:pPr>
      <w:r>
        <w:rPr>
          <w:rFonts w:ascii="仿宋_GB2312" w:hAnsi="仿宋_GB2312" w:eastAsia="仿宋_GB2312"/>
          <w:b w:val="0"/>
          <w:sz w:val="32"/>
        </w:rPr>
        <w:t>2024年度叶城县白杨镇卫生院（事业单位）公用经费支出9.15万元，比上年增加9.15万元，增长100.00%，主要原因是：本年</w:t>
      </w:r>
      <w:r>
        <w:rPr>
          <w:rFonts w:hint="eastAsia" w:ascii="仿宋_GB2312" w:hAnsi="仿宋_GB2312" w:eastAsia="仿宋_GB2312"/>
          <w:b w:val="0"/>
          <w:sz w:val="32"/>
          <w:lang w:val="en-US" w:eastAsia="zh-CN"/>
        </w:rPr>
        <w:t>安排财政拨款公用经费，</w:t>
      </w:r>
      <w:r>
        <w:rPr>
          <w:rFonts w:ascii="仿宋_GB2312" w:hAnsi="仿宋_GB2312" w:eastAsia="仿宋_GB2312"/>
          <w:b w:val="0"/>
          <w:sz w:val="32"/>
        </w:rPr>
        <w:t>增加维护费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导致公用经费支出增加</w:t>
      </w:r>
      <w:r>
        <w:rPr>
          <w:rFonts w:ascii="仿宋_GB2312" w:hAnsi="仿宋_GB2312" w:eastAsia="仿宋_GB2312"/>
          <w:b w:val="0"/>
          <w:sz w:val="32"/>
        </w:rPr>
        <w:t>。</w:t>
      </w:r>
    </w:p>
    <w:p w14:paraId="7C787198">
      <w:pPr>
        <w:spacing w:line="640" w:lineRule="exact"/>
        <w:ind w:firstLine="640"/>
        <w:jc w:val="both"/>
        <w:outlineLvl w:val="3"/>
      </w:pPr>
      <w:r>
        <w:rPr>
          <w:rFonts w:ascii="楷体_GB2312" w:hAnsi="楷体_GB2312" w:eastAsia="楷体_GB2312"/>
          <w:b/>
          <w:sz w:val="32"/>
        </w:rPr>
        <w:t>（二）政府采购情况</w:t>
      </w:r>
    </w:p>
    <w:p w14:paraId="291BC6FE">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4F2AF13">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73A1FBF">
      <w:pPr>
        <w:spacing w:line="640" w:lineRule="exact"/>
        <w:ind w:firstLine="640"/>
        <w:jc w:val="both"/>
        <w:outlineLvl w:val="3"/>
      </w:pPr>
      <w:r>
        <w:rPr>
          <w:rFonts w:ascii="楷体_GB2312" w:hAnsi="楷体_GB2312" w:eastAsia="楷体_GB2312"/>
          <w:b/>
          <w:sz w:val="32"/>
        </w:rPr>
        <w:t>（三）国有资产占用情况说明</w:t>
      </w:r>
    </w:p>
    <w:p w14:paraId="6400ED9F">
      <w:pPr>
        <w:spacing w:line="580" w:lineRule="exact"/>
        <w:ind w:firstLine="640"/>
        <w:jc w:val="both"/>
      </w:pPr>
      <w:r>
        <w:rPr>
          <w:rFonts w:ascii="仿宋_GB2312" w:hAnsi="仿宋_GB2312" w:eastAsia="仿宋_GB2312"/>
          <w:b w:val="0"/>
          <w:sz w:val="32"/>
        </w:rPr>
        <w:t>截至2024年12月31日，房屋7,510.43平方米，价值1,368.65万元。车辆3辆，价值63.30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721B1674">
      <w:pPr>
        <w:spacing w:line="640" w:lineRule="exact"/>
        <w:ind w:firstLine="640"/>
        <w:jc w:val="both"/>
        <w:outlineLvl w:val="2"/>
      </w:pPr>
      <w:r>
        <w:rPr>
          <w:rFonts w:ascii="黑体" w:hAnsi="黑体" w:eastAsia="黑体"/>
          <w:sz w:val="32"/>
        </w:rPr>
        <w:t>十一、预算绩效的情况说明</w:t>
      </w:r>
    </w:p>
    <w:p w14:paraId="2A4DDA8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1BE5AF7D">
      <w:r>
        <w:br w:type="page"/>
      </w:r>
    </w:p>
    <w:p w14:paraId="34BAA34C">
      <w:pPr>
        <w:spacing w:line="640" w:lineRule="exact"/>
        <w:ind w:firstLine="640"/>
        <w:jc w:val="both"/>
        <w:outlineLvl w:val="2"/>
      </w:pPr>
      <w:r>
        <w:rPr>
          <w:rFonts w:ascii="黑体" w:hAnsi="黑体" w:eastAsia="黑体"/>
          <w:sz w:val="32"/>
        </w:rPr>
        <w:t>十二、其他需说明的事项</w:t>
      </w:r>
    </w:p>
    <w:p w14:paraId="3D5051C6">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ACC6291">
      <w:pPr>
        <w:spacing w:line="580" w:lineRule="exact"/>
        <w:ind w:firstLine="640"/>
        <w:jc w:val="both"/>
      </w:pPr>
      <w:r>
        <w:rPr>
          <w:rFonts w:ascii="仿宋_GB2312" w:hAnsi="仿宋_GB2312" w:eastAsia="仿宋_GB2312"/>
          <w:b w:val="0"/>
          <w:sz w:val="32"/>
        </w:rPr>
        <w:t>本年度本单位整体绩效自评表由卫生健康委员会编报并公开。</w:t>
      </w:r>
    </w:p>
    <w:p w14:paraId="2FB4BE43">
      <w:r>
        <w:br w:type="page"/>
      </w:r>
    </w:p>
    <w:p w14:paraId="3A8BB603">
      <w:pPr>
        <w:spacing w:line="240" w:lineRule="auto"/>
        <w:jc w:val="center"/>
        <w:outlineLvl w:val="1"/>
      </w:pPr>
      <w:r>
        <w:rPr>
          <w:rFonts w:ascii="黑体" w:hAnsi="黑体" w:eastAsia="黑体"/>
          <w:sz w:val="32"/>
        </w:rPr>
        <w:t>第三部分 专业名词解释</w:t>
      </w:r>
    </w:p>
    <w:p w14:paraId="7FB5163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1FEC6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7FE833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F4AD6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B2300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70676A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D64E4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A3711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6E2F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84E3C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AF621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0329A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D04E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9E721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6EB2504">
      <w:r>
        <w:br w:type="page"/>
      </w:r>
    </w:p>
    <w:p w14:paraId="41B10E6A">
      <w:pPr>
        <w:spacing w:line="240" w:lineRule="auto"/>
        <w:jc w:val="center"/>
        <w:outlineLvl w:val="1"/>
      </w:pPr>
      <w:r>
        <w:rPr>
          <w:rFonts w:ascii="黑体" w:hAnsi="黑体" w:eastAsia="黑体"/>
          <w:sz w:val="32"/>
        </w:rPr>
        <w:t>第四部分 部门决算报表（见附表）</w:t>
      </w:r>
    </w:p>
    <w:p w14:paraId="2795CEAD">
      <w:pPr>
        <w:spacing w:line="240" w:lineRule="auto"/>
        <w:ind w:firstLine="640"/>
        <w:jc w:val="both"/>
      </w:pPr>
      <w:r>
        <w:rPr>
          <w:rFonts w:ascii="仿宋_GB2312" w:hAnsi="仿宋_GB2312" w:eastAsia="仿宋_GB2312"/>
          <w:b w:val="0"/>
          <w:sz w:val="32"/>
        </w:rPr>
        <w:t>一、《收入支出决算总表》</w:t>
      </w:r>
    </w:p>
    <w:p w14:paraId="4E6B4386">
      <w:pPr>
        <w:spacing w:line="240" w:lineRule="auto"/>
        <w:ind w:firstLine="640"/>
        <w:jc w:val="both"/>
      </w:pPr>
      <w:r>
        <w:rPr>
          <w:rFonts w:ascii="仿宋_GB2312" w:hAnsi="仿宋_GB2312" w:eastAsia="仿宋_GB2312"/>
          <w:b w:val="0"/>
          <w:sz w:val="32"/>
        </w:rPr>
        <w:t>二、《收入决算表》</w:t>
      </w:r>
    </w:p>
    <w:p w14:paraId="6D667BA0">
      <w:pPr>
        <w:spacing w:line="240" w:lineRule="auto"/>
        <w:ind w:firstLine="640"/>
        <w:jc w:val="both"/>
      </w:pPr>
      <w:r>
        <w:rPr>
          <w:rFonts w:ascii="仿宋_GB2312" w:hAnsi="仿宋_GB2312" w:eastAsia="仿宋_GB2312"/>
          <w:b w:val="0"/>
          <w:sz w:val="32"/>
        </w:rPr>
        <w:t>三、《支出决算表》</w:t>
      </w:r>
    </w:p>
    <w:p w14:paraId="31EB7045">
      <w:pPr>
        <w:spacing w:line="240" w:lineRule="auto"/>
        <w:ind w:firstLine="640"/>
        <w:jc w:val="both"/>
      </w:pPr>
      <w:r>
        <w:rPr>
          <w:rFonts w:ascii="仿宋_GB2312" w:hAnsi="仿宋_GB2312" w:eastAsia="仿宋_GB2312"/>
          <w:b w:val="0"/>
          <w:sz w:val="32"/>
        </w:rPr>
        <w:t>四、《财政拨款收入支出决算总表》</w:t>
      </w:r>
    </w:p>
    <w:p w14:paraId="57815175">
      <w:pPr>
        <w:spacing w:line="240" w:lineRule="auto"/>
        <w:ind w:firstLine="640"/>
        <w:jc w:val="both"/>
      </w:pPr>
      <w:r>
        <w:rPr>
          <w:rFonts w:ascii="仿宋_GB2312" w:hAnsi="仿宋_GB2312" w:eastAsia="仿宋_GB2312"/>
          <w:b w:val="0"/>
          <w:sz w:val="32"/>
        </w:rPr>
        <w:t>五、《一般公共预算财政拨款支出决算表》</w:t>
      </w:r>
    </w:p>
    <w:p w14:paraId="5310867E">
      <w:pPr>
        <w:spacing w:line="240" w:lineRule="auto"/>
        <w:ind w:firstLine="640"/>
        <w:jc w:val="both"/>
      </w:pPr>
      <w:r>
        <w:rPr>
          <w:rFonts w:ascii="仿宋_GB2312" w:hAnsi="仿宋_GB2312" w:eastAsia="仿宋_GB2312"/>
          <w:b w:val="0"/>
          <w:sz w:val="32"/>
        </w:rPr>
        <w:t>六、《一般公共预算财政拨款基本支出决算表》</w:t>
      </w:r>
    </w:p>
    <w:p w14:paraId="40EF7421">
      <w:pPr>
        <w:spacing w:line="240" w:lineRule="auto"/>
        <w:ind w:firstLine="640"/>
        <w:jc w:val="both"/>
      </w:pPr>
      <w:r>
        <w:rPr>
          <w:rFonts w:ascii="仿宋_GB2312" w:hAnsi="仿宋_GB2312" w:eastAsia="仿宋_GB2312"/>
          <w:b w:val="0"/>
          <w:sz w:val="32"/>
        </w:rPr>
        <w:t>七、《政府性基金预算财政拨款收入支出决算表》</w:t>
      </w:r>
    </w:p>
    <w:p w14:paraId="24A1688E">
      <w:pPr>
        <w:spacing w:line="240" w:lineRule="auto"/>
        <w:ind w:firstLine="640"/>
        <w:jc w:val="both"/>
      </w:pPr>
      <w:r>
        <w:rPr>
          <w:rFonts w:ascii="仿宋_GB2312" w:hAnsi="仿宋_GB2312" w:eastAsia="仿宋_GB2312"/>
          <w:b w:val="0"/>
          <w:sz w:val="32"/>
        </w:rPr>
        <w:t>八、《国有资本经营预算财政拨款收入支出决算表》</w:t>
      </w:r>
    </w:p>
    <w:p w14:paraId="4FB2646B">
      <w:pPr>
        <w:spacing w:line="240" w:lineRule="auto"/>
        <w:ind w:firstLine="640"/>
        <w:jc w:val="both"/>
      </w:pPr>
      <w:r>
        <w:rPr>
          <w:rFonts w:ascii="仿宋_GB2312" w:hAnsi="仿宋_GB2312" w:eastAsia="仿宋_GB2312"/>
          <w:b w:val="0"/>
          <w:sz w:val="32"/>
        </w:rPr>
        <w:t>九、《财政拨款“三公”经费支出决算表》</w:t>
      </w:r>
    </w:p>
    <w:p w14:paraId="0C65EB4B">
      <w:pPr>
        <w:spacing w:line="240" w:lineRule="auto"/>
        <w:ind w:firstLine="640"/>
        <w:jc w:val="both"/>
      </w:pPr>
    </w:p>
    <w:p w14:paraId="3C32047A">
      <w:pPr>
        <w:spacing w:line="240" w:lineRule="auto"/>
        <w:ind w:firstLine="640"/>
        <w:jc w:val="both"/>
      </w:pPr>
    </w:p>
    <w:p w14:paraId="6C07A849">
      <w:pPr>
        <w:spacing w:line="240" w:lineRule="auto"/>
        <w:ind w:firstLine="640"/>
        <w:jc w:val="both"/>
      </w:pPr>
    </w:p>
    <w:p w14:paraId="6941A2D2">
      <w:pPr>
        <w:spacing w:line="240" w:lineRule="auto"/>
        <w:ind w:firstLine="640"/>
        <w:jc w:val="both"/>
      </w:pPr>
    </w:p>
    <w:p w14:paraId="604EE9D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EC39B7"/>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366A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5465</Words>
  <Characters>6220</Characters>
  <Lines>0</Lines>
  <Paragraphs>0</Paragraphs>
  <TotalTime>2</TotalTime>
  <ScaleCrop>false</ScaleCrop>
  <LinksUpToDate>false</LinksUpToDate>
  <CharactersWithSpaces>6230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2025-09-29T11:18:04Z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