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00" w:lineRule="exact"/>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2017年度叶城县林场部门决算</w:t>
      </w:r>
    </w:p>
    <w:p>
      <w:pPr>
        <w:pStyle w:val="2"/>
        <w:spacing w:line="500" w:lineRule="exact"/>
        <w:jc w:val="center"/>
        <w:rPr>
          <w:rFonts w:ascii="方正小标宋简体" w:hAnsi="宋体" w:eastAsia="方正小标宋简体" w:cs="宋体"/>
          <w:sz w:val="44"/>
          <w:szCs w:val="44"/>
        </w:rPr>
      </w:pPr>
      <w:r>
        <w:rPr>
          <w:rFonts w:hint="eastAsia" w:ascii="方正小标宋简体" w:hAnsi="宋体" w:eastAsia="方正小标宋简体" w:cs="宋体"/>
          <w:sz w:val="44"/>
          <w:szCs w:val="44"/>
        </w:rPr>
        <w:t>公开说明</w:t>
      </w:r>
    </w:p>
    <w:p>
      <w:pPr>
        <w:pStyle w:val="2"/>
        <w:spacing w:line="500" w:lineRule="exact"/>
        <w:jc w:val="center"/>
        <w:rPr>
          <w:rFonts w:ascii="华文中宋" w:hAnsi="华文中宋" w:eastAsia="华文中宋" w:cs="宋体"/>
          <w:sz w:val="32"/>
          <w:szCs w:val="32"/>
        </w:rPr>
      </w:pPr>
      <w:r>
        <w:rPr>
          <w:rFonts w:hint="eastAsia" w:ascii="华文中宋" w:hAnsi="华文中宋" w:eastAsia="华文中宋" w:cs="宋体"/>
          <w:sz w:val="32"/>
          <w:szCs w:val="32"/>
        </w:rPr>
        <w:t>目  录</w:t>
      </w:r>
    </w:p>
    <w:p>
      <w:pPr>
        <w:pStyle w:val="2"/>
        <w:spacing w:line="500" w:lineRule="exact"/>
        <w:ind w:firstLine="640" w:firstLineChars="200"/>
        <w:rPr>
          <w:rFonts w:ascii="黑体" w:hAnsi="华文中宋" w:eastAsia="黑体" w:cs="宋体"/>
          <w:sz w:val="32"/>
          <w:szCs w:val="32"/>
        </w:rPr>
      </w:pPr>
      <w:r>
        <w:rPr>
          <w:rFonts w:hint="eastAsia" w:ascii="黑体" w:hAnsi="华文中宋" w:eastAsia="黑体" w:cs="宋体"/>
          <w:sz w:val="32"/>
          <w:szCs w:val="32"/>
        </w:rPr>
        <w:t>第一部分 林场部门单位概况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一、主要职能、机构设置及人员情况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二、部门决算单位构成 </w:t>
      </w:r>
    </w:p>
    <w:p>
      <w:pPr>
        <w:pStyle w:val="2"/>
        <w:spacing w:line="500" w:lineRule="exact"/>
        <w:ind w:firstLine="640" w:firstLineChars="200"/>
        <w:rPr>
          <w:rFonts w:ascii="黑体" w:hAnsi="宋体" w:eastAsia="黑体" w:cs="宋体"/>
          <w:sz w:val="32"/>
          <w:szCs w:val="32"/>
        </w:rPr>
      </w:pPr>
      <w:r>
        <w:rPr>
          <w:rFonts w:hint="eastAsia" w:ascii="黑体" w:hAnsi="宋体" w:eastAsia="黑体" w:cs="宋体"/>
          <w:sz w:val="32"/>
          <w:szCs w:val="32"/>
        </w:rPr>
        <w:t xml:space="preserve">第二部分 部门决算情况说明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一、部门收支总体情况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（一）部门收入支出决算总体情况说明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（二）部门收入总体情况说明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（三）部门支出总体情况说明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二、部门财政拨款收支情况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（一）财政拨款收支总体情况说明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（二）一般公共预算支出决算情况说明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（三）政府性基金预算收支决算情况说明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（四）政府性基金预算支出决算情况说明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三、部门结转结余情况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四、一般公共预算“三公”经费支出情况</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五、机关运行经费支出情况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六、政府采购情况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七、其他重要事项的情况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（一）国有资产占用情况说明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（二）国有资产收益征缴情况说明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（三）部门项目支出情况和项目绩效评价情况说明 </w:t>
      </w:r>
    </w:p>
    <w:p>
      <w:pPr>
        <w:pStyle w:val="2"/>
        <w:spacing w:line="500" w:lineRule="exact"/>
        <w:ind w:firstLine="640" w:firstLineChars="200"/>
        <w:rPr>
          <w:rFonts w:ascii="黑体" w:hAnsi="宋体" w:eastAsia="黑体" w:cs="宋体"/>
          <w:sz w:val="32"/>
          <w:szCs w:val="32"/>
        </w:rPr>
      </w:pPr>
      <w:r>
        <w:rPr>
          <w:rFonts w:hint="eastAsia" w:ascii="黑体" w:hAnsi="宋体" w:eastAsia="黑体" w:cs="宋体"/>
          <w:sz w:val="32"/>
          <w:szCs w:val="32"/>
        </w:rPr>
        <w:t xml:space="preserve">第三部分 专业名词解释 </w:t>
      </w:r>
    </w:p>
    <w:p>
      <w:pPr>
        <w:pStyle w:val="2"/>
        <w:spacing w:line="500" w:lineRule="exact"/>
        <w:ind w:firstLine="640" w:firstLineChars="200"/>
        <w:rPr>
          <w:rFonts w:ascii="仿宋_GB2312" w:hAnsi="宋体" w:eastAsia="仿宋_GB2312" w:cs="宋体"/>
          <w:sz w:val="32"/>
          <w:szCs w:val="32"/>
        </w:rPr>
      </w:pPr>
      <w:r>
        <w:rPr>
          <w:rFonts w:hint="eastAsia" w:ascii="黑体" w:hAnsi="宋体" w:eastAsia="黑体" w:cs="宋体"/>
          <w:sz w:val="32"/>
          <w:szCs w:val="32"/>
        </w:rPr>
        <w:t>第四部分 部门决算报表</w:t>
      </w:r>
      <w:r>
        <w:rPr>
          <w:rFonts w:hint="eastAsia" w:ascii="仿宋_GB2312" w:hAnsi="宋体" w:eastAsia="仿宋_GB2312" w:cs="宋体"/>
          <w:sz w:val="32"/>
          <w:szCs w:val="32"/>
        </w:rPr>
        <w:t xml:space="preserve">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一、报表封面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二、部门收支总体情况（11张）：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《收入支出决算总表》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《收入决算表》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《项目收入支出决算表》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《行政事业类项目收入支出决算表》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《基本建设类项目收入支出决算表》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《基本支出决算明细表》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《项目支出决算明细表》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《财政专户管理资金收入支出决算表》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三、财政拨款收支情况（9张）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《财政拨款收入支出决算总表》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《一般公共预算财政拨款收入支出决算表》</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《一般公共预算财政拨款基本支出决算明细表》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《一般公共预算财政拨款项目支出决算明细表》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《政府性基金预算财政拨款收入支出决算表》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《政府性基金预算财政拨款基本支出决算明细表》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《政府性基金预算财政拨款项目支出决算明细表》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四、单位资产负责情况（1张）：《资产负债简表》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五、部门决算附表（5张）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《资产情况表》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《国有资产收益征缴情况表》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《基本数字表》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《机构人员情况表》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《非税收入征缴情况表》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六、填报说明附表（2张）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《部门决算相关信息统计表》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《政府采购情况表》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七、“三公”经费支出情况(1张)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《2017年度一般公共预算“三公”经费支出情况表》 </w:t>
      </w:r>
    </w:p>
    <w:p>
      <w:pPr>
        <w:pStyle w:val="2"/>
        <w:spacing w:line="500" w:lineRule="exact"/>
        <w:jc w:val="center"/>
        <w:rPr>
          <w:rFonts w:hAnsi="宋体" w:cs="宋体"/>
          <w:sz w:val="44"/>
          <w:szCs w:val="44"/>
        </w:rPr>
      </w:pP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第一部分 部门单位概况</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w:t>
      </w: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1、主要职能。</w:t>
      </w: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叶城县林场（以下简称林场）工作职能是参与制订全县林业及林业经济工作发展规划，组织设施林业技术和森林病虫害防治培训、指导设施林业生产技术应用，提供林业新技术进行试验、示范及推广。</w:t>
      </w: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2、机构情况。县林场隶属县林业局，规格相当于副科级，属差额拨款事业单位，具有独立的法人资格，核定差额拨款事业编制14名。</w:t>
      </w:r>
    </w:p>
    <w:p>
      <w:pPr>
        <w:snapToGrid w:val="0"/>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3、人员情况。2017年年末实有人数总计7人，其中：事业在职7人，与2016年相比减少0人，事业退休5人，与2016年无变化。事业退休人员纳入养老社保统筹，不统计到年末实有人数。</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二、部门决算单位构成。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从决算单位构成看，叶城县林场部门决算包括：林场部门本级决算。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纳入叶城县林场</w:t>
      </w:r>
      <w:r>
        <w:rPr>
          <w:rFonts w:ascii="仿宋_GB2312" w:hAnsi="仿宋_GB2312" w:eastAsia="仿宋_GB2312" w:cs="仿宋_GB2312"/>
          <w:sz w:val="32"/>
          <w:szCs w:val="32"/>
        </w:rPr>
        <w:t>201</w:t>
      </w:r>
      <w:r>
        <w:rPr>
          <w:rFonts w:hint="eastAsia" w:ascii="仿宋_GB2312" w:hAnsi="仿宋_GB2312" w:eastAsia="仿宋_GB2312" w:cs="仿宋_GB2312"/>
          <w:sz w:val="32"/>
          <w:szCs w:val="32"/>
        </w:rPr>
        <w:t>7年部门决算编制范围的单位名单见下表：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00" w:lineRule="exact"/>
              <w:rPr>
                <w:rFonts w:ascii="仿宋_GB2312" w:hAnsi="宋体" w:eastAsia="仿宋_GB2312" w:cs="宋体"/>
                <w:sz w:val="32"/>
                <w:szCs w:val="32"/>
              </w:rPr>
            </w:pPr>
            <w:r>
              <w:rPr>
                <w:rFonts w:hint="eastAsia" w:ascii="仿宋_GB2312" w:hAnsi="宋体" w:eastAsia="仿宋_GB2312" w:cs="宋体"/>
                <w:sz w:val="32"/>
                <w:szCs w:val="32"/>
              </w:rPr>
              <w:t>序号</w:t>
            </w:r>
          </w:p>
        </w:tc>
        <w:tc>
          <w:tcPr>
            <w:tcW w:w="4616"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单位名称</w:t>
            </w:r>
          </w:p>
        </w:tc>
        <w:tc>
          <w:tcPr>
            <w:tcW w:w="2841"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1</w:t>
            </w:r>
          </w:p>
        </w:tc>
        <w:tc>
          <w:tcPr>
            <w:tcW w:w="4616" w:type="dxa"/>
          </w:tcPr>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叶城县林场</w:t>
            </w:r>
          </w:p>
        </w:tc>
        <w:tc>
          <w:tcPr>
            <w:tcW w:w="2841" w:type="dxa"/>
          </w:tcPr>
          <w:p>
            <w:pPr>
              <w:spacing w:line="500" w:lineRule="exact"/>
              <w:ind w:firstLine="640" w:firstLineChars="200"/>
              <w:rPr>
                <w:rFonts w:ascii="仿宋_GB2312" w:hAnsi="宋体" w:eastAsia="仿宋_GB2312" w:cs="宋体"/>
                <w:sz w:val="32"/>
                <w:szCs w:val="32"/>
              </w:rPr>
            </w:pPr>
          </w:p>
        </w:tc>
      </w:tr>
    </w:tbl>
    <w:p>
      <w:pPr>
        <w:pStyle w:val="2"/>
        <w:spacing w:line="500" w:lineRule="exact"/>
        <w:jc w:val="center"/>
        <w:rPr>
          <w:rFonts w:ascii="黑体" w:hAnsi="仿宋_GB2312" w:eastAsia="黑体" w:cs="仿宋_GB2312"/>
          <w:sz w:val="32"/>
          <w:szCs w:val="32"/>
        </w:rPr>
      </w:pPr>
      <w:r>
        <w:rPr>
          <w:rFonts w:hint="eastAsia" w:ascii="黑体" w:hAnsi="仿宋_GB2312" w:eastAsia="黑体" w:cs="仿宋_GB2312"/>
          <w:sz w:val="32"/>
          <w:szCs w:val="32"/>
        </w:rPr>
        <w:t>第二部分 部门决算情况说明</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一、部门收支总体情况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（一）部门收入支出决算总体情况说明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2017年度收入801.1万元,与上年相比，减少161.62万元，降低16.78%，支出801.1万元,与上年相比，减少161.62万元，降低16.78%，结余0万元，与上年相比，增加（减少）0万元，增长（降低）0%。增减变化主要原因是：其他三个场（叶城县园艺场、叶城县良种场、叶城县阿克塔什农场）上级项目资金较上年有所减少。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与预算相比情况：2017年收入年初预算数为111.87万元，收入决算数为801.1万元，与预算数相比，增加689.23万元; 2017年支出年初预算数为111.87万元，支出决算数为801.1万元，与预算数相比，增加689.23万元，增减变化的主要原因是：叶城县园艺场、叶城县良种场、叶城县阿克塔什农场三个场不是一级预算单位，其资金拨付全部通过林场UK及平台进行，所以决算也在林场做，造成年初预算与年底决算资金相关巨大。</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（二）部门收入总体情况说明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本年收入合计801.1万元，其中：财政拨款收入801.1万元，占100%；上级补助收入0万元，占0%；事业收入0万元，占0%；经营收入0万元，占0%；附属单位缴款0万元，占0%；其他收入0万元，占0%。收入与上年相比减少117.12万元，增减变化的主要原因是：其他三个场（叶城县园艺场、叶城县良种场、叶城县阿克塔什农场上级项目资金减少）。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收入、支出年初预算数111.87万元，收入、支出决算数均为801.1万元，与预算数相比，增加689.23万元，增减变化的主要原因是：叶城县园艺场、叶城县良种场、叶城县阿克塔什农场三个场不是一级预算单位，其资金拨付全部通过林场UK及平台进行，所以决算也在林场做，造成年初预算与年底决算资金相差较大。</w:t>
      </w: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（三）部门支出总体情况说明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本年支出合计801.1万元，其中：基本支出210.70万元，占26.30%，项目支出590.40万元，占73.70%，上缴上级支出0万元，占0%；经营支出0万元，占0%；对附属单位补助支出0万元，占0%，支出与上年相比减少161.62万元，增减变化的主要原因是：其他三个场（叶城县园艺场、叶城县良种场、叶城县阿克塔什农场）上级项目资金减少，相应支出减少。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年初预算资金为111.87万元，年底支出决算数801.1万元，与年初预算相比，增加689.23万元，增长616.10%。增减变化的主要原因是：叶城县园艺场、叶城县良种场、叶城县阿克塔什农场三个场不是一级预算单位，其资金拨付均需通过林场UK及平台进行拨付，所以在林场决算数据中包含，造成年初预算与年底决算资金相差较大。</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二、部门财政拨款收支情况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 2017年度财政拨款收入801.1万元，与上年相比，减少161.62万元，降低16.78%。增减变化的主要原因是：其他三个场（叶城县园艺场、叶城县良种场、叶城县阿克塔什农场）上级项目资金减少。财政拨款支出801.1万元，与上年相比，减少161.62万元，降低16.78%。其中：基本支出210.7万元，项目支出590.4万元。增减变化的主要原因是：基本支出较上年相比增加35.22万元，一是工资调资增资，二是三个场的办公费增加。财政拨款结转结余0万元，与上年相比，增加（减少）0万元，增长（降低）0%，增减变化的主要原因是：本单位无财政拨款结转结余。</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财政拨款收入年初预算数111.87万元，财政拨款收入决算数801.1万元，与年初预算相比，增加689.23万元，增长616.10%；财政拨款支出年初预算数111.87万元，财政拨款支出决算数801.1万元，与年初预算相比，增加689.23万元，增长616.10%。增减变化的主要原因是：叶城县园艺场、叶城县良种场、叶城县阿克塔什农场三个场不是一级预算单位，其资金拨付均通过林场UK及平台进行，所以在林场决算数据中包含，造成年初预算与年底决算资金差距较大。</w:t>
      </w:r>
    </w:p>
    <w:p>
      <w:pPr>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（二）一般公共预算支出决算情况说明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2017年度一般公共预算财政拨款支出801.10万元。与上年相比减少161.62万元，降低16.78%。增减变化的主要原因是：其他三个场（叶城县园艺场、叶城县良种场、叶城县阿克塔什农场）上级项目资金减少。</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按功能分类科目，一般行政管理事务支出89.49万元，机关事业单位基本养老保险缴费支出7.14万元，机关事业单位职业年金缴费支出3.04万元，其他农业支出3.52万元，林业事业机构支出195.89万元，生产发展支出187万元，对村级一事一议的补助支出50万元，其他农村综合改革支出99万元，其他保障性安居工程支出161.4万元，住房公积金支出4.63万元。</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color w:val="000000"/>
          <w:sz w:val="32"/>
          <w:szCs w:val="32"/>
        </w:rPr>
        <w:t>按经济分类科目，工资福利支出109.75万元，商品和服务支出253.69万元，对个人和家庭的补助支出9.26万元，基本建设支出161.4万元，其他资本性支出267万元。</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2017年一般公共预算财政拨款支出年初预算数111.87万元，一般公共预算财政拨款支出决算数801.1万元，与年初预算相比，增加689.23万元，增长616.10%。增减变化的主要原因是：叶城县园艺场、叶城县良种场、叶城县阿克塔什农场三个场不是一级预算单位，其资金拨付全部通过林场UK及平台进行，所以决算也在林场做，造成年初预算与年底决算资金相关巨大。</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（三）政府性基金预算收支决算情况说明 （本单位无政府性基金预算收支。）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政府性基金预算财政拨款收入0万元，与上年相比，增加（减少）0万元，增长（降低）0%。增减变化的主要原因是：本单位上年和本年均无政府性基金预算收支。政府性基金预算财政拨款支出0万元，与上年相比，增加（减少）0万元，增长（降低）0%。增减变化的主要原因是：本单位上年和本年均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（四）政府性基金预算支出决算情况说明（本单位无政府性基金预算收支。）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政府性基金预算支出0万元。与上年相比，增加（减少）0万元，增长（降低）0%。增减变化的主要原因是：本单位上年和本年均无政府性基金预算收支。其中：按功能分类科目，本单位无政府性基金预算收支。按经济分类科目，本单位无政府性基金预算收支。</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与预算相比情况：本单位无政府性基金预算收支。</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sz w:val="32"/>
          <w:szCs w:val="32"/>
        </w:rPr>
        <w:t>其他有关说明内容</w:t>
      </w:r>
      <w:r>
        <w:rPr>
          <w:rFonts w:hint="eastAsia" w:ascii="仿宋_GB2312" w:hAnsi="仿宋_GB2312" w:eastAsia="仿宋_GB2312" w:cs="仿宋_GB2312"/>
          <w:sz w:val="32"/>
          <w:szCs w:val="32"/>
        </w:rPr>
        <w:t xml:space="preserve">：无。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三、部门结转结余情况（本单位无结转结余情况。）</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年末无结转结余0万元。与上年相比，增加（减少）0万元，增长（降低）0%。</w:t>
      </w:r>
    </w:p>
    <w:p>
      <w:pPr>
        <w:pStyle w:val="2"/>
        <w:spacing w:line="500" w:lineRule="exact"/>
        <w:ind w:firstLine="640" w:firstLineChars="200"/>
        <w:rPr>
          <w:rFonts w:ascii="仿宋_GB2312" w:hAnsi="宋体" w:eastAsia="仿宋_GB2312" w:cs="宋体"/>
          <w:sz w:val="32"/>
          <w:szCs w:val="32"/>
        </w:rPr>
      </w:pPr>
      <w:r>
        <w:rPr>
          <w:rFonts w:hint="eastAsia" w:ascii="仿宋_GB2312" w:hAnsi="仿宋_GB2312" w:eastAsia="仿宋_GB2312" w:cs="仿宋_GB2312"/>
          <w:sz w:val="32"/>
          <w:szCs w:val="32"/>
        </w:rPr>
        <w:t>其中财政拨款结转结余0万元。与上年相比，增加（减少）0万元，增长（降低）</w:t>
      </w:r>
      <w:r>
        <w:rPr>
          <w:rFonts w:hint="eastAsia" w:ascii="仿宋_GB2312" w:hAnsi="宋体" w:eastAsia="仿宋_GB2312" w:cs="宋体"/>
          <w:sz w:val="32"/>
          <w:szCs w:val="32"/>
        </w:rPr>
        <w:t>0%。</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仿宋_GB2312"/>
          <w:bCs/>
          <w:sz w:val="32"/>
          <w:szCs w:val="32"/>
        </w:rPr>
      </w:pPr>
      <w:r>
        <w:rPr>
          <w:rFonts w:hint="eastAsia" w:ascii="仿宋_GB2312" w:hAnsi="仿宋_GB2312" w:eastAsia="仿宋_GB2312" w:cs="仿宋_GB2312"/>
          <w:sz w:val="32"/>
          <w:szCs w:val="32"/>
        </w:rPr>
        <w:t>四、</w:t>
      </w:r>
      <w:r>
        <w:rPr>
          <w:rFonts w:hint="eastAsia" w:ascii="仿宋_GB2312" w:hAnsi="宋体" w:eastAsia="仿宋_GB2312" w:cs="仿宋_GB2312"/>
          <w:bCs/>
          <w:sz w:val="32"/>
          <w:szCs w:val="32"/>
        </w:rPr>
        <w:t>一般公共预算“三公”经费支出情况（</w:t>
      </w:r>
      <w:r>
        <w:rPr>
          <w:rFonts w:hint="eastAsia" w:ascii="仿宋_GB2312" w:hAnsi="宋体" w:eastAsia="仿宋_GB2312" w:cs="仿宋_GB2312"/>
          <w:sz w:val="32"/>
          <w:szCs w:val="32"/>
        </w:rPr>
        <w:t>本单位无</w:t>
      </w:r>
      <w:r>
        <w:rPr>
          <w:rFonts w:hint="eastAsia" w:ascii="仿宋_GB2312" w:hAnsi="宋体" w:eastAsia="仿宋_GB2312" w:cs="仿宋_GB2312"/>
          <w:bCs/>
          <w:sz w:val="32"/>
          <w:szCs w:val="32"/>
        </w:rPr>
        <w:t>一般公共预算“三公”经费支出。）</w:t>
      </w:r>
    </w:p>
    <w:p>
      <w:pPr>
        <w:spacing w:line="5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2017年度一般公共预算“三公”经费支出决算0万元，“增加0万元，增长0%，与上年相比无增减变化。</w:t>
      </w:r>
      <w:r>
        <w:rPr>
          <w:rFonts w:hint="eastAsia" w:ascii="仿宋_GB2312" w:hAnsi="宋体" w:eastAsia="仿宋_GB2312" w:cs="宋体"/>
          <w:sz w:val="32"/>
          <w:szCs w:val="32"/>
        </w:rPr>
        <w:t>其中，因公出国费支出0万元，占比0%，比上年增加（减少）0万元，增长0%，与上年比无变化；</w:t>
      </w:r>
      <w:r>
        <w:rPr>
          <w:rFonts w:hint="eastAsia" w:ascii="仿宋_GB2312" w:hAnsi="宋体" w:eastAsia="仿宋_GB2312" w:cs="仿宋_GB2312"/>
          <w:sz w:val="32"/>
          <w:szCs w:val="32"/>
        </w:rPr>
        <w:t>公务用车购置及运行维护费支出0万元，</w:t>
      </w:r>
      <w:r>
        <w:rPr>
          <w:rFonts w:hint="eastAsia" w:ascii="仿宋_GB2312" w:hAnsi="宋体" w:eastAsia="仿宋_GB2312" w:cs="宋体"/>
          <w:sz w:val="32"/>
          <w:szCs w:val="32"/>
        </w:rPr>
        <w:t>占0%，</w:t>
      </w:r>
      <w:r>
        <w:rPr>
          <w:rFonts w:hint="eastAsia" w:ascii="仿宋_GB2312" w:hAnsi="宋体" w:eastAsia="仿宋_GB2312" w:cs="仿宋_GB2312"/>
          <w:sz w:val="32"/>
          <w:szCs w:val="32"/>
        </w:rPr>
        <w:t>比上年增加0万元，增长0%，主要变动原因是：与上年无变化；</w:t>
      </w:r>
      <w:r>
        <w:rPr>
          <w:rFonts w:hint="eastAsia" w:ascii="仿宋_GB2312" w:hAnsi="宋体" w:eastAsia="仿宋_GB2312" w:cs="宋体"/>
          <w:sz w:val="32"/>
          <w:szCs w:val="32"/>
        </w:rPr>
        <w:t>公务接待费支出0万元，占0%，比上年无变化</w:t>
      </w:r>
      <w:r>
        <w:rPr>
          <w:rFonts w:hint="eastAsia" w:ascii="仿宋_GB2312" w:hAnsi="宋体" w:eastAsia="仿宋_GB2312" w:cs="仿宋_GB2312"/>
          <w:sz w:val="32"/>
          <w:szCs w:val="32"/>
        </w:rPr>
        <w:t xml:space="preserve">。具体情况如下： </w:t>
      </w:r>
    </w:p>
    <w:p>
      <w:pPr>
        <w:pStyle w:val="2"/>
        <w:spacing w:line="5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因公出国费支出0万元。2017年全年使用一般公共预算财政拨款安排的出国团组0个，累计0人次。开支内容：本单位无因公出国费用支出。</w:t>
      </w:r>
    </w:p>
    <w:p>
      <w:pPr>
        <w:pStyle w:val="2"/>
        <w:spacing w:line="5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公务用车购置及运行维护费0万元,其中，公务用车购置0万元，公务用车运行维护费0万元。主要用于燃料费、维修费、过路过桥费、保险费等。2017年，单位一般公共财政拨款安排的公务用车购置量0辆，保有量为0辆。</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公务接待费0万元。具体是：国内公务接待支出0万元。国内公务接待0批次，0人次。本单位无公务接待费用。</w:t>
      </w:r>
    </w:p>
    <w:p>
      <w:pPr>
        <w:pStyle w:val="2"/>
        <w:spacing w:line="50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与预算相比情况：本单位无</w:t>
      </w:r>
      <w:r>
        <w:rPr>
          <w:rFonts w:hint="eastAsia" w:ascii="仿宋_GB2312" w:hAnsi="宋体" w:eastAsia="仿宋_GB2312" w:cs="仿宋_GB2312"/>
          <w:bCs/>
          <w:sz w:val="32"/>
          <w:szCs w:val="32"/>
        </w:rPr>
        <w:t>一般公共预算“三公”经费，</w:t>
      </w:r>
      <w:r>
        <w:rPr>
          <w:rFonts w:hint="eastAsia" w:ascii="仿宋_GB2312" w:hAnsi="宋体" w:eastAsia="仿宋_GB2312" w:cs="仿宋_GB2312"/>
          <w:sz w:val="32"/>
          <w:szCs w:val="32"/>
        </w:rPr>
        <w:t>与年初预算数相比，无增减变化。</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r>
        <w:rPr>
          <w:rFonts w:hint="eastAsia" w:ascii="仿宋_GB2312" w:hAnsi="仿宋" w:eastAsia="仿宋_GB2312" w:cs="Arial"/>
          <w:kern w:val="0"/>
          <w:sz w:val="32"/>
          <w:szCs w:val="32"/>
        </w:rPr>
        <w:t>（根据撰写要求，事业单位运行经费从财决07表中日常公用经费中提取数据。）</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2017年度本单位机关运行经费支出95.20万元，较上年相比减少3.16万元，降低3.21%，主要原因是：本单位严格执行中央</w:t>
      </w:r>
      <w:bookmarkStart w:id="0" w:name="_GoBack"/>
      <w:bookmarkEnd w:id="0"/>
      <w:r>
        <w:rPr>
          <w:rFonts w:hint="eastAsia" w:ascii="仿宋_GB2312" w:hAnsi="仿宋_GB2312" w:eastAsia="仿宋_GB2312" w:cs="仿宋_GB2312"/>
          <w:sz w:val="32"/>
          <w:szCs w:val="32"/>
        </w:rPr>
        <w:t xml:space="preserve">八项规定及自治区“十项”规定，厉行节约，缩减支出。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六、政府采购情况 （本单位本年无政府采购资金。）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2017年度政府采购计划0万元，其中：政府采购货物支出0元、政府采购工程支出0万元、政府采购服务支出0元；实际采购0万元，其中：政府采购货物支出0万元、政府采购工程支出0万元、政府采购服务支出0万元。</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sz w:val="32"/>
          <w:szCs w:val="32"/>
        </w:rPr>
        <w:t>其他有关说明内容：无。</w:t>
      </w:r>
      <w:r>
        <w:rPr>
          <w:rFonts w:hint="eastAsia" w:ascii="仿宋_GB2312" w:hAnsi="仿宋_GB2312" w:eastAsia="仿宋_GB2312" w:cs="仿宋_GB2312"/>
          <w:sz w:val="32"/>
          <w:szCs w:val="32"/>
        </w:rPr>
        <w:t xml:space="preserve">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七、其他重要事项的情况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（一）国有资产占用情况说明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2017年12月31日，资产总计408.9万元，其中：流动资产1万元，固定资产407.9万元，其中：房屋0（平方米），价值00万元，共有车辆0辆，价值0万元，其中：部级领导干部用车0辆、一般公务用车0辆、一般工作用车0辆、专业技术用车0辆、其他用车0辆；单位价值50万元以上通用设备0台（套）、单位价值100万元以上专用设备0台（套），其他固定资产价值407.9万元（林场菜市场及零星办公桌椅、电脑等）。</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宋体" w:eastAsia="仿宋_GB2312" w:cs="宋体"/>
          <w:sz w:val="32"/>
          <w:szCs w:val="32"/>
        </w:rPr>
        <w:t>其他有关说明内容：无。</w:t>
      </w:r>
      <w:r>
        <w:rPr>
          <w:rFonts w:hint="eastAsia" w:ascii="仿宋_GB2312" w:hAnsi="仿宋_GB2312" w:eastAsia="仿宋_GB2312" w:cs="仿宋_GB2312"/>
          <w:sz w:val="32"/>
          <w:szCs w:val="32"/>
        </w:rPr>
        <w:t xml:space="preserve"> </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宋体" w:eastAsia="仿宋_GB2312" w:cs="宋体"/>
          <w:sz w:val="32"/>
          <w:szCs w:val="32"/>
        </w:rPr>
        <w:t>国有资产收益征缴情况说明 （本单位无国有资产收益征缴情况。）</w:t>
      </w:r>
      <w:r>
        <w:rPr>
          <w:rFonts w:hint="eastAsia" w:ascii="仿宋_GB2312" w:hAnsi="仿宋_GB2312" w:eastAsia="仿宋_GB2312" w:cs="仿宋_GB2312"/>
          <w:sz w:val="32"/>
          <w:szCs w:val="32"/>
        </w:rPr>
        <w:t xml:space="preserve">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截至2017年12月31日，资产有偿使用收入合计  0  万元，资产处置收入合计0万元。其中：已缴国库0万元，已缴财政专户0万元，应缴未缴0万元，单位留用0万元。</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rPr>
          <w:rFonts w:ascii="仿宋_GB2312" w:hAnsi="宋体" w:eastAsia="仿宋_GB2312" w:cs="宋体"/>
          <w:sz w:val="32"/>
          <w:szCs w:val="32"/>
        </w:rPr>
      </w:pPr>
      <w:r>
        <w:rPr>
          <w:rFonts w:hint="eastAsia" w:ascii="仿宋_GB2312" w:hAnsi="仿宋_GB2312" w:eastAsia="仿宋_GB2312" w:cs="仿宋_GB2312"/>
          <w:sz w:val="32"/>
          <w:szCs w:val="32"/>
        </w:rPr>
        <w:t>（三）</w:t>
      </w:r>
      <w:r>
        <w:rPr>
          <w:rFonts w:hint="eastAsia" w:ascii="仿宋_GB2312" w:hAnsi="宋体" w:eastAsia="仿宋_GB2312" w:cs="宋体"/>
          <w:sz w:val="32"/>
          <w:szCs w:val="32"/>
        </w:rPr>
        <w:t>部门项目支出情况和项目绩效评价情况说明</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2017年度，本单位实行绩效管理的项目6个，涉及预算590.41万元，项目支出决算590.41万元。年末本单位民生项目和重点支出项目的绩效评价开展情况及结果：</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1、单位经费及人员医疗保险支出共计93万元，保证本单位的日常工作的正常运转，改善办公质量和效率。</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2、国有农牧场转移支付资金、国有农牧场改革发展项目、村级一事一议项目及村级惠民生项目建设共计336万元，改善了农牧场人民群众生产生活环境，提高了各项服务保障，促进了农牧场经济社会发展。</w:t>
      </w:r>
    </w:p>
    <w:p>
      <w:pPr>
        <w:pStyle w:val="2"/>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3、国有垦区危房改造项目及保障房建设项目资金共计161.4万元，使改善了农牧民群众生活环境和生活条件，使农牧场面貌焕然一新。</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其他有关说明内容：无。</w:t>
      </w:r>
    </w:p>
    <w:p>
      <w:pPr>
        <w:pStyle w:val="2"/>
        <w:spacing w:line="500" w:lineRule="exact"/>
        <w:ind w:firstLine="640" w:firstLineChars="200"/>
        <w:jc w:val="center"/>
        <w:rPr>
          <w:rFonts w:ascii="黑体" w:hAnsi="宋体" w:eastAsia="黑体" w:cs="宋体"/>
          <w:sz w:val="32"/>
          <w:szCs w:val="32"/>
        </w:rPr>
      </w:pPr>
      <w:r>
        <w:rPr>
          <w:rFonts w:hint="eastAsia" w:ascii="黑体" w:hAnsi="宋体" w:eastAsia="黑体" w:cs="宋体"/>
          <w:sz w:val="32"/>
          <w:szCs w:val="32"/>
        </w:rPr>
        <w:t>第三部分 专业名词解释</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财政拨款收入：指同级财政当年拨付的资金。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上级补助收入：指事业单位从主管部门和上级单位取得的非财政补助收入。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事业收入：指事业单位开展专业业务活动及其辅助活动所取得的收入。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经营收入：指事业单位在专业业务活动及其辅助活动之外开展非独立核算经营活动取得的收入。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附属单位缴款：指事业单位附属的独立核算单位按有关规定上缴的收入。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其他收入：指除上述“财政拨款收入”、“事业收入”、“经营收入”、“附属单位缴款”等之外取得的收入。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结余分配：反映单位当年结余的分配情况。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基本支出：指为保障机构正常运转、完成日常工作任务而发生的人员支出和公用支出。</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项目支出：指在基本支出之外为完成特定行政任务和事业发展目标所发生的支出。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经营支出：指事业单位在专业业务活动及其辅助活动之外开展非独立核算经营活动发生的支出。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对附属单位补助支出：指事业单位发生的用非财政预算资金对附属单位的补助支出。</w:t>
      </w:r>
    </w:p>
    <w:p>
      <w:pPr>
        <w:pStyle w:val="2"/>
        <w:spacing w:line="500" w:lineRule="exact"/>
        <w:ind w:firstLine="320" w:firstLineChars="100"/>
        <w:rPr>
          <w:rFonts w:ascii="仿宋_GB2312" w:hAnsi="宋体" w:eastAsia="仿宋_GB2312" w:cs="宋体"/>
          <w:sz w:val="32"/>
          <w:szCs w:val="32"/>
        </w:rPr>
      </w:pPr>
      <w:r>
        <w:rPr>
          <w:rFonts w:hint="eastAsia" w:ascii="仿宋_GB2312" w:hAnsi="宋体" w:eastAsia="仿宋_GB2312" w:cs="宋体"/>
          <w:sz w:val="32"/>
          <w:szCs w:val="32"/>
        </w:rPr>
        <w:t xml:space="preserve"> “三公”经费：指用一般公共预算财政拨款安排的因公出国费、公务用车购置及运行费和公务接待费。其中，因公出国费反映单位公务出国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 xml:space="preserve">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本单位支出功能分类说明。208（类）05（款）05（项）：指机关事业单位基本养老保险缴费支出;208（类）05（款）06（项）：指机关事业单位职业年金支出。。213（类）02（款）02（项）：指事业运行。 213（类）01（款）99（项）：指其他农业支出。213（类）05（款）05（项）：指扶贫农业发展。213（类）07（款）01（项）：指对村级一事一议的补助。213（类）07（款）99（项）：指其他农村综合改革补助支出。221（类）01（款）99（项）：指其他保障性安居工程支出。221（类）02（款）01（项）：指住房公积金。</w:t>
      </w:r>
    </w:p>
    <w:p>
      <w:pPr>
        <w:pStyle w:val="2"/>
        <w:spacing w:line="500" w:lineRule="exact"/>
        <w:ind w:firstLine="640" w:firstLineChars="200"/>
        <w:rPr>
          <w:rFonts w:ascii="仿宋_GB2312" w:hAnsi="宋体" w:eastAsia="仿宋_GB2312" w:cs="宋体"/>
          <w:sz w:val="32"/>
          <w:szCs w:val="32"/>
        </w:rPr>
      </w:pPr>
      <w:r>
        <w:rPr>
          <w:rFonts w:hint="eastAsia" w:ascii="仿宋_GB2312" w:hAnsi="宋体" w:eastAsia="仿宋_GB2312" w:cs="宋体"/>
          <w:sz w:val="32"/>
          <w:szCs w:val="32"/>
        </w:rPr>
        <w:t>其他有关说明：无。</w:t>
      </w:r>
    </w:p>
    <w:p>
      <w:pPr>
        <w:pStyle w:val="2"/>
        <w:spacing w:line="500" w:lineRule="exact"/>
        <w:jc w:val="center"/>
        <w:rPr>
          <w:rFonts w:ascii="黑体" w:hAnsi="宋体" w:eastAsia="黑体" w:cs="宋体"/>
          <w:sz w:val="32"/>
          <w:szCs w:val="32"/>
        </w:rPr>
      </w:pPr>
      <w:r>
        <w:rPr>
          <w:rFonts w:hint="eastAsia" w:ascii="黑体" w:hAnsi="宋体" w:eastAsia="黑体" w:cs="宋体"/>
          <w:sz w:val="32"/>
          <w:szCs w:val="32"/>
        </w:rPr>
        <w:t>第四部分 部门决算报表（见附表）</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一、报表封面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三、《收入决算表》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四、《支出决算表》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五、《收入支出决算表》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六、《项目收入支出决算表》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七、《行政事业类项目收入支出决算表》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八、《基本建设类项目收入支出决算表》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九、《支出决算明细表》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十一、《项目支出决算明细表》</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十二、《财政专户管理资金收入支出决算表》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十三、《财政拨款收入支出决算总表》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十四、《一般公共预算财政拨款收入支出决算表》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十五、《一般公共预算财政拨款支出决算明细表》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十六、《一般公共预算财政拨款基本支出决算明细表》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十七、《一般公共预算财政拨款项目支出决算明细表》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十八、《政府性基金预算财政拨款收入支出决算表》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numPr>
          <w:ilvl w:val="0"/>
          <w:numId w:val="1"/>
        </w:numPr>
        <w:spacing w:line="500" w:lineRule="exact"/>
        <w:rPr>
          <w:rFonts w:ascii="仿宋_GB2312" w:hAnsi="宋体" w:eastAsia="仿宋_GB2312" w:cs="宋体"/>
          <w:sz w:val="32"/>
          <w:szCs w:val="32"/>
        </w:rPr>
      </w:pPr>
      <w:r>
        <w:rPr>
          <w:rFonts w:hint="eastAsia" w:ascii="仿宋_GB2312" w:hAnsi="宋体" w:eastAsia="仿宋_GB2312" w:cs="宋体"/>
          <w:sz w:val="32"/>
          <w:szCs w:val="32"/>
        </w:rPr>
        <w:t>《政府性基金预算财政拨款支出决算明细表》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空表，无此项数据）</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二十、《政府性基金预算财政拨款基本支出决算明细表》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二十一、《政府性基金预算财政拨款项目支出决算明细表》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二十二、《资产负债简表》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二十三、《资产情况表》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二十四、《国有资产收益征缴情况表》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二十五、《基本数字表》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二十六、《机构人员情况表》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二十七、《非税收入征缴情况表》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二十八、《部门决算相关信息统计表》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二十九、《政府采购情况表》</w:t>
      </w:r>
      <w:r>
        <w:rPr>
          <w:rFonts w:hint="eastAsia" w:ascii="仿宋_GB2312" w:hAnsi="Calibri" w:eastAsia="仿宋_GB2312" w:cs="Times New Roman"/>
          <w:sz w:val="32"/>
          <w:szCs w:val="32"/>
        </w:rPr>
        <w:t>（</w:t>
      </w:r>
      <w:r>
        <w:rPr>
          <w:rFonts w:hint="eastAsia" w:ascii="仿宋_GB2312" w:hAnsi="宋体" w:eastAsia="仿宋_GB2312" w:cs="宋体"/>
          <w:sz w:val="32"/>
          <w:szCs w:val="32"/>
        </w:rPr>
        <w:t xml:space="preserve">空表，无此项数据） </w:t>
      </w:r>
    </w:p>
    <w:p>
      <w:pPr>
        <w:pStyle w:val="2"/>
        <w:spacing w:line="500" w:lineRule="exact"/>
        <w:rPr>
          <w:rFonts w:ascii="仿宋_GB2312" w:hAnsi="宋体" w:eastAsia="仿宋_GB2312" w:cs="宋体"/>
          <w:sz w:val="32"/>
          <w:szCs w:val="32"/>
        </w:rPr>
      </w:pPr>
      <w:r>
        <w:rPr>
          <w:rFonts w:hint="eastAsia" w:ascii="仿宋_GB2312" w:hAnsi="宋体" w:eastAsia="仿宋_GB2312" w:cs="宋体"/>
          <w:sz w:val="32"/>
          <w:szCs w:val="32"/>
        </w:rPr>
        <w:t xml:space="preserve">三十、《2017年度一般公共预算“三公”经费支出情况表》 </w:t>
      </w:r>
    </w:p>
    <w:p>
      <w:pPr>
        <w:spacing w:line="500" w:lineRule="exact"/>
        <w:rPr>
          <w:rFonts w:ascii="仿宋_GB2312" w:hAnsi="仿宋_GB2312" w:eastAsia="仿宋_GB2312" w:cs="仿宋_GB2312"/>
          <w:b/>
          <w:bCs/>
          <w:sz w:val="32"/>
          <w:szCs w:val="32"/>
        </w:rPr>
      </w:pPr>
    </w:p>
    <w:p>
      <w:pPr>
        <w:spacing w:line="500" w:lineRule="exact"/>
        <w:rPr>
          <w:rFonts w:ascii="仿宋_GB2312" w:hAnsi="仿宋_GB2312" w:eastAsia="仿宋_GB2312" w:cs="仿宋_GB2312"/>
          <w:b/>
          <w:bCs/>
          <w:sz w:val="32"/>
          <w:szCs w:val="32"/>
        </w:rPr>
      </w:pPr>
    </w:p>
    <w:p>
      <w:pPr>
        <w:spacing w:line="500" w:lineRule="exact"/>
        <w:rPr>
          <w:rFonts w:ascii="仿宋_GB2312" w:hAnsi="仿宋_GB2312" w:eastAsia="仿宋_GB2312" w:cs="仿宋_GB2312"/>
          <w:b/>
          <w:bCs/>
          <w:sz w:val="32"/>
          <w:szCs w:val="32"/>
        </w:rPr>
      </w:pPr>
    </w:p>
    <w:p>
      <w:pPr>
        <w:spacing w:line="500" w:lineRule="exact"/>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叶城县林场</w:t>
      </w:r>
    </w:p>
    <w:p>
      <w:pPr>
        <w:spacing w:line="500" w:lineRule="exact"/>
        <w:jc w:val="center"/>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2018年2月3日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27D06"/>
    <w:multiLevelType w:val="singleLevel"/>
    <w:tmpl w:val="27B27D06"/>
    <w:lvl w:ilvl="0" w:tentative="0">
      <w:start w:val="1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B557E94"/>
    <w:rsid w:val="00004E53"/>
    <w:rsid w:val="000737DF"/>
    <w:rsid w:val="00094F5D"/>
    <w:rsid w:val="000B54EC"/>
    <w:rsid w:val="000D7A33"/>
    <w:rsid w:val="000E289C"/>
    <w:rsid w:val="00136CE1"/>
    <w:rsid w:val="001414F9"/>
    <w:rsid w:val="00164C87"/>
    <w:rsid w:val="00170E54"/>
    <w:rsid w:val="00172E90"/>
    <w:rsid w:val="00181AB1"/>
    <w:rsid w:val="001A20DC"/>
    <w:rsid w:val="001D028E"/>
    <w:rsid w:val="001D60AC"/>
    <w:rsid w:val="001E0842"/>
    <w:rsid w:val="00271A3D"/>
    <w:rsid w:val="002952B4"/>
    <w:rsid w:val="002B1042"/>
    <w:rsid w:val="002B3CB7"/>
    <w:rsid w:val="002D1B81"/>
    <w:rsid w:val="002F1B4B"/>
    <w:rsid w:val="00354A3B"/>
    <w:rsid w:val="0036636F"/>
    <w:rsid w:val="003920A7"/>
    <w:rsid w:val="003F5B0B"/>
    <w:rsid w:val="00403403"/>
    <w:rsid w:val="0040618E"/>
    <w:rsid w:val="00433C41"/>
    <w:rsid w:val="00451BAD"/>
    <w:rsid w:val="00454119"/>
    <w:rsid w:val="00482495"/>
    <w:rsid w:val="004E252A"/>
    <w:rsid w:val="004F3488"/>
    <w:rsid w:val="004F7A68"/>
    <w:rsid w:val="00515340"/>
    <w:rsid w:val="00530A64"/>
    <w:rsid w:val="00550B2E"/>
    <w:rsid w:val="00554080"/>
    <w:rsid w:val="005B2A67"/>
    <w:rsid w:val="005D6BAC"/>
    <w:rsid w:val="0060357C"/>
    <w:rsid w:val="00605971"/>
    <w:rsid w:val="0062013B"/>
    <w:rsid w:val="00645292"/>
    <w:rsid w:val="00670CCE"/>
    <w:rsid w:val="0068643B"/>
    <w:rsid w:val="006B2634"/>
    <w:rsid w:val="00710AA1"/>
    <w:rsid w:val="00721167"/>
    <w:rsid w:val="00742F20"/>
    <w:rsid w:val="00775FAB"/>
    <w:rsid w:val="007A35CF"/>
    <w:rsid w:val="007C2A2B"/>
    <w:rsid w:val="007C7246"/>
    <w:rsid w:val="007E5312"/>
    <w:rsid w:val="00800EEE"/>
    <w:rsid w:val="00820294"/>
    <w:rsid w:val="00860CAD"/>
    <w:rsid w:val="008879DF"/>
    <w:rsid w:val="008A65A6"/>
    <w:rsid w:val="008D0166"/>
    <w:rsid w:val="008E58CE"/>
    <w:rsid w:val="00935134"/>
    <w:rsid w:val="009523A7"/>
    <w:rsid w:val="00957F3C"/>
    <w:rsid w:val="00990346"/>
    <w:rsid w:val="009B0CF2"/>
    <w:rsid w:val="009D382C"/>
    <w:rsid w:val="00A57070"/>
    <w:rsid w:val="00AC5396"/>
    <w:rsid w:val="00AD64D9"/>
    <w:rsid w:val="00AE0AD2"/>
    <w:rsid w:val="00B067C2"/>
    <w:rsid w:val="00B7719B"/>
    <w:rsid w:val="00BC0C18"/>
    <w:rsid w:val="00BF0615"/>
    <w:rsid w:val="00BF3C36"/>
    <w:rsid w:val="00CB2F12"/>
    <w:rsid w:val="00CB5ECB"/>
    <w:rsid w:val="00CC51DD"/>
    <w:rsid w:val="00D4588C"/>
    <w:rsid w:val="00D6013D"/>
    <w:rsid w:val="00D86822"/>
    <w:rsid w:val="00DA6003"/>
    <w:rsid w:val="00DD2ECD"/>
    <w:rsid w:val="00DF6406"/>
    <w:rsid w:val="00E15CF0"/>
    <w:rsid w:val="00E316EC"/>
    <w:rsid w:val="00E75177"/>
    <w:rsid w:val="00EA0534"/>
    <w:rsid w:val="00EF345B"/>
    <w:rsid w:val="00F27961"/>
    <w:rsid w:val="00F360E9"/>
    <w:rsid w:val="00F41CC7"/>
    <w:rsid w:val="00F43F11"/>
    <w:rsid w:val="00F45CA8"/>
    <w:rsid w:val="00F969FD"/>
    <w:rsid w:val="00FC32C5"/>
    <w:rsid w:val="00FD1846"/>
    <w:rsid w:val="139C0896"/>
    <w:rsid w:val="2D130CF2"/>
    <w:rsid w:val="3F2D7485"/>
    <w:rsid w:val="4B557E94"/>
    <w:rsid w:val="54AF6692"/>
    <w:rsid w:val="6FA9616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szCs w:val="21"/>
    </w:rPr>
  </w:style>
  <w:style w:type="paragraph" w:styleId="3">
    <w:name w:val="Date"/>
    <w:basedOn w:val="1"/>
    <w:next w:val="1"/>
    <w:link w:val="11"/>
    <w:qFormat/>
    <w:uiPriority w:val="99"/>
    <w:pPr>
      <w:ind w:left="100" w:leftChars="2500"/>
    </w:pPr>
    <w:rPr>
      <w:rFonts w:ascii="Times New Roman" w:hAnsi="Times New Roman" w:cs="Times New Roman"/>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eastAsia="宋体"/>
      <w:kern w:val="2"/>
      <w:sz w:val="18"/>
      <w:szCs w:val="18"/>
    </w:rPr>
  </w:style>
  <w:style w:type="character" w:customStyle="1" w:styleId="9">
    <w:name w:val="页脚 Char"/>
    <w:basedOn w:val="7"/>
    <w:link w:val="4"/>
    <w:qFormat/>
    <w:uiPriority w:val="0"/>
    <w:rPr>
      <w:rFonts w:eastAsia="宋体"/>
      <w:kern w:val="2"/>
      <w:sz w:val="18"/>
      <w:szCs w:val="18"/>
    </w:rPr>
  </w:style>
  <w:style w:type="character" w:customStyle="1" w:styleId="10">
    <w:name w:val="纯文本 Char"/>
    <w:basedOn w:val="7"/>
    <w:link w:val="2"/>
    <w:qFormat/>
    <w:uiPriority w:val="0"/>
    <w:rPr>
      <w:rFonts w:ascii="宋体" w:hAnsi="Courier New" w:eastAsia="宋体" w:cs="Courier New"/>
      <w:kern w:val="2"/>
      <w:sz w:val="21"/>
      <w:szCs w:val="21"/>
    </w:rPr>
  </w:style>
  <w:style w:type="character" w:customStyle="1" w:styleId="11">
    <w:name w:val="日期 Char"/>
    <w:basedOn w:val="7"/>
    <w:link w:val="3"/>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1136</Words>
  <Characters>6479</Characters>
  <Lines>53</Lines>
  <Paragraphs>15</Paragraphs>
  <TotalTime>200</TotalTime>
  <ScaleCrop>false</ScaleCrop>
  <LinksUpToDate>false</LinksUpToDate>
  <CharactersWithSpaces>7600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2018-05-03T04:19:00Z</dcterms:created>
  <dc:creator>Administrator</dc:creator>
  <cp:lastModifiedBy>Administrator</cp:lastModifiedBy>
  <dcterms:modified xsi:type="dcterms:W3CDTF">2024-09-05T09:08:57Z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