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p>
    <w:p>
      <w:pPr>
        <w:spacing w:line="540" w:lineRule="exact"/>
        <w:jc w:val="center"/>
        <w:rPr>
          <w:rFonts w:ascii="黑体" w:hAnsi="黑体" w:eastAsia="黑体" w:cs="黑体"/>
          <w:b/>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喀什地区项目支出绩效自评报告</w:t>
      </w:r>
    </w:p>
    <w:p>
      <w:pPr>
        <w:spacing w:line="540" w:lineRule="exact"/>
        <w:jc w:val="center"/>
        <w:rPr>
          <w:rFonts w:ascii="黑体" w:hAnsi="黑体" w:eastAsia="黑体" w:cs="黑体"/>
          <w:b/>
          <w:kern w:val="0"/>
          <w:sz w:val="44"/>
          <w:szCs w:val="44"/>
        </w:rPr>
      </w:pPr>
    </w:p>
    <w:p>
      <w:pPr>
        <w:spacing w:line="540" w:lineRule="exact"/>
        <w:jc w:val="center"/>
        <w:rPr>
          <w:rFonts w:ascii="黑体" w:hAnsi="黑体" w:eastAsia="黑体" w:cs="黑体"/>
          <w:kern w:val="0"/>
          <w:sz w:val="44"/>
          <w:szCs w:val="44"/>
        </w:rPr>
      </w:pPr>
      <w:r>
        <w:rPr>
          <w:rFonts w:hint="eastAsia" w:ascii="黑体" w:hAnsi="黑体" w:eastAsia="黑体" w:cs="黑体"/>
          <w:kern w:val="0"/>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项目名称：农村土地确权登记颁证工作补助项目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实施单位（公章）：叶城县农经局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主管部门（公章）：叶城县农经局</w:t>
      </w:r>
      <w:bookmarkStart w:id="3" w:name="_GoBack"/>
      <w:bookmarkEnd w:id="3"/>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项目负责人（签章）：马木提</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8年</w:t>
      </w:r>
      <w:r>
        <w:rPr>
          <w:rFonts w:hAnsi="宋体" w:eastAsia="仿宋_GB2312" w:cs="宋体"/>
          <w:kern w:val="0"/>
          <w:sz w:val="36"/>
          <w:szCs w:val="36"/>
        </w:rPr>
        <w:t>1</w:t>
      </w:r>
      <w:r>
        <w:rPr>
          <w:rFonts w:hint="eastAsia" w:hAnsi="宋体" w:eastAsia="仿宋_GB2312" w:cs="宋体"/>
          <w:kern w:val="0"/>
          <w:sz w:val="36"/>
          <w:szCs w:val="36"/>
        </w:rPr>
        <w:t>2月</w:t>
      </w:r>
      <w:r>
        <w:rPr>
          <w:rFonts w:hAnsi="宋体" w:eastAsia="仿宋_GB2312" w:cs="宋体"/>
          <w:kern w:val="0"/>
          <w:sz w:val="36"/>
          <w:szCs w:val="36"/>
        </w:rPr>
        <w:t>2</w:t>
      </w:r>
      <w:r>
        <w:rPr>
          <w:rFonts w:hint="eastAsia" w:hAnsi="宋体" w:eastAsia="仿宋_GB2312" w:cs="宋体"/>
          <w:kern w:val="0"/>
          <w:sz w:val="36"/>
          <w:szCs w:val="36"/>
        </w:rPr>
        <w:t>5日</w:t>
      </w:r>
    </w:p>
    <w:p>
      <w:pPr>
        <w:spacing w:line="540" w:lineRule="exact"/>
        <w:jc w:val="center"/>
        <w:rPr>
          <w:rFonts w:hAnsi="宋体" w:eastAsia="仿宋_GB2312" w:cs="宋体"/>
          <w:kern w:val="0"/>
          <w:sz w:val="30"/>
          <w:szCs w:val="30"/>
        </w:rPr>
      </w:pP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（一）项目单位基本情况</w:t>
      </w:r>
    </w:p>
    <w:p>
      <w:pPr>
        <w:pStyle w:val="46"/>
        <w:spacing w:after="0" w:line="560" w:lineRule="exact"/>
        <w:ind w:firstLine="624" w:firstLineChars="200"/>
        <w:jc w:val="both"/>
        <w:rPr>
          <w:rStyle w:val="18"/>
          <w:rFonts w:hint="eastAsia" w:ascii="仿宋_GB2312" w:hAnsi="楷体" w:eastAsia="仿宋_GB2312"/>
          <w:b/>
          <w:bCs/>
          <w:spacing w:val="-4"/>
          <w:sz w:val="32"/>
          <w:szCs w:val="32"/>
        </w:rPr>
      </w:pPr>
      <w:r>
        <w:rPr>
          <w:rFonts w:hint="eastAsia" w:ascii="仿宋_GB2312" w:hAnsi="仿宋" w:eastAsia="仿宋_GB2312" w:cs="Times New Roman"/>
          <w:b w:val="0"/>
          <w:color w:val="auto"/>
          <w:spacing w:val="-4"/>
          <w:kern w:val="2"/>
          <w:sz w:val="32"/>
          <w:szCs w:val="32"/>
        </w:rPr>
        <w:t>叶城县农经局有7个编制，实有人员7个工作人员</w:t>
      </w:r>
    </w:p>
    <w:p>
      <w:pPr>
        <w:pStyle w:val="46"/>
        <w:spacing w:after="0" w:line="560" w:lineRule="exact"/>
        <w:ind w:firstLine="640" w:firstLineChars="200"/>
        <w:jc w:val="both"/>
        <w:rPr>
          <w:rFonts w:hint="eastAsia" w:ascii="仿宋_GB2312" w:hAnsi="仿宋" w:eastAsia="仿宋_GB2312" w:cs="Times New Roman"/>
          <w:b w:val="0"/>
          <w:color w:val="auto"/>
          <w:spacing w:val="-4"/>
          <w:kern w:val="2"/>
          <w:sz w:val="32"/>
          <w:szCs w:val="32"/>
        </w:rPr>
      </w:pPr>
      <w:r>
        <w:rPr>
          <w:rFonts w:hint="eastAsia" w:ascii="仿宋_GB2312" w:eastAsia="仿宋_GB2312"/>
          <w:b w:val="0"/>
          <w:bCs w:val="0"/>
          <w:color w:val="auto"/>
          <w:sz w:val="32"/>
          <w:szCs w:val="32"/>
        </w:rPr>
        <w:t>单位主要职能是：</w:t>
      </w:r>
      <w:r>
        <w:rPr>
          <w:rFonts w:hint="eastAsia" w:ascii="仿宋_GB2312" w:hAnsi="仿宋" w:eastAsia="仿宋_GB2312" w:cs="Times New Roman"/>
          <w:b w:val="0"/>
          <w:color w:val="auto"/>
          <w:spacing w:val="-4"/>
          <w:kern w:val="2"/>
          <w:sz w:val="32"/>
          <w:szCs w:val="32"/>
        </w:rPr>
        <w:t>（1）、土地承包监督管理：双层经营体制政策实施、土地承包合同管理、土地承包经营权流转指导；土地承包合同纠纷调解、仲裁与信访等。</w:t>
      </w:r>
    </w:p>
    <w:p>
      <w:pPr>
        <w:pStyle w:val="46"/>
        <w:spacing w:after="0" w:line="560" w:lineRule="exact"/>
        <w:ind w:firstLine="624" w:firstLineChars="200"/>
        <w:jc w:val="both"/>
        <w:rPr>
          <w:rFonts w:hint="eastAsia" w:ascii="仿宋_GB2312" w:hAnsi="仿宋" w:eastAsia="仿宋_GB2312" w:cs="Times New Roman"/>
          <w:b w:val="0"/>
          <w:color w:val="auto"/>
          <w:spacing w:val="-4"/>
          <w:kern w:val="2"/>
          <w:sz w:val="32"/>
          <w:szCs w:val="32"/>
        </w:rPr>
      </w:pPr>
      <w:r>
        <w:rPr>
          <w:rFonts w:hint="eastAsia" w:ascii="仿宋_GB2312" w:hAnsi="仿宋" w:eastAsia="仿宋_GB2312" w:cs="Times New Roman"/>
          <w:b w:val="0"/>
          <w:color w:val="auto"/>
          <w:spacing w:val="-4"/>
          <w:kern w:val="2"/>
          <w:sz w:val="32"/>
          <w:szCs w:val="32"/>
        </w:rPr>
        <w:t>（2）、农村集体资产监督管理：农村集体资产法规实施、农村集体资产所有权界定、农村集体资产所有权登记、农村集体资产产权变更审核、农村集体资产产权纠纷查处、农村集体资产评估、农村集体资产产权交易监督管理、农村集体资产收益管理等。</w:t>
      </w:r>
    </w:p>
    <w:p>
      <w:pPr>
        <w:pStyle w:val="46"/>
        <w:spacing w:after="0" w:line="560" w:lineRule="exact"/>
        <w:ind w:firstLine="624" w:firstLineChars="200"/>
        <w:jc w:val="both"/>
        <w:rPr>
          <w:rFonts w:hint="eastAsia" w:ascii="仿宋_GB2312" w:hAnsi="仿宋" w:eastAsia="仿宋_GB2312" w:cs="Times New Roman"/>
          <w:b w:val="0"/>
          <w:color w:val="auto"/>
          <w:spacing w:val="-4"/>
          <w:kern w:val="2"/>
          <w:sz w:val="32"/>
          <w:szCs w:val="32"/>
        </w:rPr>
      </w:pPr>
      <w:r>
        <w:rPr>
          <w:rFonts w:hint="eastAsia" w:ascii="仿宋_GB2312" w:hAnsi="仿宋" w:eastAsia="仿宋_GB2312" w:cs="Times New Roman"/>
          <w:b w:val="0"/>
          <w:color w:val="auto"/>
          <w:spacing w:val="-4"/>
          <w:kern w:val="2"/>
          <w:sz w:val="32"/>
          <w:szCs w:val="32"/>
        </w:rPr>
        <w:t>（3）、农村合作经济组织管理：农村合作经济政策实施、农村合作经济组织管理、农民专业合作经济组织设立审查、指导与服务等。</w:t>
      </w:r>
    </w:p>
    <w:p>
      <w:pPr>
        <w:pStyle w:val="46"/>
        <w:spacing w:after="0" w:line="560" w:lineRule="exact"/>
        <w:ind w:firstLine="624" w:firstLineChars="200"/>
        <w:jc w:val="both"/>
        <w:rPr>
          <w:rFonts w:hint="eastAsia" w:ascii="仿宋_GB2312" w:hAnsi="仿宋" w:eastAsia="仿宋_GB2312" w:cs="Times New Roman"/>
          <w:b w:val="0"/>
          <w:color w:val="auto"/>
          <w:spacing w:val="-4"/>
          <w:kern w:val="2"/>
          <w:sz w:val="32"/>
          <w:szCs w:val="32"/>
        </w:rPr>
      </w:pPr>
      <w:r>
        <w:rPr>
          <w:rFonts w:hint="eastAsia" w:ascii="仿宋_GB2312" w:hAnsi="仿宋" w:eastAsia="仿宋_GB2312" w:cs="Times New Roman"/>
          <w:b w:val="0"/>
          <w:color w:val="auto"/>
          <w:spacing w:val="-4"/>
          <w:kern w:val="2"/>
          <w:sz w:val="32"/>
          <w:szCs w:val="32"/>
        </w:rPr>
        <w:t>（4）、农民负担监督管理：农民负担项目审核备案、农民负担试点监测、农民负担执法检查、农民负担试点监测、农民负担执法检查、农民负担查处与信访处理；村民“一事一议”筹资筹劳管理等。</w:t>
      </w:r>
    </w:p>
    <w:p>
      <w:pPr>
        <w:pStyle w:val="46"/>
        <w:spacing w:after="0" w:line="560" w:lineRule="exact"/>
        <w:ind w:firstLine="624" w:firstLineChars="200"/>
        <w:jc w:val="both"/>
        <w:rPr>
          <w:rFonts w:hint="eastAsia" w:ascii="仿宋_GB2312" w:hAnsi="仿宋" w:eastAsia="仿宋_GB2312" w:cs="Times New Roman"/>
          <w:b w:val="0"/>
          <w:color w:val="auto"/>
          <w:spacing w:val="-4"/>
          <w:kern w:val="2"/>
          <w:sz w:val="32"/>
          <w:szCs w:val="32"/>
        </w:rPr>
      </w:pPr>
      <w:r>
        <w:rPr>
          <w:rFonts w:hint="eastAsia" w:ascii="仿宋_GB2312" w:hAnsi="仿宋" w:eastAsia="仿宋_GB2312" w:cs="Times New Roman"/>
          <w:b w:val="0"/>
          <w:color w:val="auto"/>
          <w:spacing w:val="-4"/>
          <w:kern w:val="2"/>
          <w:sz w:val="32"/>
          <w:szCs w:val="32"/>
        </w:rPr>
        <w:t>（5）、农村财务管理:农村财务制度实施、农村财务会计管理、农村财务审计管理、农村财务公开制度实施、农村财务会计队伍管理等。</w:t>
      </w:r>
    </w:p>
    <w:p>
      <w:pPr>
        <w:pStyle w:val="46"/>
        <w:spacing w:after="0" w:line="560" w:lineRule="exact"/>
        <w:ind w:firstLine="624" w:firstLineChars="200"/>
        <w:jc w:val="both"/>
        <w:rPr>
          <w:rFonts w:hint="eastAsia" w:ascii="仿宋_GB2312" w:hAnsi="仿宋" w:eastAsia="仿宋_GB2312" w:cs="Times New Roman"/>
          <w:b w:val="0"/>
          <w:color w:val="auto"/>
          <w:spacing w:val="-4"/>
          <w:kern w:val="2"/>
          <w:sz w:val="32"/>
          <w:szCs w:val="32"/>
        </w:rPr>
      </w:pPr>
      <w:r>
        <w:rPr>
          <w:rFonts w:hint="eastAsia" w:ascii="仿宋_GB2312" w:hAnsi="仿宋" w:eastAsia="仿宋_GB2312" w:cs="Times New Roman"/>
          <w:b w:val="0"/>
          <w:color w:val="auto"/>
          <w:spacing w:val="-4"/>
          <w:kern w:val="2"/>
          <w:sz w:val="32"/>
          <w:szCs w:val="32"/>
        </w:rPr>
        <w:t>（6）、农村经济统计管理:农经收支监测、农民收入与负担监测、农经统计信息管理、农经统计数据分析、农经统计体系建设、农产品成本核算调查；各项支农惠农政策补贴资金核算落实等。</w:t>
      </w:r>
    </w:p>
    <w:p>
      <w:pPr>
        <w:numPr>
          <w:ilvl w:val="0"/>
          <w:numId w:val="1"/>
        </w:numPr>
        <w:spacing w:line="560" w:lineRule="exact"/>
        <w:ind w:firstLine="567"/>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项目预算绩效目标设定情况</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农村土地确权登记颁证工作及购置印刷设备，为20各乡镇正常开展此项工作，购置20台印刷设备，每一台0.2万元。</w:t>
      </w:r>
    </w:p>
    <w:p>
      <w:pPr>
        <w:spacing w:line="560" w:lineRule="exact"/>
        <w:ind w:firstLine="624" w:firstLineChars="200"/>
        <w:rPr>
          <w:rFonts w:hint="eastAsia" w:ascii="仿宋_GB2312" w:hAnsi="仿宋" w:eastAsia="仿宋_GB2312"/>
          <w:sz w:val="32"/>
          <w:szCs w:val="32"/>
        </w:rPr>
      </w:pPr>
      <w:r>
        <w:rPr>
          <w:rFonts w:hint="eastAsia" w:ascii="仿宋_GB2312" w:hAnsi="仿宋" w:eastAsia="仿宋_GB2312"/>
          <w:bCs/>
          <w:spacing w:val="-4"/>
          <w:sz w:val="32"/>
          <w:szCs w:val="32"/>
        </w:rPr>
        <w:t>1、</w:t>
      </w:r>
      <w:r>
        <w:rPr>
          <w:rFonts w:hint="eastAsia" w:ascii="仿宋_GB2312" w:hAnsi="仿宋" w:eastAsia="仿宋_GB2312"/>
          <w:sz w:val="32"/>
          <w:szCs w:val="32"/>
        </w:rPr>
        <w:t>部门项目支出预期目标及阶段性目标</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本单位项目支出分为农村土地确权登记颁证工作补助经费。为了本单位得到保障，日常运转得到保障。</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2、</w:t>
      </w:r>
      <w:bookmarkStart w:id="0" w:name="_Hlk532984683"/>
      <w:r>
        <w:rPr>
          <w:rFonts w:hint="eastAsia" w:ascii="仿宋_GB2312" w:hAnsi="仿宋" w:eastAsia="仿宋_GB2312"/>
          <w:bCs/>
          <w:spacing w:val="-4"/>
          <w:sz w:val="32"/>
          <w:szCs w:val="32"/>
        </w:rPr>
        <w:t>部门项目支出</w:t>
      </w:r>
      <w:bookmarkEnd w:id="0"/>
      <w:r>
        <w:rPr>
          <w:rFonts w:hint="eastAsia" w:ascii="仿宋_GB2312" w:hAnsi="仿宋" w:eastAsia="仿宋_GB2312"/>
          <w:bCs/>
          <w:spacing w:val="-4"/>
          <w:sz w:val="32"/>
          <w:szCs w:val="32"/>
        </w:rPr>
        <w:t>性质</w:t>
      </w:r>
    </w:p>
    <w:p>
      <w:pPr>
        <w:adjustRightInd w:val="0"/>
        <w:snapToGrid w:val="0"/>
        <w:spacing w:line="560" w:lineRule="exact"/>
        <w:ind w:firstLine="624" w:firstLineChars="200"/>
        <w:rPr>
          <w:rFonts w:hint="eastAsia" w:ascii="仿宋_GB2312" w:hAnsi="仿宋" w:eastAsia="仿宋_GB2312"/>
          <w:bCs/>
          <w:spacing w:val="-4"/>
          <w:sz w:val="32"/>
          <w:szCs w:val="32"/>
        </w:rPr>
      </w:pPr>
      <w:bookmarkStart w:id="1" w:name="_Hlk532984691"/>
      <w:r>
        <w:rPr>
          <w:rFonts w:hint="eastAsia" w:ascii="仿宋_GB2312" w:hAnsi="仿宋" w:eastAsia="仿宋_GB2312"/>
          <w:bCs/>
          <w:spacing w:val="-4"/>
          <w:sz w:val="32"/>
          <w:szCs w:val="32"/>
        </w:rPr>
        <w:t>部门</w:t>
      </w:r>
      <w:bookmarkEnd w:id="1"/>
      <w:r>
        <w:rPr>
          <w:rFonts w:hint="eastAsia" w:ascii="仿宋_GB2312" w:hAnsi="仿宋" w:eastAsia="仿宋_GB2312"/>
          <w:bCs/>
          <w:spacing w:val="-4"/>
          <w:sz w:val="32"/>
          <w:szCs w:val="32"/>
        </w:rPr>
        <w:t>项目支出性质为行政单位项目支出，包括农村土地确权登记颁证工作补助经费。</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3、部门项目支出主要用途、范围以及主要内容</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本单位项目支出资金主要用于购置设备。</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567" w:firstLineChars="181"/>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（一）项目资金安排落实、总投入等情况分析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农经局项目支出预算安排总额为4万元，其中财政资金4万元，其他资金0万元，2018年实际收到部门项目支出预算资金4万元，资金到位率100%。</w:t>
      </w:r>
    </w:p>
    <w:p>
      <w:pPr>
        <w:numPr>
          <w:ilvl w:val="0"/>
          <w:numId w:val="1"/>
        </w:numPr>
        <w:spacing w:line="560" w:lineRule="exact"/>
        <w:ind w:firstLine="567"/>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项目资金实际使用情况分析</w:t>
      </w:r>
    </w:p>
    <w:p>
      <w:pPr>
        <w:adjustRightInd w:val="0"/>
        <w:snapToGrid w:val="0"/>
        <w:spacing w:line="560" w:lineRule="exact"/>
        <w:ind w:firstLine="624" w:firstLineChars="200"/>
        <w:outlineLvl w:val="0"/>
        <w:rPr>
          <w:rStyle w:val="18"/>
          <w:rFonts w:hint="eastAsia" w:ascii="仿宋_GB2312" w:hAnsi="楷体" w:eastAsia="仿宋_GB2312"/>
          <w:b w:val="0"/>
          <w:bCs w:val="0"/>
          <w:spacing w:val="-4"/>
          <w:sz w:val="32"/>
          <w:szCs w:val="32"/>
        </w:rPr>
      </w:pPr>
      <w:r>
        <w:rPr>
          <w:rStyle w:val="18"/>
          <w:rFonts w:hint="eastAsia" w:ascii="仿宋_GB2312" w:hAnsi="楷体" w:eastAsia="仿宋_GB2312"/>
          <w:b w:val="0"/>
          <w:bCs w:val="0"/>
          <w:spacing w:val="-4"/>
          <w:sz w:val="32"/>
          <w:szCs w:val="32"/>
        </w:rPr>
        <w:t>本项目资金总4万元，总受益乡镇20，317个村，56013户327420人。</w:t>
      </w:r>
      <w:r>
        <w:rPr>
          <w:rFonts w:hint="eastAsia" w:ascii="仿宋_GB2312" w:hAnsi="仿宋" w:eastAsia="仿宋_GB2312"/>
          <w:spacing w:val="-4"/>
          <w:sz w:val="32"/>
          <w:szCs w:val="32"/>
        </w:rPr>
        <w:t>本项目资金主要用于购置印刷设备（打印机）4万元。</w:t>
      </w:r>
    </w:p>
    <w:p>
      <w:pPr>
        <w:adjustRightInd w:val="0"/>
        <w:snapToGrid w:val="0"/>
        <w:spacing w:line="560" w:lineRule="exact"/>
        <w:ind w:firstLine="624" w:firstLineChars="200"/>
        <w:outlineLvl w:val="0"/>
        <w:rPr>
          <w:rFonts w:hint="eastAsia" w:ascii="仿宋_GB2312" w:hAnsi="仿宋" w:eastAsia="仿宋_GB2312"/>
          <w:bCs/>
          <w:spacing w:val="-4"/>
          <w:sz w:val="32"/>
          <w:szCs w:val="32"/>
        </w:rPr>
      </w:pPr>
      <w:r>
        <w:rPr>
          <w:rFonts w:hint="eastAsia" w:ascii="仿宋_GB2312" w:hAnsi="仿宋" w:eastAsia="仿宋_GB2312"/>
          <w:bCs/>
          <w:spacing w:val="-4"/>
          <w:sz w:val="32"/>
          <w:szCs w:val="32"/>
        </w:rPr>
        <w:t>本单位项目支出实际支付资金4万元，项目支出预算执行率100%,没有结余资金，</w:t>
      </w:r>
    </w:p>
    <w:p>
      <w:pPr>
        <w:spacing w:line="560" w:lineRule="exact"/>
        <w:jc w:val="left"/>
        <w:rPr>
          <w:rFonts w:hint="eastAsia" w:ascii="仿宋_GB2312" w:hAnsi="仿宋" w:eastAsia="仿宋_GB2312"/>
          <w:bCs/>
          <w:spacing w:val="-4"/>
          <w:sz w:val="32"/>
          <w:szCs w:val="32"/>
        </w:rPr>
      </w:pPr>
      <w:r>
        <w:rPr>
          <w:rFonts w:hint="eastAsia" w:ascii="仿宋_GB2312" w:hAnsi="仿宋" w:eastAsia="仿宋_GB2312"/>
          <w:bCs/>
          <w:spacing w:val="-4"/>
          <w:sz w:val="32"/>
          <w:szCs w:val="32"/>
        </w:rPr>
        <w:t xml:space="preserve">  根据《中央和自治区项目资金管理办法》的要求，叶城县农经局严格按照项目资金规定的专项资金支持的项目条件和范围要求，严格按照有关规定使用管理项目资金。</w:t>
      </w:r>
    </w:p>
    <w:p>
      <w:pPr>
        <w:spacing w:line="560" w:lineRule="exact"/>
        <w:ind w:firstLine="567" w:firstLineChars="181"/>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（三）项目资金管理情况分析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本单位项目支出资金符合《农经局单位财务管理制度及办法》，包括会计人员集中核算工作管理制度、财务收支审批制度、财务稽核制度、财务牵制制度、会计主管岗位职责等制度规定，项目支出的拨付有完整的审批程序和手续，不存在截留、挤占、挪用等情况。</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该项目属于单位项目支出,没有招投标限额,由本单位自行组织实施。实施过程均按照本单位制定的管理制度执行。</w:t>
      </w:r>
    </w:p>
    <w:p>
      <w:pPr>
        <w:spacing w:line="560" w:lineRule="exact"/>
        <w:ind w:firstLine="567" w:firstLineChars="181"/>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（二）项目管理情况分析</w:t>
      </w:r>
    </w:p>
    <w:p>
      <w:pPr>
        <w:adjustRightInd w:val="0"/>
        <w:snapToGrid w:val="0"/>
        <w:spacing w:line="560" w:lineRule="exact"/>
        <w:ind w:firstLine="624" w:firstLineChars="200"/>
        <w:rPr>
          <w:rStyle w:val="18"/>
          <w:rFonts w:hint="eastAsia" w:ascii="仿宋_GB2312" w:hAnsi="仿宋" w:eastAsia="仿宋_GB2312"/>
          <w:b w:val="0"/>
          <w:spacing w:val="-4"/>
          <w:sz w:val="32"/>
          <w:szCs w:val="32"/>
        </w:rPr>
      </w:pPr>
      <w:r>
        <w:rPr>
          <w:rFonts w:hint="eastAsia" w:ascii="仿宋_GB2312" w:hAnsi="仿宋" w:eastAsia="仿宋_GB2312"/>
          <w:bCs/>
          <w:spacing w:val="-4"/>
          <w:sz w:val="32"/>
          <w:szCs w:val="32"/>
        </w:rPr>
        <w:t>本单位项目支出过程中，根据《项目预算支出管理办法》等，本单位项目支出严格遵守相关法律法规和业务管理规定，本单位项目支出资料齐全并及时归档。已建立《项目预算支出日常检查监督检查机制》，不定期对项目支出进度情况进行督导检查，对检查过程中发现的问题及时督促整改，确保</w:t>
      </w:r>
      <w:bookmarkStart w:id="2" w:name="_Hlk532984388"/>
      <w:r>
        <w:rPr>
          <w:rFonts w:hint="eastAsia" w:ascii="仿宋_GB2312" w:hAnsi="仿宋" w:eastAsia="仿宋_GB2312"/>
          <w:bCs/>
          <w:spacing w:val="-4"/>
          <w:sz w:val="32"/>
          <w:szCs w:val="32"/>
        </w:rPr>
        <w:t>项目支出</w:t>
      </w:r>
      <w:bookmarkEnd w:id="2"/>
      <w:r>
        <w:rPr>
          <w:rFonts w:hint="eastAsia" w:ascii="仿宋_GB2312" w:hAnsi="仿宋" w:eastAsia="仿宋_GB2312"/>
          <w:bCs/>
          <w:spacing w:val="-4"/>
          <w:sz w:val="32"/>
          <w:szCs w:val="32"/>
        </w:rPr>
        <w:t>有效、高质量的完成。</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 xml:space="preserve">四、项目绩效情况 </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312" w:firstLineChars="100"/>
        <w:jc w:val="left"/>
        <w:rPr>
          <w:rFonts w:hint="eastAsia" w:ascii="仿宋_GB2312" w:hAnsi="仿宋" w:eastAsia="仿宋_GB2312"/>
          <w:bCs/>
          <w:spacing w:val="-4"/>
          <w:sz w:val="32"/>
          <w:szCs w:val="32"/>
        </w:rPr>
      </w:pPr>
      <w:r>
        <w:rPr>
          <w:rFonts w:hint="eastAsia" w:ascii="仿宋_GB2312" w:hAnsi="仿宋" w:eastAsia="仿宋_GB2312"/>
          <w:bCs/>
          <w:spacing w:val="-4"/>
          <w:sz w:val="32"/>
          <w:szCs w:val="32"/>
        </w:rPr>
        <w:t>部门项目支出共设置一级指标3个，二级指标7个，三级指标9个，其中已完成三级指标9个，指标完成率为100%。根据年初设定的绩效目标，此项目自评得分为</w:t>
      </w:r>
      <w:r>
        <w:rPr>
          <w:rFonts w:hint="eastAsia" w:ascii="仿宋_GB2312" w:hAnsi="仿宋" w:eastAsia="仿宋_GB2312"/>
          <w:bCs/>
          <w:spacing w:val="-4"/>
          <w:sz w:val="32"/>
          <w:szCs w:val="32"/>
          <w:lang w:val="en-US" w:eastAsia="zh-CN"/>
        </w:rPr>
        <w:t>89</w:t>
      </w:r>
      <w:r>
        <w:rPr>
          <w:rFonts w:hint="eastAsia" w:ascii="仿宋_GB2312" w:hAnsi="仿宋" w:eastAsia="仿宋_GB2312"/>
          <w:bCs/>
          <w:spacing w:val="-4"/>
          <w:sz w:val="32"/>
          <w:szCs w:val="32"/>
        </w:rPr>
        <w:t>分。</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1.产出指标完成情况分析</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（1）项目完成数量</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数量指标：印刷设备（打印机）20台，实际完成情况已完成，度预期设定目标截止2018年绩效自评评价时已全部完成，完成率为100%。</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（2）项目完成质量：</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质量指标：印刷设备（打印机）验收合格率100%。我单位严格按照实施方案，对项目重点，严把质量关，截止项目完成时，该项目完成质量良好，完成率100%。</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（3）项目实施进度</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项目当年开工率，项目当年完工率等指标，实际完成率100%。按照申报目标的进度进行，严格按照项目设定的实施方案，项目的序时进度正常进行，截止2018年绩效自评评价时，该项目已经完成，完成率为100%。</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（4）项目成本节约情况</w:t>
      </w:r>
    </w:p>
    <w:p>
      <w:pPr>
        <w:spacing w:line="560" w:lineRule="exact"/>
        <w:ind w:firstLine="312" w:firstLineChars="100"/>
        <w:rPr>
          <w:rFonts w:hint="eastAsia" w:ascii="仿宋_GB2312" w:hAnsi="仿宋" w:eastAsia="仿宋_GB2312"/>
          <w:bCs/>
          <w:spacing w:val="-4"/>
          <w:sz w:val="32"/>
          <w:szCs w:val="32"/>
        </w:rPr>
      </w:pPr>
      <w:r>
        <w:rPr>
          <w:rFonts w:hint="eastAsia" w:ascii="仿宋_GB2312" w:hAnsi="仿宋" w:eastAsia="仿宋_GB2312"/>
          <w:bCs/>
          <w:spacing w:val="-4"/>
          <w:sz w:val="32"/>
          <w:szCs w:val="32"/>
        </w:rPr>
        <w:t xml:space="preserve">  印刷设备2000元/个，资金支付完毕，实际完成率100%，我单位严格按照资金管理制度，该项目未发生资金浪费现象。</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2.效益指标完成情况分析</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（1）项目实施的经济效益分析</w:t>
      </w:r>
    </w:p>
    <w:p>
      <w:pPr>
        <w:spacing w:line="560" w:lineRule="exact"/>
        <w:ind w:firstLine="570"/>
        <w:rPr>
          <w:rFonts w:hint="eastAsia" w:ascii="仿宋_GB2312" w:hAnsi="仿宋" w:eastAsia="仿宋_GB2312"/>
          <w:bCs/>
          <w:spacing w:val="-4"/>
          <w:sz w:val="32"/>
          <w:szCs w:val="32"/>
        </w:rPr>
      </w:pPr>
      <w:r>
        <w:rPr>
          <w:rFonts w:hint="eastAsia" w:ascii="仿宋_GB2312" w:hAnsi="仿宋" w:eastAsia="仿宋_GB2312"/>
          <w:bCs/>
          <w:spacing w:val="-4"/>
          <w:sz w:val="32"/>
          <w:szCs w:val="32"/>
        </w:rPr>
        <w:t>无。</w:t>
      </w:r>
    </w:p>
    <w:p>
      <w:pPr>
        <w:spacing w:line="560" w:lineRule="exact"/>
        <w:ind w:firstLine="570"/>
        <w:rPr>
          <w:rFonts w:hint="eastAsia" w:ascii="仿宋_GB2312" w:hAnsi="仿宋" w:eastAsia="仿宋_GB2312"/>
          <w:bCs/>
          <w:spacing w:val="-4"/>
          <w:sz w:val="32"/>
          <w:szCs w:val="32"/>
        </w:rPr>
      </w:pPr>
      <w:r>
        <w:rPr>
          <w:rFonts w:hint="eastAsia" w:ascii="仿宋_GB2312" w:hAnsi="仿宋" w:eastAsia="仿宋_GB2312"/>
          <w:bCs/>
          <w:spacing w:val="-4"/>
          <w:sz w:val="32"/>
          <w:szCs w:val="32"/>
        </w:rPr>
        <w:t>（2）项目实施的社会效益分析</w:t>
      </w:r>
    </w:p>
    <w:p>
      <w:pPr>
        <w:spacing w:line="560" w:lineRule="exact"/>
        <w:ind w:firstLine="570"/>
        <w:rPr>
          <w:rFonts w:hint="eastAsia" w:ascii="仿宋_GB2312" w:hAnsi="仿宋" w:eastAsia="仿宋_GB2312"/>
          <w:bCs/>
          <w:spacing w:val="-4"/>
          <w:sz w:val="32"/>
          <w:szCs w:val="32"/>
        </w:rPr>
      </w:pPr>
      <w:r>
        <w:rPr>
          <w:rFonts w:hint="eastAsia" w:ascii="仿宋_GB2312" w:hAnsi="仿宋" w:eastAsia="仿宋_GB2312"/>
          <w:bCs/>
          <w:spacing w:val="-4"/>
          <w:sz w:val="32"/>
          <w:szCs w:val="32"/>
        </w:rPr>
        <w:t>涉及辐射农户56013人，农村土地确定权登记颁证工作补助项目的开展，有效减轻了农民负担。</w:t>
      </w:r>
    </w:p>
    <w:p>
      <w:pPr>
        <w:spacing w:line="560" w:lineRule="exact"/>
        <w:ind w:firstLine="570"/>
        <w:rPr>
          <w:rFonts w:hint="eastAsia" w:ascii="仿宋_GB2312" w:hAnsi="仿宋" w:eastAsia="仿宋_GB2312"/>
          <w:bCs/>
          <w:spacing w:val="-4"/>
          <w:sz w:val="32"/>
          <w:szCs w:val="32"/>
        </w:rPr>
      </w:pPr>
      <w:r>
        <w:rPr>
          <w:rFonts w:hint="eastAsia" w:ascii="仿宋_GB2312" w:hAnsi="仿宋" w:eastAsia="仿宋_GB2312"/>
          <w:bCs/>
          <w:spacing w:val="-4"/>
          <w:sz w:val="32"/>
          <w:szCs w:val="32"/>
        </w:rPr>
        <w:t>（3）项目实施的生态效益分析</w:t>
      </w:r>
    </w:p>
    <w:p>
      <w:pPr>
        <w:spacing w:line="560" w:lineRule="exact"/>
        <w:ind w:firstLine="570"/>
        <w:rPr>
          <w:rFonts w:hint="eastAsia" w:ascii="仿宋_GB2312" w:hAnsi="仿宋" w:eastAsia="仿宋_GB2312"/>
          <w:bCs/>
          <w:spacing w:val="-4"/>
          <w:sz w:val="32"/>
          <w:szCs w:val="32"/>
        </w:rPr>
      </w:pPr>
      <w:r>
        <w:rPr>
          <w:rFonts w:hint="eastAsia" w:ascii="仿宋_GB2312" w:hAnsi="仿宋" w:eastAsia="仿宋_GB2312"/>
          <w:bCs/>
          <w:spacing w:val="-4"/>
          <w:sz w:val="32"/>
          <w:szCs w:val="32"/>
        </w:rPr>
        <w:t>无。</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（4）项目实施的可持续影响分析</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土地确权证使用年限，永久，农村土地确权登记颁证工作补助项目开展以来，确定的土地使用权可永久使用。</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3.满意度指标完成情况分析</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按计划完成项目实施，已做满意度调查问卷，受益农户满意率达98%，服务对象满意度指标完成。</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 xml:space="preserve">2018年本单位基本支出绩效目标全部达成，本项目不存在问题，无改进措施。 </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2019年我单位将严格按照财政等部门文件要求，积极做好本单位项目预算，在实际执行中，认真、仔细核实支出，确保经费支出无误。</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1、主要经验及做法</w:t>
      </w:r>
    </w:p>
    <w:p>
      <w:pPr>
        <w:adjustRightInd w:val="0"/>
        <w:snapToGrid w:val="0"/>
        <w:spacing w:line="560" w:lineRule="exact"/>
        <w:ind w:left="624"/>
        <w:rPr>
          <w:rFonts w:hint="eastAsia" w:ascii="仿宋_GB2312" w:hAnsi="仿宋" w:eastAsia="仿宋_GB2312"/>
          <w:spacing w:val="-4"/>
          <w:sz w:val="32"/>
          <w:szCs w:val="32"/>
        </w:rPr>
      </w:pPr>
      <w:r>
        <w:rPr>
          <w:rFonts w:hint="eastAsia" w:ascii="仿宋_GB2312" w:hAnsi="仿宋" w:eastAsia="仿宋_GB2312" w:cs="仿宋"/>
          <w:spacing w:val="-4"/>
          <w:sz w:val="32"/>
          <w:szCs w:val="32"/>
        </w:rPr>
        <w:t>我单位在预算执行中的主要做法：一是严格按年初预算及</w:t>
      </w:r>
    </w:p>
    <w:p>
      <w:pPr>
        <w:adjustRightInd w:val="0"/>
        <w:snapToGrid w:val="0"/>
        <w:spacing w:line="560" w:lineRule="exact"/>
        <w:rPr>
          <w:rFonts w:hint="eastAsia" w:ascii="仿宋_GB2312" w:hAnsi="仿宋" w:eastAsia="仿宋_GB2312"/>
          <w:bCs/>
          <w:spacing w:val="-4"/>
          <w:sz w:val="32"/>
          <w:szCs w:val="32"/>
        </w:rPr>
      </w:pPr>
      <w:r>
        <w:rPr>
          <w:rFonts w:hint="eastAsia" w:ascii="仿宋_GB2312" w:hAnsi="仿宋" w:eastAsia="仿宋_GB2312" w:cs="仿宋"/>
          <w:spacing w:val="-4"/>
          <w:sz w:val="32"/>
          <w:szCs w:val="32"/>
        </w:rPr>
        <w:t>财政部门的要求，及时做好各项资金的申请及支付；二是人单位制定了相应的管理制度，加强内部管理与合理安排，保证各项工作的顺利开展。</w:t>
      </w:r>
    </w:p>
    <w:p>
      <w:pPr>
        <w:numPr>
          <w:ilvl w:val="0"/>
          <w:numId w:val="2"/>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存在的问题</w:t>
      </w:r>
    </w:p>
    <w:p>
      <w:pPr>
        <w:adjustRightInd w:val="0"/>
        <w:snapToGrid w:val="0"/>
        <w:spacing w:line="560" w:lineRule="exact"/>
        <w:ind w:left="624"/>
        <w:rPr>
          <w:rFonts w:hint="eastAsia" w:ascii="仿宋_GB2312" w:hAnsi="仿宋" w:eastAsia="仿宋_GB2312"/>
          <w:spacing w:val="-4"/>
          <w:sz w:val="32"/>
          <w:szCs w:val="32"/>
        </w:rPr>
      </w:pPr>
      <w:r>
        <w:rPr>
          <w:rFonts w:hint="eastAsia" w:ascii="仿宋_GB2312" w:hAnsi="仿宋" w:eastAsia="仿宋_GB2312" w:cs="仿宋"/>
          <w:spacing w:val="-4"/>
          <w:sz w:val="32"/>
          <w:szCs w:val="32"/>
        </w:rPr>
        <w:t>主要是在财政平台操作方面存在不熟练，对财政法规学习</w:t>
      </w:r>
    </w:p>
    <w:p>
      <w:pPr>
        <w:adjustRightInd w:val="0"/>
        <w:snapToGrid w:val="0"/>
        <w:spacing w:line="560" w:lineRule="exact"/>
        <w:rPr>
          <w:rFonts w:hint="eastAsia" w:ascii="仿宋_GB2312" w:hAnsi="仿宋" w:eastAsia="仿宋_GB2312"/>
          <w:bCs/>
          <w:spacing w:val="-4"/>
          <w:sz w:val="32"/>
          <w:szCs w:val="32"/>
        </w:rPr>
      </w:pPr>
      <w:r>
        <w:rPr>
          <w:rFonts w:hint="eastAsia" w:ascii="仿宋_GB2312" w:hAnsi="仿宋" w:eastAsia="仿宋_GB2312" w:cs="仿宋"/>
          <w:spacing w:val="-4"/>
          <w:sz w:val="32"/>
          <w:szCs w:val="32"/>
        </w:rPr>
        <w:t>不深入，业务水平有待提高。</w:t>
      </w:r>
    </w:p>
    <w:p>
      <w:pPr>
        <w:numPr>
          <w:ilvl w:val="0"/>
          <w:numId w:val="2"/>
        </w:num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cs="仿宋"/>
          <w:spacing w:val="-4"/>
          <w:sz w:val="32"/>
          <w:szCs w:val="32"/>
        </w:rPr>
        <w:t>建议财政部门进一步加强平台业务及财会业务培训，提高基层财务人员工作水平。</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无其他说明内容。</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本次评价通过文件研读、实地调研、数据分析等方式，全面了解扶贫办基本支出的使用效率和效果，基本支出管理过程规范，完成了预期绩效目标。同时，通过开展自我评价来总结经验和教训，为顺利持续实施喀什地区扶贫办基本支出的工作奠定基础。</w:t>
      </w:r>
    </w:p>
    <w:p>
      <w:pPr>
        <w:spacing w:line="56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567"/>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792FCB"/>
    <w:multiLevelType w:val="singleLevel"/>
    <w:tmpl w:val="9A792FCB"/>
    <w:lvl w:ilvl="0" w:tentative="0">
      <w:start w:val="2"/>
      <w:numFmt w:val="decimal"/>
      <w:suff w:val="nothing"/>
      <w:lvlText w:val="%1、"/>
      <w:lvlJc w:val="left"/>
      <w:rPr>
        <w:rFonts w:cs="Times New Roman"/>
      </w:rPr>
    </w:lvl>
  </w:abstractNum>
  <w:abstractNum w:abstractNumId="1">
    <w:nsid w:val="5DAA3012"/>
    <w:multiLevelType w:val="singleLevel"/>
    <w:tmpl w:val="5DAA3012"/>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A56D0"/>
    <w:rsid w:val="000C6C41"/>
    <w:rsid w:val="00121AE4"/>
    <w:rsid w:val="00127971"/>
    <w:rsid w:val="00146AAD"/>
    <w:rsid w:val="001B3A40"/>
    <w:rsid w:val="001F1549"/>
    <w:rsid w:val="00232FC6"/>
    <w:rsid w:val="002A5901"/>
    <w:rsid w:val="00350BA1"/>
    <w:rsid w:val="003C3329"/>
    <w:rsid w:val="004366A8"/>
    <w:rsid w:val="00440BDE"/>
    <w:rsid w:val="00456CDE"/>
    <w:rsid w:val="004658AD"/>
    <w:rsid w:val="0048366B"/>
    <w:rsid w:val="004C36E2"/>
    <w:rsid w:val="00502BA7"/>
    <w:rsid w:val="005162F1"/>
    <w:rsid w:val="00535153"/>
    <w:rsid w:val="00535430"/>
    <w:rsid w:val="00540BFC"/>
    <w:rsid w:val="00554F82"/>
    <w:rsid w:val="00561FD5"/>
    <w:rsid w:val="0056390D"/>
    <w:rsid w:val="005719B0"/>
    <w:rsid w:val="005850A9"/>
    <w:rsid w:val="005A5D4F"/>
    <w:rsid w:val="005D10D6"/>
    <w:rsid w:val="0060184F"/>
    <w:rsid w:val="006138BF"/>
    <w:rsid w:val="00616A04"/>
    <w:rsid w:val="00635622"/>
    <w:rsid w:val="006414A8"/>
    <w:rsid w:val="006673BE"/>
    <w:rsid w:val="00671B4A"/>
    <w:rsid w:val="00695BAB"/>
    <w:rsid w:val="006F5F0A"/>
    <w:rsid w:val="00754EB7"/>
    <w:rsid w:val="00787BF2"/>
    <w:rsid w:val="007B7B5F"/>
    <w:rsid w:val="00810571"/>
    <w:rsid w:val="00855E3A"/>
    <w:rsid w:val="00860A75"/>
    <w:rsid w:val="008836CD"/>
    <w:rsid w:val="008C3F0B"/>
    <w:rsid w:val="008D25A0"/>
    <w:rsid w:val="00922CB9"/>
    <w:rsid w:val="0093450D"/>
    <w:rsid w:val="00954519"/>
    <w:rsid w:val="009655DF"/>
    <w:rsid w:val="009D7320"/>
    <w:rsid w:val="009E5CD9"/>
    <w:rsid w:val="00A26421"/>
    <w:rsid w:val="00A33155"/>
    <w:rsid w:val="00A4293B"/>
    <w:rsid w:val="00A67D50"/>
    <w:rsid w:val="00A822D5"/>
    <w:rsid w:val="00A8691A"/>
    <w:rsid w:val="00AC1946"/>
    <w:rsid w:val="00B172CC"/>
    <w:rsid w:val="00B34F6B"/>
    <w:rsid w:val="00B40063"/>
    <w:rsid w:val="00B41F61"/>
    <w:rsid w:val="00B64D8B"/>
    <w:rsid w:val="00B86112"/>
    <w:rsid w:val="00B908DE"/>
    <w:rsid w:val="00B9561B"/>
    <w:rsid w:val="00BA46E6"/>
    <w:rsid w:val="00BC5752"/>
    <w:rsid w:val="00BF5AA3"/>
    <w:rsid w:val="00BF7CA6"/>
    <w:rsid w:val="00C43023"/>
    <w:rsid w:val="00C56C72"/>
    <w:rsid w:val="00C842A2"/>
    <w:rsid w:val="00C86665"/>
    <w:rsid w:val="00C94BD7"/>
    <w:rsid w:val="00CA01A5"/>
    <w:rsid w:val="00CA6457"/>
    <w:rsid w:val="00CE4079"/>
    <w:rsid w:val="00D17F2E"/>
    <w:rsid w:val="00D27626"/>
    <w:rsid w:val="00D30354"/>
    <w:rsid w:val="00D718F6"/>
    <w:rsid w:val="00DF42A0"/>
    <w:rsid w:val="00E21F62"/>
    <w:rsid w:val="00E36184"/>
    <w:rsid w:val="00E60AB4"/>
    <w:rsid w:val="00E61BD9"/>
    <w:rsid w:val="00E769FE"/>
    <w:rsid w:val="00EA2CBE"/>
    <w:rsid w:val="00F32FEE"/>
    <w:rsid w:val="00F85DE9"/>
    <w:rsid w:val="00F9423F"/>
    <w:rsid w:val="00FB10BB"/>
    <w:rsid w:val="00FC189C"/>
    <w:rsid w:val="01CE3A61"/>
    <w:rsid w:val="04843F78"/>
    <w:rsid w:val="05431ED5"/>
    <w:rsid w:val="07AD6CDE"/>
    <w:rsid w:val="0A52044E"/>
    <w:rsid w:val="0B222F49"/>
    <w:rsid w:val="0B801831"/>
    <w:rsid w:val="0B9B6A41"/>
    <w:rsid w:val="0BC71019"/>
    <w:rsid w:val="0BFC42B3"/>
    <w:rsid w:val="13740A13"/>
    <w:rsid w:val="15DB36E8"/>
    <w:rsid w:val="185A44DA"/>
    <w:rsid w:val="19DF3C8A"/>
    <w:rsid w:val="1B5C0FB6"/>
    <w:rsid w:val="20D356EB"/>
    <w:rsid w:val="26ED0147"/>
    <w:rsid w:val="2A6C0560"/>
    <w:rsid w:val="2C7C1B83"/>
    <w:rsid w:val="2CE1218B"/>
    <w:rsid w:val="348D0082"/>
    <w:rsid w:val="37DC2E53"/>
    <w:rsid w:val="40867D47"/>
    <w:rsid w:val="416D3AF1"/>
    <w:rsid w:val="442A1C94"/>
    <w:rsid w:val="44974B10"/>
    <w:rsid w:val="46644DF9"/>
    <w:rsid w:val="4936781C"/>
    <w:rsid w:val="49E15BFD"/>
    <w:rsid w:val="4A2F7629"/>
    <w:rsid w:val="4B3E6F2B"/>
    <w:rsid w:val="509A0F0A"/>
    <w:rsid w:val="53F96BA3"/>
    <w:rsid w:val="57C943EF"/>
    <w:rsid w:val="645A2EA2"/>
    <w:rsid w:val="694318DE"/>
    <w:rsid w:val="70C506F2"/>
    <w:rsid w:val="72405659"/>
    <w:rsid w:val="79C033EB"/>
    <w:rsid w:val="7E214754"/>
    <w:rsid w:val="7F12250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qFormat/>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7"/>
    <w:link w:val="12"/>
    <w:qFormat/>
    <w:locked/>
    <w:uiPriority w:val="99"/>
    <w:rPr>
      <w:rFonts w:ascii="Calibri" w:hAnsi="Calibri" w:eastAsia="宋体" w:cs="Times New Roman"/>
      <w:kern w:val="2"/>
      <w:sz w:val="18"/>
      <w:szCs w:val="18"/>
    </w:rPr>
  </w:style>
  <w:style w:type="character" w:customStyle="1" w:styleId="31">
    <w:name w:val="页眉 Char"/>
    <w:basedOn w:val="17"/>
    <w:link w:val="13"/>
    <w:qFormat/>
    <w:locked/>
    <w:uiPriority w:val="99"/>
    <w:rPr>
      <w:rFonts w:ascii="Calibri" w:hAnsi="Calibri" w:eastAsia="宋体" w:cs="Times New Roman"/>
      <w:kern w:val="2"/>
      <w:sz w:val="18"/>
      <w:szCs w:val="18"/>
    </w:rPr>
  </w:style>
  <w:style w:type="character" w:customStyle="1" w:styleId="32">
    <w:name w:val="副标题 Char"/>
    <w:basedOn w:val="17"/>
    <w:link w:val="14"/>
    <w:qFormat/>
    <w:locked/>
    <w:uiPriority w:val="99"/>
    <w:rPr>
      <w:rFonts w:ascii="Cambria" w:hAnsi="Cambria" w:eastAsia="宋体" w:cs="Times New Roman"/>
      <w:sz w:val="24"/>
      <w:szCs w:val="24"/>
    </w:rPr>
  </w:style>
  <w:style w:type="character" w:customStyle="1" w:styleId="33">
    <w:name w:val="标题 Char"/>
    <w:basedOn w:val="17"/>
    <w:link w:val="15"/>
    <w:qFormat/>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17"/>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 w:type="paragraph" w:customStyle="1" w:styleId="46">
    <w:name w:val="notice_title"/>
    <w:basedOn w:val="1"/>
    <w:qFormat/>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408</Words>
  <Characters>2330</Characters>
  <Lines>19</Lines>
  <Paragraphs>5</Paragraphs>
  <TotalTime>0</TotalTime>
  <ScaleCrop>false</ScaleCrop>
  <LinksUpToDate>false</LinksUpToDate>
  <CharactersWithSpaces>2733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2021-07-12T14:33:27Z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