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val="en-US" w:eastAsia="zh-CN"/>
        </w:rPr>
        <w:t>叶城县特色苗木建设项目</w:t>
      </w:r>
      <w:r>
        <w:rPr>
          <w:rFonts w:hint="eastAsia" w:ascii="黑体" w:hAnsi="黑体" w:eastAsia="黑体"/>
          <w:b/>
          <w:bCs/>
          <w:color w:val="auto"/>
          <w:sz w:val="36"/>
          <w:szCs w:val="36"/>
          <w:highlight w:val="none"/>
          <w:lang w:eastAsia="zh-CN"/>
        </w:rPr>
        <w:t>支出自评总结报告</w:t>
      </w:r>
    </w:p>
    <w:p>
      <w:pPr>
        <w:pageBreakBefore w:val="0"/>
        <w:kinsoku/>
        <w:wordWrap/>
        <w:topLinePunct w:val="0"/>
        <w:autoSpaceDE/>
        <w:autoSpaceDN/>
        <w:bidi w:val="0"/>
        <w:spacing w:line="560" w:lineRule="exact"/>
        <w:ind w:firstLine="0" w:firstLineChars="0"/>
        <w:jc w:val="center"/>
        <w:rPr>
          <w:rFonts w:hint="default" w:ascii="黑体" w:hAnsi="黑体" w:eastAsia="黑体"/>
          <w:b/>
          <w:bCs/>
          <w:color w:val="auto"/>
          <w:sz w:val="36"/>
          <w:szCs w:val="36"/>
          <w:highlight w:val="none"/>
          <w:lang w:val="en-US" w:eastAsia="zh-CN"/>
        </w:rPr>
      </w:pPr>
    </w:p>
    <w:p>
      <w:pPr>
        <w:pageBreakBefore w:val="0"/>
        <w:widowControl w:val="0"/>
        <w:kinsoku/>
        <w:topLinePunct w:val="0"/>
        <w:bidi w:val="0"/>
        <w:snapToGrid/>
        <w:spacing w:line="560" w:lineRule="exact"/>
        <w:jc w:val="center"/>
        <w:textAlignment w:val="auto"/>
        <w:rPr>
          <w:rFonts w:hint="eastAsia" w:ascii="仿宋_GB2312" w:hAnsi="仿宋_GB2312" w:eastAsia="仿宋_GB2312" w:cs="仿宋_GB2312"/>
          <w:color w:val="auto"/>
          <w:kern w:val="0"/>
          <w:sz w:val="32"/>
          <w:szCs w:val="32"/>
          <w:highlight w:val="none"/>
        </w:rPr>
      </w:pPr>
    </w:p>
    <w:p>
      <w:pPr>
        <w:pageBreakBefore w:val="0"/>
        <w:widowControl w:val="0"/>
        <w:kinsoku/>
        <w:topLinePunct w:val="0"/>
        <w:bidi w:val="0"/>
        <w:snapToGrid/>
        <w:spacing w:line="560" w:lineRule="exact"/>
        <w:jc w:val="center"/>
        <w:textAlignment w:val="auto"/>
        <w:rPr>
          <w:rFonts w:hint="eastAsia" w:ascii="仿宋_GB2312" w:hAnsi="仿宋_GB2312" w:eastAsia="仿宋_GB2312" w:cs="仿宋_GB2312"/>
          <w:color w:val="auto"/>
          <w:kern w:val="0"/>
          <w:sz w:val="32"/>
          <w:szCs w:val="32"/>
          <w:highlight w:val="none"/>
        </w:rPr>
      </w:pPr>
    </w:p>
    <w:p>
      <w:pPr>
        <w:pStyle w:val="2"/>
        <w:pageBreakBefore w:val="0"/>
        <w:widowControl w:val="0"/>
        <w:kinsoku/>
        <w:topLinePunct w:val="0"/>
        <w:bidi w:val="0"/>
        <w:snapToGrid/>
        <w:spacing w:line="560" w:lineRule="exact"/>
        <w:textAlignment w:val="auto"/>
        <w:rPr>
          <w:rFonts w:hint="eastAsia" w:ascii="仿宋_GB2312" w:hAnsi="仿宋_GB2312" w:eastAsia="仿宋_GB2312" w:cs="仿宋_GB2312"/>
          <w:color w:val="auto"/>
          <w:kern w:val="0"/>
          <w:sz w:val="32"/>
          <w:szCs w:val="32"/>
          <w:highlight w:val="none"/>
        </w:rPr>
      </w:pPr>
    </w:p>
    <w:p>
      <w:pPr>
        <w:pageBreakBefore w:val="0"/>
        <w:widowControl w:val="0"/>
        <w:kinsoku/>
        <w:topLinePunct w:val="0"/>
        <w:bidi w:val="0"/>
        <w:snapToGrid/>
        <w:spacing w:line="560" w:lineRule="exact"/>
        <w:textAlignment w:val="auto"/>
        <w:rPr>
          <w:rFonts w:hint="eastAsia" w:ascii="仿宋_GB2312" w:hAnsi="仿宋_GB2312" w:eastAsia="仿宋_GB2312" w:cs="仿宋_GB2312"/>
          <w:color w:val="auto"/>
          <w:sz w:val="32"/>
          <w:szCs w:val="32"/>
          <w:highlight w:val="none"/>
        </w:rPr>
      </w:pPr>
    </w:p>
    <w:p>
      <w:pPr>
        <w:pageBreakBefore w:val="0"/>
        <w:widowControl w:val="0"/>
        <w:kinsoku/>
        <w:topLinePunct w:val="0"/>
        <w:bidi w:val="0"/>
        <w:snapToGrid/>
        <w:spacing w:line="560" w:lineRule="exact"/>
        <w:textAlignment w:val="auto"/>
        <w:rPr>
          <w:rFonts w:hint="eastAsia" w:ascii="仿宋_GB2312" w:hAnsi="仿宋_GB2312" w:eastAsia="仿宋_GB2312" w:cs="仿宋_GB2312"/>
          <w:color w:val="auto"/>
          <w:kern w:val="0"/>
          <w:sz w:val="32"/>
          <w:szCs w:val="32"/>
          <w:highlight w:val="none"/>
        </w:rPr>
      </w:pPr>
    </w:p>
    <w:p>
      <w:pPr>
        <w:pageBreakBefore w:val="0"/>
        <w:widowControl w:val="0"/>
        <w:kinsoku/>
        <w:topLinePunct w:val="0"/>
        <w:bidi w:val="0"/>
        <w:snapToGrid/>
        <w:spacing w:line="560" w:lineRule="exact"/>
        <w:textAlignment w:val="auto"/>
        <w:rPr>
          <w:rFonts w:hint="eastAsia" w:ascii="仿宋_GB2312" w:hAnsi="仿宋_GB2312" w:eastAsia="仿宋_GB2312" w:cs="仿宋_GB2312"/>
          <w:color w:val="auto"/>
          <w:kern w:val="0"/>
          <w:sz w:val="32"/>
          <w:szCs w:val="32"/>
          <w:highlight w:val="none"/>
        </w:rPr>
      </w:pPr>
    </w:p>
    <w:p>
      <w:pPr>
        <w:pStyle w:val="2"/>
        <w:pageBreakBefore w:val="0"/>
        <w:widowControl w:val="0"/>
        <w:kinsoku/>
        <w:topLinePunct w:val="0"/>
        <w:bidi w:val="0"/>
        <w:snapToGrid/>
        <w:spacing w:line="560" w:lineRule="exact"/>
        <w:textAlignment w:val="auto"/>
        <w:rPr>
          <w:rFonts w:hint="eastAsia" w:ascii="仿宋_GB2312" w:hAnsi="仿宋_GB2312" w:eastAsia="仿宋_GB2312" w:cs="仿宋_GB2312"/>
          <w:color w:val="auto"/>
          <w:sz w:val="32"/>
          <w:szCs w:val="32"/>
          <w:highlight w:val="none"/>
        </w:rPr>
      </w:pPr>
    </w:p>
    <w:p>
      <w:pPr>
        <w:pageBreakBefore w:val="0"/>
        <w:widowControl w:val="0"/>
        <w:kinsoku/>
        <w:topLinePunct w:val="0"/>
        <w:bidi w:val="0"/>
        <w:snapToGrid/>
        <w:spacing w:line="560" w:lineRule="exact"/>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rPr>
        <w:t xml:space="preserve">  </w:t>
      </w:r>
      <w:r>
        <w:rPr>
          <w:rFonts w:hint="eastAsia" w:ascii="仿宋_GB2312" w:hAnsi="仿宋_GB2312" w:eastAsia="仿宋_GB2312" w:cs="仿宋_GB2312"/>
          <w:color w:val="auto"/>
          <w:kern w:val="0"/>
          <w:sz w:val="32"/>
          <w:szCs w:val="32"/>
          <w:highlight w:val="none"/>
          <w:lang w:val="en-US" w:eastAsia="zh-CN" w:bidi="ar-SA"/>
        </w:rPr>
        <w:t xml:space="preserve">       项目名称：叶城县特色苗木建设项目</w:t>
      </w:r>
    </w:p>
    <w:p>
      <w:pPr>
        <w:pageBreakBefore w:val="0"/>
        <w:widowControl w:val="0"/>
        <w:kinsoku/>
        <w:topLinePunct w:val="0"/>
        <w:bidi w:val="0"/>
        <w:snapToGrid/>
        <w:spacing w:line="560" w:lineRule="exact"/>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         实施单位：叶城县核桃产业化发展中心</w:t>
      </w:r>
    </w:p>
    <w:p>
      <w:pPr>
        <w:pageBreakBefore w:val="0"/>
        <w:widowControl w:val="0"/>
        <w:kinsoku/>
        <w:topLinePunct w:val="0"/>
        <w:bidi w:val="0"/>
        <w:snapToGrid/>
        <w:spacing w:line="560" w:lineRule="exact"/>
        <w:ind w:firstLine="1388" w:firstLineChars="434"/>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主管部门：叶城县农业农村局</w:t>
      </w:r>
    </w:p>
    <w:p>
      <w:pPr>
        <w:pageBreakBefore w:val="0"/>
        <w:widowControl w:val="0"/>
        <w:kinsoku/>
        <w:topLinePunct w:val="0"/>
        <w:bidi w:val="0"/>
        <w:snapToGrid/>
        <w:spacing w:line="560" w:lineRule="exact"/>
        <w:ind w:firstLine="1388" w:firstLineChars="434"/>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项目负责人：高华江</w:t>
      </w:r>
    </w:p>
    <w:p>
      <w:pPr>
        <w:pageBreakBefore w:val="0"/>
        <w:widowControl w:val="0"/>
        <w:kinsoku/>
        <w:topLinePunct w:val="0"/>
        <w:bidi w:val="0"/>
        <w:snapToGrid/>
        <w:spacing w:line="560" w:lineRule="exact"/>
        <w:ind w:firstLine="1388" w:firstLineChars="434"/>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填报时间： 2022年1月11日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color w:val="auto"/>
          <w:sz w:val="32"/>
          <w:szCs w:val="32"/>
          <w:highlight w:val="none"/>
        </w:rPr>
        <w:sectPr>
          <w:pgSz w:w="11906" w:h="16838"/>
          <w:pgMar w:top="1440" w:right="1800" w:bottom="1440" w:left="1800" w:header="851" w:footer="992" w:gutter="0"/>
          <w:pgNumType w:fmt="decimal"/>
          <w:cols w:space="720" w:num="1"/>
          <w:docGrid w:type="lines" w:linePitch="312" w:charSpace="0"/>
        </w:sectPr>
      </w:pPr>
    </w:p>
    <w:p>
      <w:pPr>
        <w:pStyle w:val="16"/>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叶城县核桃产业化发展中心2022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叶城县特色苗木建设项目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项目预算资金19.79万元，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rPr>
        <w:t>能促进加快叶城林果产业化进程，提高了果品的质量、品质，为广大果农的稳产、增收打下了基础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起到较好的示范带动作用</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叶党农领字</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47</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19.79</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19.79</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Style w:val="17"/>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由于</w:t>
      </w:r>
      <w:r>
        <w:rPr>
          <w:rFonts w:hint="eastAsia" w:ascii="仿宋_GB2312" w:hAnsi="仿宋_GB2312" w:eastAsia="仿宋_GB2312" w:cs="仿宋_GB2312"/>
          <w:color w:val="auto"/>
          <w:sz w:val="32"/>
          <w:szCs w:val="32"/>
          <w:highlight w:val="none"/>
          <w:lang w:val="en-US" w:eastAsia="zh-CN"/>
        </w:rPr>
        <w:t>新定植200亩鲜果，可增加200亩绿化面积，管护合理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水肥投入也跟上，</w:t>
      </w:r>
      <w:r>
        <w:rPr>
          <w:rFonts w:hint="eastAsia" w:ascii="仿宋_GB2312" w:hAnsi="仿宋_GB2312" w:eastAsia="仿宋_GB2312" w:cs="仿宋_GB2312"/>
          <w:color w:val="auto"/>
          <w:sz w:val="32"/>
          <w:szCs w:val="32"/>
          <w:highlight w:val="none"/>
          <w:lang w:eastAsia="zh-CN"/>
        </w:rPr>
        <w:t>果树生长势良好，</w:t>
      </w:r>
      <w:r>
        <w:rPr>
          <w:rFonts w:hint="eastAsia" w:ascii="仿宋_GB2312" w:hAnsi="仿宋_GB2312" w:eastAsia="仿宋_GB2312" w:cs="仿宋_GB2312"/>
          <w:color w:val="auto"/>
          <w:sz w:val="32"/>
          <w:szCs w:val="32"/>
          <w:highlight w:val="none"/>
          <w:lang w:val="en-US" w:eastAsia="zh-CN"/>
        </w:rPr>
        <w:t>可</w:t>
      </w:r>
      <w:r>
        <w:rPr>
          <w:rFonts w:hint="eastAsia" w:ascii="仿宋_GB2312" w:hAnsi="仿宋_GB2312" w:eastAsia="仿宋_GB2312" w:cs="仿宋_GB2312"/>
          <w:color w:val="auto"/>
          <w:sz w:val="32"/>
          <w:szCs w:val="32"/>
          <w:highlight w:val="none"/>
          <w:lang w:eastAsia="zh-CN"/>
        </w:rPr>
        <w:t>提高果品的产量、品质，果品产生的经济效益也会显著增加，</w:t>
      </w:r>
      <w:r>
        <w:rPr>
          <w:rFonts w:hint="eastAsia" w:ascii="仿宋_GB2312" w:hAnsi="仿宋_GB2312" w:eastAsia="仿宋_GB2312" w:cs="仿宋_GB2312"/>
          <w:color w:val="auto"/>
          <w:sz w:val="32"/>
          <w:szCs w:val="32"/>
          <w:highlight w:val="none"/>
          <w:lang w:val="en-US" w:eastAsia="zh-CN"/>
        </w:rPr>
        <w:t>持续时间至少10年以上</w:t>
      </w:r>
      <w:r>
        <w:rPr>
          <w:rFonts w:hint="eastAsia" w:ascii="仿宋_GB2312" w:hAnsi="仿宋_GB2312" w:eastAsia="仿宋_GB2312" w:cs="仿宋_GB2312"/>
          <w:color w:val="auto"/>
          <w:sz w:val="32"/>
          <w:szCs w:val="32"/>
          <w:highlight w:val="none"/>
          <w:lang w:eastAsia="zh-CN"/>
        </w:rPr>
        <w:t>。</w:t>
      </w:r>
    </w:p>
    <w:p>
      <w:pPr>
        <w:pStyle w:val="17"/>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2.阶段性目标</w:t>
      </w:r>
    </w:p>
    <w:p>
      <w:pPr>
        <w:pStyle w:val="7"/>
        <w:pageBreakBefore w:val="0"/>
        <w:widowControl w:val="0"/>
        <w:kinsoku/>
        <w:wordWrap/>
        <w:topLinePunct w:val="0"/>
        <w:autoSpaceDE/>
        <w:autoSpaceDN/>
        <w:bidi w:val="0"/>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2022年12月31日前完成，采购香妃海棠种植园200亩，及配套建设相关附属设施安装建设。</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17882"/>
      <w:bookmarkStart w:id="2" w:name="_Toc31464"/>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2318"/>
      <w:bookmarkStart w:id="4"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18"/>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（三）绩效评价工作过程</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本次评价成立了评价工作组，成员如下：</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第一阶段：前期准备。认真学习相关要求与规定，成立绩效评价工作组，作为绩效评价工作具体实施机构。成员构成如下：</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晁岱荣</w:t>
      </w:r>
      <w:r>
        <w:rPr>
          <w:rFonts w:hint="eastAsia" w:ascii="仿宋_GB2312" w:hAnsi="仿宋_GB2312" w:eastAsia="仿宋_GB2312" w:cs="仿宋_GB2312"/>
          <w:color w:val="auto"/>
          <w:sz w:val="32"/>
          <w:szCs w:val="32"/>
          <w:highlight w:val="none"/>
        </w:rPr>
        <w:t>任评价组组长，绩效评价工作职责为负责全盘工作。</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高华江</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张丽萍、鲁德珍</w:t>
      </w:r>
      <w:r>
        <w:rPr>
          <w:rFonts w:hint="eastAsia" w:ascii="仿宋_GB2312" w:hAnsi="仿宋_GB2312" w:eastAsia="仿宋_GB2312" w:cs="仿宋_GB2312"/>
          <w:color w:val="auto"/>
          <w:sz w:val="32"/>
          <w:szCs w:val="32"/>
          <w:highlight w:val="none"/>
        </w:rPr>
        <w:t>任评价组成员，绩效评价工作职责为负责资料审核等工作。</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第二阶段：组织实施。经评价组通过实地调研</w:t>
      </w:r>
      <w:r>
        <w:rPr>
          <w:rFonts w:hint="eastAsia" w:ascii="仿宋_GB2312" w:hAnsi="仿宋_GB2312" w:eastAsia="仿宋_GB2312" w:cs="仿宋_GB2312"/>
          <w:color w:val="auto"/>
          <w:sz w:val="32"/>
          <w:szCs w:val="32"/>
          <w:highlight w:val="none"/>
          <w:lang w:eastAsia="zh-CN"/>
        </w:rPr>
        <w:t>、查阅资料</w:t>
      </w:r>
      <w:r>
        <w:rPr>
          <w:rFonts w:hint="eastAsia" w:ascii="仿宋_GB2312" w:hAnsi="仿宋_GB2312" w:eastAsia="仿宋_GB2312" w:cs="仿宋_GB2312"/>
          <w:color w:val="auto"/>
          <w:sz w:val="32"/>
          <w:szCs w:val="32"/>
          <w:highlight w:val="none"/>
        </w:rPr>
        <w:t>等方式，采用综合分析法对项目的决策、管理、绩效进行的综合评价分析。</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叶党农领字</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47</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19.79</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衔接</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19.79</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叶城县特色苗木建设项目项，项目预算金额为19.79万元，资金到位19.79万元，已支付19.79万元，资金执行率100%，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ageBreakBefore w:val="0"/>
        <w:widowControl w:val="0"/>
        <w:numPr>
          <w:ilvl w:val="0"/>
          <w:numId w:val="1"/>
        </w:numPr>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对于“产出数量”</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香妃海棠种植园</w:t>
      </w:r>
      <w:r>
        <w:rPr>
          <w:rFonts w:hint="eastAsia" w:ascii="仿宋_GB2312" w:hAnsi="仿宋_GB2312" w:eastAsia="仿宋_GB2312" w:cs="仿宋_GB2312"/>
          <w:color w:val="auto"/>
          <w:sz w:val="32"/>
          <w:szCs w:val="32"/>
          <w:highlight w:val="none"/>
        </w:rPr>
        <w:t>共计</w:t>
      </w:r>
      <w:r>
        <w:rPr>
          <w:rFonts w:hint="eastAsia" w:ascii="仿宋_GB2312" w:hAnsi="仿宋_GB2312" w:eastAsia="仿宋_GB2312" w:cs="仿宋_GB2312"/>
          <w:color w:val="auto"/>
          <w:sz w:val="32"/>
          <w:szCs w:val="32"/>
          <w:highlight w:val="none"/>
          <w:lang w:val="en-US" w:eastAsia="zh-CN"/>
        </w:rPr>
        <w:t>200亩</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指标标杆分值为7分，根据评分标准，该指标不扣分。得7分。</w:t>
      </w:r>
    </w:p>
    <w:p>
      <w:pPr>
        <w:pageBreakBefore w:val="0"/>
        <w:widowControl w:val="0"/>
        <w:numPr>
          <w:ilvl w:val="0"/>
          <w:numId w:val="1"/>
        </w:numPr>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对于“产出质量”：</w:t>
      </w:r>
    </w:p>
    <w:p>
      <w:pPr>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种植作物成活率90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指标标杆分值为7分，根据评分标准，该指标不扣分。得7分。</w:t>
      </w:r>
    </w:p>
    <w:p>
      <w:pPr>
        <w:pStyle w:val="8"/>
        <w:pageBreakBefore w:val="0"/>
        <w:widowControl w:val="0"/>
        <w:kinsoku/>
        <w:wordWrap/>
        <w:topLinePunct w:val="0"/>
        <w:autoSpaceDE/>
        <w:autoSpaceDN/>
        <w:bidi w:val="0"/>
        <w:snapToGrid/>
        <w:spacing w:before="0" w:after="0" w:line="560" w:lineRule="exact"/>
        <w:ind w:firstLine="640"/>
        <w:jc w:val="both"/>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项目验收合格率</w:t>
      </w:r>
      <w:r>
        <w:rPr>
          <w:rFonts w:hint="eastAsia" w:ascii="仿宋_GB2312" w:hAnsi="仿宋_GB2312" w:eastAsia="仿宋_GB2312" w:cs="仿宋_GB2312"/>
          <w:b w:val="0"/>
          <w:bCs/>
          <w:color w:val="auto"/>
          <w:sz w:val="32"/>
          <w:szCs w:val="32"/>
          <w:highlight w:val="none"/>
          <w:lang w:val="en-US" w:eastAsia="zh-CN"/>
        </w:rPr>
        <w:t>100</w:t>
      </w:r>
      <w:r>
        <w:rPr>
          <w:rFonts w:hint="eastAsia" w:ascii="仿宋_GB2312" w:hAnsi="仿宋_GB2312" w:eastAsia="仿宋_GB2312" w:cs="仿宋_GB2312"/>
          <w:b w:val="0"/>
          <w:bCs/>
          <w:color w:val="auto"/>
          <w:sz w:val="32"/>
          <w:szCs w:val="32"/>
          <w:highlight w:val="none"/>
        </w:rPr>
        <w:t>%，与预期目标一致，</w:t>
      </w:r>
      <w:r>
        <w:rPr>
          <w:rFonts w:hint="eastAsia" w:ascii="仿宋_GB2312" w:hAnsi="仿宋_GB2312" w:eastAsia="仿宋_GB2312" w:cs="仿宋_GB2312"/>
          <w:b w:val="0"/>
          <w:bCs/>
          <w:color w:val="auto"/>
          <w:kern w:val="2"/>
          <w:sz w:val="32"/>
          <w:szCs w:val="32"/>
          <w:highlight w:val="none"/>
          <w:lang w:val="en-US" w:eastAsia="zh-CN" w:bidi="ar"/>
        </w:rPr>
        <w:t>指标标杆分值为7分，根据评分标准，该指标不扣分。得7分。</w:t>
      </w:r>
    </w:p>
    <w:p>
      <w:pPr>
        <w:pStyle w:val="8"/>
        <w:pageBreakBefore w:val="0"/>
        <w:widowControl w:val="0"/>
        <w:numPr>
          <w:ilvl w:val="0"/>
          <w:numId w:val="1"/>
        </w:numPr>
        <w:kinsoku/>
        <w:wordWrap/>
        <w:topLinePunct w:val="0"/>
        <w:autoSpaceDE/>
        <w:autoSpaceDN/>
        <w:bidi w:val="0"/>
        <w:snapToGrid/>
        <w:spacing w:before="0" w:after="0" w:line="560" w:lineRule="exact"/>
        <w:ind w:firstLine="643"/>
        <w:jc w:val="both"/>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对于“产出时效”：</w:t>
      </w:r>
    </w:p>
    <w:p>
      <w:pPr>
        <w:pStyle w:val="8"/>
        <w:pageBreakBefore w:val="0"/>
        <w:widowControl w:val="0"/>
        <w:kinsoku/>
        <w:wordWrap/>
        <w:topLinePunct w:val="0"/>
        <w:autoSpaceDE/>
        <w:autoSpaceDN/>
        <w:bidi w:val="0"/>
        <w:snapToGrid/>
        <w:spacing w:before="0" w:after="0" w:line="560" w:lineRule="exact"/>
        <w:ind w:firstLine="640"/>
        <w:jc w:val="both"/>
        <w:textAlignment w:val="auto"/>
        <w:rPr>
          <w:rFonts w:hint="eastAsia" w:ascii="仿宋_GB2312" w:hAnsi="仿宋_GB2312" w:eastAsia="仿宋_GB2312" w:cs="仿宋_GB2312"/>
          <w:b w:val="0"/>
          <w:color w:val="auto"/>
          <w:sz w:val="32"/>
          <w:szCs w:val="32"/>
          <w:highlight w:val="none"/>
        </w:rPr>
      </w:pPr>
      <w:r>
        <w:rPr>
          <w:rFonts w:hint="eastAsia" w:ascii="仿宋_GB2312" w:hAnsi="仿宋_GB2312" w:eastAsia="仿宋_GB2312" w:cs="仿宋_GB2312"/>
          <w:b w:val="0"/>
          <w:color w:val="auto"/>
          <w:sz w:val="32"/>
          <w:szCs w:val="32"/>
          <w:highlight w:val="none"/>
        </w:rPr>
        <w:t>项目开工时间</w:t>
      </w:r>
      <w:r>
        <w:rPr>
          <w:rFonts w:hint="eastAsia" w:ascii="仿宋_GB2312" w:hAnsi="仿宋_GB2312" w:eastAsia="仿宋_GB2312" w:cs="仿宋_GB2312"/>
          <w:b w:val="0"/>
          <w:color w:val="auto"/>
          <w:sz w:val="32"/>
          <w:szCs w:val="32"/>
          <w:highlight w:val="none"/>
          <w:lang w:val="en-US" w:eastAsia="zh-CN"/>
        </w:rPr>
        <w:t>2022年6月</w:t>
      </w:r>
      <w:r>
        <w:rPr>
          <w:rFonts w:hint="eastAsia" w:ascii="仿宋_GB2312" w:hAnsi="仿宋_GB2312" w:eastAsia="仿宋_GB2312" w:cs="仿宋_GB2312"/>
          <w:b w:val="0"/>
          <w:color w:val="auto"/>
          <w:sz w:val="32"/>
          <w:szCs w:val="32"/>
          <w:highlight w:val="none"/>
        </w:rPr>
        <w:t>，与预期目标指标一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，指标标杆分值为7分，根据评分标准，该指标不扣分。得7分。项目完工时间</w:t>
      </w:r>
      <w:r>
        <w:rPr>
          <w:rFonts w:hint="eastAsia" w:ascii="仿宋_GB2312" w:hAnsi="仿宋_GB2312" w:eastAsia="仿宋_GB2312" w:cs="仿宋_GB2312"/>
          <w:b w:val="0"/>
          <w:color w:val="auto"/>
          <w:sz w:val="32"/>
          <w:szCs w:val="32"/>
          <w:highlight w:val="none"/>
          <w:lang w:val="en-US" w:eastAsia="zh-CN"/>
        </w:rPr>
        <w:t>2022年11月</w:t>
      </w:r>
      <w:r>
        <w:rPr>
          <w:rFonts w:hint="eastAsia" w:ascii="仿宋_GB2312" w:hAnsi="仿宋_GB2312" w:eastAsia="仿宋_GB2312" w:cs="仿宋_GB2312"/>
          <w:b w:val="0"/>
          <w:color w:val="auto"/>
          <w:sz w:val="32"/>
          <w:szCs w:val="32"/>
          <w:highlight w:val="none"/>
        </w:rPr>
        <w:t>，与预期目标指标一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，指标标杆分值为7分，根据评分标准，该指标不扣分。得7分。</w:t>
      </w:r>
    </w:p>
    <w:p>
      <w:pPr>
        <w:pStyle w:val="8"/>
        <w:pageBreakBefore w:val="0"/>
        <w:widowControl w:val="0"/>
        <w:kinsoku/>
        <w:wordWrap/>
        <w:topLinePunct w:val="0"/>
        <w:autoSpaceDE/>
        <w:autoSpaceDN/>
        <w:bidi w:val="0"/>
        <w:snapToGrid/>
        <w:spacing w:before="0" w:after="0" w:line="560" w:lineRule="exact"/>
        <w:ind w:firstLine="640"/>
        <w:jc w:val="both"/>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color w:val="auto"/>
          <w:sz w:val="32"/>
          <w:szCs w:val="32"/>
          <w:highlight w:val="none"/>
        </w:rPr>
        <w:t>项目完成及时率</w:t>
      </w:r>
      <w:r>
        <w:rPr>
          <w:rFonts w:hint="eastAsia" w:ascii="仿宋_GB2312" w:hAnsi="仿宋_GB2312" w:eastAsia="仿宋_GB2312" w:cs="仿宋_GB2312"/>
          <w:b w:val="0"/>
          <w:color w:val="auto"/>
          <w:sz w:val="32"/>
          <w:szCs w:val="32"/>
          <w:highlight w:val="none"/>
          <w:lang w:val="en-US" w:eastAsia="zh-CN"/>
        </w:rPr>
        <w:t>100%</w:t>
      </w:r>
      <w:r>
        <w:rPr>
          <w:rFonts w:hint="eastAsia" w:ascii="仿宋_GB2312" w:hAnsi="仿宋_GB2312" w:eastAsia="仿宋_GB2312" w:cs="仿宋_GB2312"/>
          <w:b w:val="0"/>
          <w:color w:val="auto"/>
          <w:sz w:val="32"/>
          <w:szCs w:val="32"/>
          <w:highlight w:val="none"/>
        </w:rPr>
        <w:t>，与预期目标指标一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，指标标杆分值为7分，根据评分标准，该指标不扣分。得7分。</w:t>
      </w:r>
    </w:p>
    <w:p>
      <w:pPr>
        <w:pageBreakBefore w:val="0"/>
        <w:widowControl w:val="0"/>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pStyle w:val="8"/>
        <w:pageBreakBefore w:val="0"/>
        <w:widowControl w:val="0"/>
        <w:kinsoku/>
        <w:wordWrap/>
        <w:topLinePunct w:val="0"/>
        <w:autoSpaceDE/>
        <w:autoSpaceDN/>
        <w:bidi w:val="0"/>
        <w:snapToGrid/>
        <w:spacing w:before="0" w:after="0" w:line="560" w:lineRule="exact"/>
        <w:ind w:firstLine="640"/>
        <w:jc w:val="both"/>
        <w:textAlignment w:val="auto"/>
        <w:rPr>
          <w:rFonts w:hint="eastAsia" w:ascii="仿宋_GB2312" w:hAnsi="仿宋_GB2312" w:eastAsia="仿宋_GB2312" w:cs="仿宋_GB2312"/>
          <w:b w:val="0"/>
          <w:color w:val="auto"/>
          <w:sz w:val="32"/>
          <w:szCs w:val="32"/>
          <w:highlight w:val="none"/>
          <w:lang w:val="en-US" w:eastAsia="zh-CN"/>
        </w:rPr>
      </w:pPr>
      <w:r>
        <w:rPr>
          <w:rFonts w:hint="eastAsia" w:ascii="仿宋_GB2312" w:hAnsi="仿宋_GB2312" w:eastAsia="仿宋_GB2312" w:cs="仿宋_GB2312"/>
          <w:b w:val="0"/>
          <w:color w:val="auto"/>
          <w:sz w:val="32"/>
          <w:szCs w:val="32"/>
          <w:highlight w:val="none"/>
        </w:rPr>
        <w:t>香妃海棠种植园补助成本每</w:t>
      </w:r>
      <w:r>
        <w:rPr>
          <w:rFonts w:hint="eastAsia" w:ascii="仿宋_GB2312" w:hAnsi="仿宋_GB2312" w:eastAsia="仿宋_GB2312" w:cs="仿宋_GB2312"/>
          <w:b w:val="0"/>
          <w:color w:val="auto"/>
          <w:sz w:val="32"/>
          <w:szCs w:val="32"/>
          <w:highlight w:val="none"/>
          <w:lang w:val="en-US" w:eastAsia="zh-CN"/>
        </w:rPr>
        <w:t>亩</w:t>
      </w:r>
      <w:r>
        <w:rPr>
          <w:rFonts w:hint="eastAsia" w:ascii="仿宋_GB2312" w:hAnsi="仿宋_GB2312" w:eastAsia="仿宋_GB2312" w:cs="仿宋_GB2312"/>
          <w:b w:val="0"/>
          <w:color w:val="auto"/>
          <w:sz w:val="32"/>
          <w:szCs w:val="32"/>
          <w:highlight w:val="none"/>
        </w:rPr>
        <w:t>989.5</w:t>
      </w:r>
      <w:r>
        <w:rPr>
          <w:rFonts w:hint="eastAsia" w:ascii="仿宋_GB2312" w:hAnsi="仿宋_GB2312" w:eastAsia="仿宋_GB2312" w:cs="仿宋_GB2312"/>
          <w:b w:val="0"/>
          <w:color w:val="auto"/>
          <w:sz w:val="32"/>
          <w:szCs w:val="32"/>
          <w:highlight w:val="none"/>
          <w:lang w:val="en-US" w:eastAsia="zh-CN"/>
        </w:rPr>
        <w:t>元/亩</w:t>
      </w:r>
      <w:r>
        <w:rPr>
          <w:rFonts w:hint="eastAsia" w:ascii="仿宋_GB2312" w:hAnsi="仿宋_GB2312" w:eastAsia="仿宋_GB2312" w:cs="仿宋_GB2312"/>
          <w:b w:val="0"/>
          <w:color w:val="auto"/>
          <w:sz w:val="32"/>
          <w:szCs w:val="32"/>
          <w:highlight w:val="none"/>
        </w:rPr>
        <w:t>，项目经费都能控制绩效目标范围内，指标标杆分值为</w:t>
      </w:r>
      <w:r>
        <w:rPr>
          <w:rFonts w:hint="eastAsia" w:ascii="仿宋_GB2312" w:hAnsi="仿宋_GB2312" w:eastAsia="仿宋_GB2312" w:cs="仿宋_GB2312"/>
          <w:b w:val="0"/>
          <w:color w:val="auto"/>
          <w:sz w:val="32"/>
          <w:szCs w:val="32"/>
          <w:highlight w:val="none"/>
          <w:lang w:val="en-US" w:eastAsia="zh-CN"/>
        </w:rPr>
        <w:t>8</w:t>
      </w:r>
      <w:r>
        <w:rPr>
          <w:rFonts w:hint="eastAsia" w:ascii="仿宋_GB2312" w:hAnsi="仿宋_GB2312" w:eastAsia="仿宋_GB2312" w:cs="仿宋_GB2312"/>
          <w:b w:val="0"/>
          <w:color w:val="auto"/>
          <w:sz w:val="32"/>
          <w:szCs w:val="32"/>
          <w:highlight w:val="none"/>
        </w:rPr>
        <w:t>分，根据评分标准，该指标不扣分。得</w:t>
      </w:r>
      <w:r>
        <w:rPr>
          <w:rFonts w:hint="eastAsia" w:ascii="仿宋_GB2312" w:hAnsi="仿宋_GB2312" w:eastAsia="仿宋_GB2312" w:cs="仿宋_GB2312"/>
          <w:b w:val="0"/>
          <w:color w:val="auto"/>
          <w:sz w:val="32"/>
          <w:szCs w:val="32"/>
          <w:highlight w:val="none"/>
          <w:lang w:val="en-US" w:eastAsia="zh-CN"/>
        </w:rPr>
        <w:t>8</w:t>
      </w:r>
      <w:r>
        <w:rPr>
          <w:rFonts w:hint="eastAsia" w:ascii="仿宋_GB2312" w:hAnsi="仿宋_GB2312" w:eastAsia="仿宋_GB2312" w:cs="仿宋_GB2312"/>
          <w:b w:val="0"/>
          <w:color w:val="auto"/>
          <w:sz w:val="32"/>
          <w:szCs w:val="32"/>
          <w:highlight w:val="none"/>
        </w:rPr>
        <w:t>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ageBreakBefore w:val="0"/>
        <w:widowControl w:val="0"/>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w:t>
      </w:r>
      <w:r>
        <w:rPr>
          <w:rFonts w:hint="eastAsia" w:ascii="仿宋_GB2312" w:hAnsi="仿宋_GB2312" w:eastAsia="仿宋_GB2312" w:cs="仿宋_GB2312"/>
          <w:b/>
          <w:bCs/>
          <w:color w:val="auto"/>
          <w:sz w:val="32"/>
          <w:szCs w:val="32"/>
          <w:highlight w:val="none"/>
          <w:lang w:val="en-US" w:eastAsia="zh-CN"/>
        </w:rPr>
        <w:t>生态</w:t>
      </w:r>
      <w:r>
        <w:rPr>
          <w:rFonts w:hint="eastAsia" w:ascii="仿宋_GB2312" w:hAnsi="仿宋_GB2312" w:eastAsia="仿宋_GB2312" w:cs="仿宋_GB2312"/>
          <w:b/>
          <w:bCs/>
          <w:color w:val="auto"/>
          <w:sz w:val="32"/>
          <w:szCs w:val="32"/>
          <w:highlight w:val="none"/>
        </w:rPr>
        <w:t>效益指标”：</w:t>
      </w:r>
    </w:p>
    <w:p>
      <w:pPr>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b w:val="0"/>
          <w:color w:val="auto"/>
          <w:sz w:val="32"/>
          <w:szCs w:val="32"/>
          <w:highlight w:val="none"/>
        </w:rPr>
      </w:pPr>
      <w:r>
        <w:rPr>
          <w:rFonts w:hint="eastAsia" w:ascii="仿宋_GB2312" w:hAnsi="仿宋_GB2312" w:eastAsia="仿宋_GB2312" w:cs="仿宋_GB2312"/>
          <w:color w:val="auto"/>
          <w:sz w:val="32"/>
          <w:szCs w:val="32"/>
          <w:highlight w:val="none"/>
        </w:rPr>
        <w:t>增加绿化面积</w:t>
      </w:r>
      <w:r>
        <w:rPr>
          <w:rFonts w:hint="eastAsia" w:ascii="仿宋_GB2312" w:hAnsi="仿宋_GB2312" w:eastAsia="仿宋_GB2312" w:cs="仿宋_GB2312"/>
          <w:color w:val="auto"/>
          <w:sz w:val="32"/>
          <w:szCs w:val="32"/>
          <w:highlight w:val="none"/>
          <w:lang w:val="en-US" w:eastAsia="zh-CN"/>
        </w:rPr>
        <w:t>200亩</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对于“可持续影响指标”：</w:t>
      </w:r>
    </w:p>
    <w:p>
      <w:pPr>
        <w:pageBreakBefore w:val="0"/>
        <w:widowControl w:val="0"/>
        <w:numPr>
          <w:ilvl w:val="0"/>
          <w:numId w:val="0"/>
        </w:numPr>
        <w:kinsoku/>
        <w:wordWrap/>
        <w:topLinePunct w:val="0"/>
        <w:autoSpaceDE/>
        <w:autoSpaceDN/>
        <w:bidi w:val="0"/>
        <w:snapToGrid/>
        <w:spacing w:line="560" w:lineRule="exact"/>
        <w:ind w:left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种植物持续生产高质量产品年限</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以上</w:t>
      </w:r>
      <w:r>
        <w:rPr>
          <w:rFonts w:hint="eastAsia" w:ascii="仿宋_GB2312" w:hAnsi="仿宋_GB2312" w:eastAsia="仿宋_GB2312" w:cs="仿宋_GB2312"/>
          <w:color w:val="auto"/>
          <w:sz w:val="32"/>
          <w:szCs w:val="32"/>
          <w:highlight w:val="none"/>
        </w:rPr>
        <w:t>，与预期指标一致，指标标杆分值为10分，根据评分标准，该指标不扣分。得10分。</w:t>
      </w:r>
    </w:p>
    <w:p>
      <w:pPr>
        <w:pageBreakBefore w:val="0"/>
        <w:widowControl w:val="0"/>
        <w:numPr>
          <w:ilvl w:val="0"/>
          <w:numId w:val="0"/>
        </w:numPr>
        <w:kinsoku/>
        <w:wordWrap/>
        <w:topLinePunct w:val="0"/>
        <w:autoSpaceDE/>
        <w:autoSpaceDN/>
        <w:bidi w:val="0"/>
        <w:snapToGrid/>
        <w:spacing w:line="560" w:lineRule="exact"/>
        <w:ind w:left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）对于“经济效益指标”：</w:t>
      </w:r>
    </w:p>
    <w:p>
      <w:pPr>
        <w:pageBreakBefore w:val="0"/>
        <w:widowControl w:val="0"/>
        <w:kinsoku/>
        <w:wordWrap/>
        <w:overflowPunct w:val="0"/>
        <w:topLinePunct w:val="0"/>
        <w:autoSpaceDE/>
        <w:autoSpaceDN/>
        <w:bidi w:val="0"/>
        <w:snapToGrid/>
        <w:spacing w:line="560" w:lineRule="exact"/>
        <w:ind w:firstLine="643"/>
        <w:contextualSpacing/>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带动增加巩固脱贫户全年总收入</w:t>
      </w:r>
      <w:r>
        <w:rPr>
          <w:rFonts w:hint="eastAsia" w:ascii="仿宋_GB2312" w:hAnsi="仿宋_GB2312" w:eastAsia="仿宋_GB2312" w:cs="仿宋_GB2312"/>
          <w:color w:val="auto"/>
          <w:sz w:val="32"/>
          <w:szCs w:val="32"/>
          <w:highlight w:val="none"/>
          <w:lang w:val="en-US" w:eastAsia="zh-CN"/>
        </w:rPr>
        <w:t>89.6</w:t>
      </w:r>
      <w:r>
        <w:rPr>
          <w:rFonts w:hint="eastAsia" w:ascii="仿宋_GB2312" w:hAnsi="仿宋_GB2312" w:eastAsia="仿宋_GB2312" w:cs="仿宋_GB2312"/>
          <w:color w:val="auto"/>
          <w:sz w:val="32"/>
          <w:szCs w:val="32"/>
          <w:highlight w:val="none"/>
        </w:rPr>
        <w:t>万元，与预期指标一致，指标标杆分值为10分，根据评分标准，该指标不扣分。得10分。</w:t>
      </w:r>
    </w:p>
    <w:p>
      <w:pPr>
        <w:pageBreakBefore w:val="0"/>
        <w:widowControl w:val="0"/>
        <w:kinsoku/>
        <w:wordWrap/>
        <w:overflowPunct w:val="0"/>
        <w:topLinePunct w:val="0"/>
        <w:autoSpaceDE/>
        <w:autoSpaceDN/>
        <w:bidi w:val="0"/>
        <w:snapToGrid/>
        <w:spacing w:line="560" w:lineRule="exact"/>
        <w:ind w:firstLine="643"/>
        <w:contextualSpacing/>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rPr>
        <w:t>项目</w:t>
      </w:r>
      <w:r>
        <w:rPr>
          <w:rFonts w:hint="eastAsia" w:ascii="仿宋_GB2312" w:hAnsi="仿宋_GB2312" w:eastAsia="仿宋_GB2312" w:cs="仿宋_GB2312"/>
          <w:b/>
          <w:bCs/>
          <w:color w:val="auto"/>
          <w:sz w:val="32"/>
          <w:szCs w:val="32"/>
          <w:highlight w:val="none"/>
          <w:lang w:val="en-US" w:eastAsia="zh-CN"/>
        </w:rPr>
        <w:t>满意度</w:t>
      </w:r>
      <w:r>
        <w:rPr>
          <w:rFonts w:hint="eastAsia" w:ascii="仿宋_GB2312" w:hAnsi="仿宋_GB2312" w:eastAsia="仿宋_GB2312" w:cs="仿宋_GB2312"/>
          <w:b/>
          <w:bCs/>
          <w:color w:val="auto"/>
          <w:sz w:val="32"/>
          <w:szCs w:val="32"/>
          <w:highlight w:val="none"/>
        </w:rPr>
        <w:t>情况</w:t>
      </w:r>
    </w:p>
    <w:p>
      <w:pPr>
        <w:pageBreakBefore w:val="0"/>
        <w:widowControl w:val="0"/>
        <w:kinsoku/>
        <w:wordWrap/>
        <w:overflowPunct w:val="0"/>
        <w:topLinePunct w:val="0"/>
        <w:autoSpaceDE/>
        <w:autoSpaceDN/>
        <w:bidi w:val="0"/>
        <w:snapToGrid/>
        <w:spacing w:line="560" w:lineRule="exact"/>
        <w:ind w:firstLine="643"/>
        <w:contextualSpacing/>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满意度指标:</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对于“满意度指标：受益巩固脱贫户满意度</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17"/>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叶城县林果修剪项目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19.79</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19.79</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19.79</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%，项目绩效指标总体完成率为100%，</w:t>
      </w:r>
      <w:r>
        <w:rPr>
          <w:rFonts w:hint="eastAsia" w:ascii="仿宋_GB2312" w:hAnsi="仿宋_GB2312" w:eastAsia="仿宋_GB2312" w:cs="仿宋_GB2312"/>
          <w:color w:val="auto"/>
          <w:sz w:val="32"/>
          <w:szCs w:val="32"/>
          <w:highlight w:val="none"/>
          <w:lang w:val="en-US" w:eastAsia="zh-CN"/>
        </w:rPr>
        <w:t>无</w:t>
      </w:r>
      <w:r>
        <w:rPr>
          <w:rFonts w:hint="eastAsia" w:ascii="仿宋_GB2312" w:hAnsi="仿宋_GB2312" w:eastAsia="仿宋_GB2312" w:cs="仿宋_GB2312"/>
          <w:color w:val="auto"/>
          <w:sz w:val="32"/>
          <w:szCs w:val="32"/>
          <w:highlight w:val="none"/>
        </w:rPr>
        <w:t>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叶城县叶城县特色苗木建设项目，项目预算金额为19.79万元，资金到位19.79万元，已支付19.79万元，资金执行率100%，项目执行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4997DBE"/>
    <w:rsid w:val="059A592B"/>
    <w:rsid w:val="0C033D1A"/>
    <w:rsid w:val="0FD84CB5"/>
    <w:rsid w:val="13337EFC"/>
    <w:rsid w:val="187A025D"/>
    <w:rsid w:val="1937751C"/>
    <w:rsid w:val="1ABF7AF2"/>
    <w:rsid w:val="1E4E2C6C"/>
    <w:rsid w:val="1EE92567"/>
    <w:rsid w:val="208A2654"/>
    <w:rsid w:val="23FC081B"/>
    <w:rsid w:val="258E09AB"/>
    <w:rsid w:val="275E1E77"/>
    <w:rsid w:val="27976EEC"/>
    <w:rsid w:val="2BDE14CF"/>
    <w:rsid w:val="2E51749D"/>
    <w:rsid w:val="2EFBAB9A"/>
    <w:rsid w:val="30A66A13"/>
    <w:rsid w:val="31AE0AA6"/>
    <w:rsid w:val="33FF5764"/>
    <w:rsid w:val="3DC72ED9"/>
    <w:rsid w:val="405E6C33"/>
    <w:rsid w:val="41871287"/>
    <w:rsid w:val="42C508A7"/>
    <w:rsid w:val="47096FDD"/>
    <w:rsid w:val="4EFD730D"/>
    <w:rsid w:val="52076970"/>
    <w:rsid w:val="596F3814"/>
    <w:rsid w:val="5B7E6D47"/>
    <w:rsid w:val="66A55136"/>
    <w:rsid w:val="682E0E4F"/>
    <w:rsid w:val="6D3F3949"/>
    <w:rsid w:val="72CE0967"/>
    <w:rsid w:val="755A7568"/>
    <w:rsid w:val="76270182"/>
    <w:rsid w:val="76954A77"/>
    <w:rsid w:val="79100267"/>
    <w:rsid w:val="7E3D5B7E"/>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2025-02-13T08:14:18Z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B069B1F50B9C438DA0C346388B248503</vt:lpwstr>
  </property>
</Properties>
</file>