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b/>
          <w:color w:val="auto"/>
          <w:kern w:val="0"/>
          <w:sz w:val="32"/>
          <w:szCs w:val="32"/>
          <w:highlight w:val="none"/>
          <w:lang w:bidi="en-US"/>
        </w:rPr>
      </w:pPr>
      <w:r>
        <w:rPr>
          <w:rFonts w:hint="eastAsia" w:ascii="黑体" w:hAnsi="黑体" w:eastAsia="黑体"/>
          <w:b/>
          <w:bCs/>
          <w:color w:val="000000"/>
          <w:sz w:val="36"/>
          <w:szCs w:val="36"/>
          <w:highlight w:val="none"/>
          <w:lang w:eastAsia="zh-CN"/>
        </w:rPr>
        <w:t>叶城县重点示范村乡村建设项目支出自评总结报告</w:t>
      </w:r>
    </w:p>
    <w:p>
      <w:pPr>
        <w:pageBreakBefore w:val="0"/>
        <w:kinsoku/>
        <w:wordWrap/>
        <w:topLinePunct w:val="0"/>
        <w:autoSpaceDE/>
        <w:autoSpaceDN/>
        <w:bidi w:val="0"/>
        <w:spacing w:line="560" w:lineRule="exact"/>
        <w:ind w:firstLine="0" w:firstLineChars="0"/>
        <w:jc w:val="center"/>
        <w:rPr>
          <w:rFonts w:hint="eastAsia" w:ascii="Times New Roman" w:hAnsi="Times New Roman" w:eastAsia="方正仿宋_GBK" w:cs="方正仿宋_GBK"/>
          <w:b/>
          <w:color w:val="auto"/>
          <w:kern w:val="0"/>
          <w:sz w:val="32"/>
          <w:szCs w:val="32"/>
          <w:highlight w:val="none"/>
          <w:lang w:bidi="en-US"/>
        </w:rPr>
      </w:pPr>
    </w:p>
    <w:p>
      <w:pPr>
        <w:pStyle w:val="7"/>
        <w:pageBreakBefore w:val="0"/>
        <w:kinsoku/>
        <w:wordWrap/>
        <w:topLinePunct w:val="0"/>
        <w:autoSpaceDE/>
        <w:autoSpaceDN/>
        <w:bidi w:val="0"/>
        <w:spacing w:line="560" w:lineRule="exact"/>
        <w:rPr>
          <w:rFonts w:hint="eastAsia" w:ascii="Times New Roman" w:hAnsi="Times New Roman" w:eastAsia="方正仿宋_GBK" w:cs="方正仿宋_GBK"/>
          <w:b/>
          <w:color w:val="auto"/>
          <w:kern w:val="0"/>
          <w:sz w:val="32"/>
          <w:szCs w:val="32"/>
          <w:highlight w:val="none"/>
          <w:lang w:bidi="en-US"/>
        </w:rPr>
      </w:pPr>
    </w:p>
    <w:p>
      <w:pPr>
        <w:rPr>
          <w:rFonts w:hint="eastAsia"/>
          <w:color w:val="auto"/>
          <w:highlight w:val="none"/>
        </w:rPr>
      </w:pPr>
    </w:p>
    <w:p>
      <w:pPr>
        <w:pStyle w:val="4"/>
        <w:rPr>
          <w:rFonts w:hint="eastAsia" w:eastAsiaTheme="minorEastAsia"/>
          <w:highlight w:val="none"/>
          <w:lang w:eastAsia="zh-CN"/>
        </w:rPr>
      </w:pPr>
    </w:p>
    <w:p>
      <w:pPr>
        <w:pStyle w:val="4"/>
        <w:rPr>
          <w:rFonts w:hint="eastAsia" w:eastAsiaTheme="minorEastAsia"/>
          <w:highlight w:val="none"/>
          <w:lang w:eastAsia="zh-CN"/>
        </w:rPr>
      </w:pPr>
    </w:p>
    <w:p>
      <w:pPr>
        <w:pStyle w:val="4"/>
        <w:rPr>
          <w:rFonts w:hint="eastAsia" w:eastAsiaTheme="minorEastAsia"/>
          <w:highlight w:val="none"/>
          <w:lang w:eastAsia="zh-CN"/>
        </w:rPr>
      </w:pPr>
    </w:p>
    <w:p>
      <w:pPr>
        <w:pageBreakBefore w:val="0"/>
        <w:kinsoku/>
        <w:wordWrap/>
        <w:topLinePunct w:val="0"/>
        <w:autoSpaceDE/>
        <w:autoSpaceDN/>
        <w:bidi w:val="0"/>
        <w:spacing w:line="560" w:lineRule="exact"/>
        <w:rPr>
          <w:rFonts w:hint="eastAsia"/>
          <w:color w:val="auto"/>
          <w:highlight w:val="none"/>
        </w:rPr>
      </w:pPr>
    </w:p>
    <w:p>
      <w:pPr>
        <w:pageBreakBefore w:val="0"/>
        <w:kinsoku/>
        <w:wordWrap/>
        <w:topLinePunct w:val="0"/>
        <w:autoSpaceDE/>
        <w:autoSpaceDN/>
        <w:bidi w:val="0"/>
        <w:spacing w:line="560" w:lineRule="exact"/>
        <w:ind w:firstLine="0" w:firstLineChars="0"/>
        <w:jc w:val="both"/>
        <w:rPr>
          <w:rFonts w:hint="eastAsia" w:ascii="Times New Roman" w:hAnsi="Times New Roman" w:eastAsia="方正仿宋_GBK" w:cs="方正仿宋_GBK"/>
          <w:color w:val="auto"/>
          <w:kern w:val="0"/>
          <w:sz w:val="32"/>
          <w:szCs w:val="32"/>
          <w:highlight w:val="none"/>
          <w:lang w:bidi="en-US"/>
        </w:rPr>
      </w:pPr>
    </w:p>
    <w:p>
      <w:pPr>
        <w:pageBreakBefore w:val="0"/>
        <w:kinsoku/>
        <w:wordWrap/>
        <w:topLinePunct w:val="0"/>
        <w:autoSpaceDE/>
        <w:autoSpaceDN/>
        <w:bidi w:val="0"/>
        <w:spacing w:line="560" w:lineRule="exact"/>
        <w:ind w:firstLine="1411" w:firstLineChars="441"/>
        <w:jc w:val="left"/>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项目名称：叶城县重点示范村乡村建设项目</w:t>
      </w:r>
    </w:p>
    <w:p>
      <w:pPr>
        <w:pageBreakBefore w:val="0"/>
        <w:kinsoku/>
        <w:wordWrap/>
        <w:topLinePunct w:val="0"/>
        <w:autoSpaceDE/>
        <w:autoSpaceDN/>
        <w:bidi w:val="0"/>
        <w:spacing w:line="560" w:lineRule="exact"/>
        <w:ind w:firstLine="1411" w:firstLineChars="441"/>
        <w:jc w:val="left"/>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项目单位：叶城县乡村振兴局</w:t>
      </w:r>
    </w:p>
    <w:p>
      <w:pPr>
        <w:pageBreakBefore w:val="0"/>
        <w:kinsoku/>
        <w:wordWrap/>
        <w:topLinePunct w:val="0"/>
        <w:autoSpaceDE/>
        <w:autoSpaceDN/>
        <w:bidi w:val="0"/>
        <w:spacing w:line="560" w:lineRule="exact"/>
        <w:ind w:firstLine="1411" w:firstLineChars="441"/>
        <w:jc w:val="left"/>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主管部门：叶城县乡村振兴局</w:t>
      </w:r>
    </w:p>
    <w:p>
      <w:pPr>
        <w:pageBreakBefore w:val="0"/>
        <w:kinsoku/>
        <w:wordWrap/>
        <w:topLinePunct w:val="0"/>
        <w:autoSpaceDE/>
        <w:autoSpaceDN/>
        <w:bidi w:val="0"/>
        <w:spacing w:line="560" w:lineRule="exact"/>
        <w:ind w:firstLine="1411" w:firstLineChars="441"/>
        <w:jc w:val="left"/>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项目负责人：毕永亮</w:t>
      </w:r>
    </w:p>
    <w:p>
      <w:pPr>
        <w:pageBreakBefore w:val="0"/>
        <w:kinsoku/>
        <w:wordWrap/>
        <w:topLinePunct w:val="0"/>
        <w:autoSpaceDE/>
        <w:autoSpaceDN/>
        <w:bidi w:val="0"/>
        <w:spacing w:line="560" w:lineRule="exact"/>
        <w:ind w:firstLine="1411" w:firstLineChars="441"/>
        <w:jc w:val="left"/>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填报时间：  2023年1月 15 日</w:t>
      </w:r>
    </w:p>
    <w:p>
      <w:pPr>
        <w:pStyle w:val="3"/>
        <w:keepNext/>
        <w:keepLines/>
        <w:pageBreakBefore w:val="0"/>
        <w:widowControl w:val="0"/>
        <w:kinsoku/>
        <w:wordWrap/>
        <w:overflowPunct/>
        <w:topLinePunct w:val="0"/>
        <w:autoSpaceDE/>
        <w:autoSpaceDN/>
        <w:bidi w:val="0"/>
        <w:adjustRightInd/>
        <w:snapToGrid/>
        <w:spacing w:before="0" w:after="0" w:line="560" w:lineRule="exact"/>
        <w:textAlignment w:val="auto"/>
        <w:rPr>
          <w:rFonts w:hint="eastAsia" w:ascii="仿宋_GB2312" w:hAnsi="黑体" w:eastAsia="仿宋_GB2312" w:cstheme="minorBidi"/>
          <w:color w:val="000000"/>
          <w:kern w:val="2"/>
          <w:sz w:val="32"/>
          <w:szCs w:val="32"/>
          <w:highlight w:val="none"/>
          <w:lang w:val="en-US" w:eastAsia="zh-CN" w:bidi="ar-SA"/>
        </w:rPr>
        <w:sectPr>
          <w:headerReference r:id="rId3" w:type="default"/>
          <w:footerReference r:id="rId4" w:type="default"/>
          <w:pgSz w:w="11906" w:h="16838"/>
          <w:pgMar w:top="1984" w:right="1531" w:bottom="1701" w:left="1531" w:header="851" w:footer="992" w:gutter="0"/>
          <w:pgNumType w:fmt="decimal" w:start="1"/>
          <w:cols w:space="720" w:num="1"/>
          <w:rtlGutter w:val="0"/>
          <w:docGrid w:type="lines" w:linePitch="386" w:charSpace="0"/>
        </w:sectPr>
      </w:pPr>
    </w:p>
    <w:p>
      <w:pPr>
        <w:ind w:firstLine="643" w:firstLineChars="200"/>
        <w:jc w:val="center"/>
        <w:rPr>
          <w:rFonts w:ascii="黑体" w:hAnsi="黑体" w:eastAsia="黑体"/>
          <w:b/>
          <w:bCs/>
          <w:color w:val="000000"/>
          <w:sz w:val="32"/>
          <w:szCs w:val="32"/>
          <w:highlight w:val="none"/>
        </w:rPr>
      </w:pPr>
      <w:r>
        <w:rPr>
          <w:rFonts w:hint="eastAsia" w:ascii="黑体" w:hAnsi="黑体" w:eastAsia="黑体"/>
          <w:b/>
          <w:bCs/>
          <w:color w:val="000000"/>
          <w:sz w:val="32"/>
          <w:szCs w:val="32"/>
          <w:highlight w:val="none"/>
          <w:lang w:val="en-US" w:eastAsia="zh-CN"/>
        </w:rPr>
        <w:t>叶城县乡村振兴局2022</w:t>
      </w:r>
      <w:r>
        <w:rPr>
          <w:rFonts w:hint="eastAsia" w:ascii="黑体" w:hAnsi="黑体" w:eastAsia="黑体"/>
          <w:b/>
          <w:bCs/>
          <w:color w:val="000000"/>
          <w:sz w:val="32"/>
          <w:szCs w:val="32"/>
          <w:highlight w:val="none"/>
        </w:rPr>
        <w:t>年财政</w:t>
      </w:r>
      <w:r>
        <w:rPr>
          <w:rFonts w:hint="eastAsia" w:ascii="黑体" w:hAnsi="黑体" w:eastAsia="黑体"/>
          <w:b/>
          <w:bCs/>
          <w:color w:val="000000"/>
          <w:sz w:val="32"/>
          <w:szCs w:val="32"/>
          <w:highlight w:val="none"/>
          <w:lang w:eastAsia="zh-CN"/>
        </w:rPr>
        <w:t>衔接推进乡村振兴补助资金</w:t>
      </w:r>
      <w:r>
        <w:rPr>
          <w:rFonts w:hint="eastAsia" w:ascii="黑体" w:hAnsi="黑体" w:eastAsia="黑体"/>
          <w:b/>
          <w:bCs/>
          <w:color w:val="000000"/>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000000"/>
          <w:sz w:val="32"/>
          <w:szCs w:val="32"/>
          <w:highlight w:val="none"/>
        </w:rPr>
      </w:pPr>
      <w:r>
        <w:rPr>
          <w:rFonts w:hint="eastAsia" w:ascii="仿宋_GB2312" w:hAnsi="黑体" w:eastAsia="仿宋_GB2312"/>
          <w:b/>
          <w:color w:val="000000"/>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highlight w:val="none"/>
        </w:rPr>
      </w:pPr>
      <w:r>
        <w:rPr>
          <w:rFonts w:hint="eastAsia" w:ascii="仿宋_GB2312" w:hAnsi="黑体" w:eastAsia="仿宋_GB2312"/>
          <w:b/>
          <w:bCs/>
          <w:color w:val="000000"/>
          <w:sz w:val="32"/>
          <w:szCs w:val="32"/>
          <w:highlight w:val="none"/>
        </w:rPr>
        <w:t>1.财政</w:t>
      </w:r>
      <w:r>
        <w:rPr>
          <w:rFonts w:hint="eastAsia" w:ascii="仿宋_GB2312" w:hAnsi="黑体" w:eastAsia="仿宋_GB2312"/>
          <w:b/>
          <w:bCs/>
          <w:color w:val="000000"/>
          <w:sz w:val="32"/>
          <w:szCs w:val="32"/>
          <w:highlight w:val="none"/>
          <w:lang w:eastAsia="zh-CN"/>
        </w:rPr>
        <w:t>衔接推进乡村振兴补助资金</w:t>
      </w:r>
      <w:r>
        <w:rPr>
          <w:rFonts w:hint="eastAsia" w:ascii="仿宋_GB2312" w:hAnsi="黑体" w:eastAsia="仿宋_GB2312"/>
          <w:b/>
          <w:bCs/>
          <w:color w:val="000000"/>
          <w:sz w:val="32"/>
          <w:szCs w:val="32"/>
          <w:highlight w:val="none"/>
        </w:rPr>
        <w:t>下达预算及项目情况。</w:t>
      </w:r>
    </w:p>
    <w:p>
      <w:pPr>
        <w:pStyle w:val="16"/>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重点示范村乡村建设项目，项目总投资为2000万元，进一步巩固脱贫成果，促进美丽乡村事业的发展，改善叶城县依提木孔镇、伯西热克乡的特色产业发展环境和投资环境，提升2个乡镇当前基础设施和生态环境条件。该项目实施后可大幅度改善项目村村民生活环境，提高村民生活素质，进一步增强项目村农户幸福感和获得感。预计带动增加受益脱贫户人口全年总收入200万元，带动脱贫户和边缘易致贫户人数50人。</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b/>
          <w:bCs/>
          <w:color w:val="000000"/>
          <w:sz w:val="32"/>
          <w:szCs w:val="32"/>
          <w:highlight w:val="none"/>
          <w:lang w:val="en-US" w:eastAsia="zh-CN"/>
        </w:rPr>
        <w:t>2.</w:t>
      </w:r>
      <w:r>
        <w:rPr>
          <w:rFonts w:hint="eastAsia" w:ascii="仿宋_GB2312" w:hAnsi="黑体" w:eastAsia="仿宋_GB2312"/>
          <w:b/>
          <w:bCs/>
          <w:color w:val="000000"/>
          <w:sz w:val="32"/>
          <w:szCs w:val="32"/>
          <w:highlight w:val="none"/>
        </w:rPr>
        <w:t>财政</w:t>
      </w:r>
      <w:r>
        <w:rPr>
          <w:rFonts w:hint="eastAsia" w:ascii="仿宋_GB2312" w:hAnsi="黑体" w:eastAsia="仿宋_GB2312"/>
          <w:b/>
          <w:bCs/>
          <w:color w:val="000000"/>
          <w:sz w:val="32"/>
          <w:szCs w:val="32"/>
          <w:highlight w:val="none"/>
          <w:lang w:eastAsia="zh-CN"/>
        </w:rPr>
        <w:t>衔接推进乡村振兴补助资金</w:t>
      </w:r>
      <w:r>
        <w:rPr>
          <w:rFonts w:hint="eastAsia" w:ascii="仿宋_GB2312" w:hAnsi="黑体" w:eastAsia="仿宋_GB2312"/>
          <w:b/>
          <w:bCs/>
          <w:color w:val="000000"/>
          <w:sz w:val="32"/>
          <w:szCs w:val="32"/>
          <w:highlight w:val="none"/>
        </w:rPr>
        <w:t>项目绩效目标设定情况。</w:t>
      </w:r>
    </w:p>
    <w:p>
      <w:pPr>
        <w:keepNext w:val="0"/>
        <w:keepLines w:val="0"/>
        <w:pageBreakBefore w:val="0"/>
        <w:widowControl w:val="0"/>
        <w:numPr>
          <w:ilvl w:val="0"/>
          <w:numId w:val="0"/>
        </w:numPr>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该项目投入资金2000万元。其中（依提木孔镇26村新建1座60平方米卫生公厕投资40万元；产业园区扩建800平方米厂房及设施配套投资295万元；铺设污水主管网4.5公里，支管网5.52公里，配套实施化粪池11个，配套检查井、污水处理设施及其他基础设施配套建设等投资650万元；采购小型转运车1辆，配套垃圾桶4个投资15万元。伯西热克乡9村新建电子商务平台150m2及配套设施95万元；采购固定垃圾车2辆及回收车厢8个45万元；新建公共厕所1座60平方米40万元；农村污水管网建设10公里,化粪池1280m3,检查井及路面修复820万元。该项目实施后可大幅度改善项目村村民生活环境，提高村民生活素质，进一步增强项目村农户幸福感和获得感。预计带动增加受益脱贫户人口全年总收入200万元，带动脱贫户和边缘易致贫户人数50人。</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1.项目绩效总目标</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项目投入资金2000万元。其中（依提木孔镇26村新建1座60平方米卫生公厕投资40万元；产业园区扩建800平方米厂房及设施配套投资295万元；铺设污水主管网4.5公里，支管网5.52公里，配套实施化粪池11个，配套检查井、污水处理设施及其他基础设施配套建设等投资650万元；采购小型转运车1辆，配套垃圾桶4个投资15万元。伯西热克乡9村新建电子商务平台150m2及配套设施95万元；采购固定垃圾车2辆及回收车厢8个45万元；新建公共厕所1座60平方米40万元；农村污水管网建设10公里,化粪池1280m3,检查井及路面修复820万元。该项目实施后可大幅度改善项目村村民生活环境，提高村民生活素质，进一步增强项目村农户幸福感和获得感。预计带动增加受益脱贫户人口全年总收入200万元，带动脱贫户和边缘易致贫户人数50人。</w:t>
      </w:r>
      <w:r>
        <w:rPr>
          <w:rFonts w:hint="eastAsia" w:ascii="仿宋_GB2312" w:hAnsi="黑体" w:eastAsia="仿宋_GB2312" w:cstheme="minorBidi"/>
          <w:color w:val="000000"/>
          <w:kern w:val="2"/>
          <w:sz w:val="32"/>
          <w:szCs w:val="32"/>
          <w:highlight w:val="none"/>
          <w:lang w:val="en-US" w:eastAsia="zh-CN" w:bidi="ar-SA"/>
        </w:rPr>
        <w:tab/>
      </w:r>
      <w:r>
        <w:rPr>
          <w:rFonts w:hint="eastAsia" w:ascii="仿宋_GB2312" w:hAnsi="黑体" w:eastAsia="仿宋_GB2312" w:cstheme="minorBidi"/>
          <w:color w:val="000000"/>
          <w:kern w:val="2"/>
          <w:sz w:val="32"/>
          <w:szCs w:val="32"/>
          <w:highlight w:val="none"/>
          <w:lang w:val="en-US" w:eastAsia="zh-CN" w:bidi="ar-SA"/>
        </w:rPr>
        <w:tab/>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2.阶段性目标</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项目2022年3月1日项目开工，2022年10月30日项目完成验收，完工。依提木孔镇26村新建1座60平方米卫生公厕投资40万元；产业园区扩建800平方米厂房及设施配套投资295万元；铺设污水主管网4.5公里，支管网5.52公里，配套实施化粪池11个，配套检查井、污水处理设施及其他基础设施配套建设等投资650万元；采购小型转运车1辆，配套垃圾桶4个投资15万元。伯西热克乡9村新建电子商务平台150m2及配套设施95万元；采购固定垃圾车2辆及回收车厢8个45万元；新建公共厕所1座60平方米40万元；农村污水管网建设10公里,化粪池1280m3,检查井及路面修复819.08万元。</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000000"/>
          <w:sz w:val="32"/>
          <w:szCs w:val="32"/>
          <w:highlight w:val="none"/>
        </w:rPr>
      </w:pPr>
      <w:r>
        <w:rPr>
          <w:rFonts w:hint="eastAsia" w:ascii="仿宋_GB2312" w:hAnsi="黑体" w:eastAsia="仿宋_GB2312"/>
          <w:b/>
          <w:color w:val="000000"/>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黑体" w:eastAsia="仿宋_GB2312"/>
          <w:color w:val="000000"/>
          <w:sz w:val="32"/>
          <w:szCs w:val="32"/>
          <w:highlight w:val="none"/>
        </w:rPr>
      </w:pPr>
      <w:r>
        <w:rPr>
          <w:rFonts w:hint="eastAsia" w:ascii="仿宋_GB2312" w:hAnsi="黑体" w:eastAsia="仿宋_GB2312"/>
          <w:color w:val="000000"/>
          <w:sz w:val="32"/>
          <w:szCs w:val="32"/>
          <w:highlight w:val="none"/>
        </w:rPr>
        <w:t>包括自评工作开展范围、对象、时间及方式等。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1. 绩效评价范围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 绩效评价对象</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3.绩效评价时间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2023年1月3日-2023年1月30日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4. 绩效评价方法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本次绩效评价方法的选用坚持简便有效的原则采用综合分析法。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5. 绩效评价标准</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000000"/>
          <w:kern w:val="2"/>
          <w:sz w:val="32"/>
          <w:szCs w:val="32"/>
          <w:highlight w:val="none"/>
          <w:lang w:val="en-US" w:eastAsia="zh-CN" w:bidi="ar-SA"/>
        </w:rPr>
        <w:t>计划标准：指以预先制定的目标、计划、预算、定额等作为评价标准。</w:t>
      </w:r>
      <w:bookmarkEnd w:id="0"/>
      <w:bookmarkEnd w:id="1"/>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bookmarkStart w:id="2" w:name="_Toc2318"/>
      <w:bookmarkStart w:id="3" w:name="_Toc5633"/>
      <w:r>
        <w:rPr>
          <w:rFonts w:hint="eastAsia" w:ascii="仿宋_GB2312" w:hAnsi="黑体" w:eastAsia="仿宋_GB2312" w:cstheme="minorBidi"/>
          <w:color w:val="000000"/>
          <w:kern w:val="2"/>
          <w:sz w:val="32"/>
          <w:szCs w:val="32"/>
          <w:highlight w:val="none"/>
          <w:lang w:val="en-US" w:eastAsia="zh-CN" w:bidi="ar-SA"/>
        </w:rPr>
        <w:t>行业标准：指参照国家公布的行业指标数据制定的评价标准。</w:t>
      </w:r>
      <w:bookmarkEnd w:id="2"/>
      <w:bookmarkEnd w:id="3"/>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bookmarkStart w:id="4" w:name="_Toc430"/>
      <w:bookmarkStart w:id="5" w:name="_Toc16028"/>
      <w:r>
        <w:rPr>
          <w:rFonts w:hint="eastAsia" w:ascii="仿宋_GB2312" w:hAnsi="黑体" w:eastAsia="仿宋_GB2312" w:cstheme="minorBidi"/>
          <w:color w:val="000000"/>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000000"/>
          <w:sz w:val="32"/>
          <w:szCs w:val="32"/>
          <w:highlight w:val="none"/>
        </w:rPr>
      </w:pPr>
      <w:r>
        <w:rPr>
          <w:rFonts w:hint="eastAsia" w:ascii="仿宋_GB2312" w:hAnsi="黑体" w:eastAsia="仿宋_GB2312"/>
          <w:b/>
          <w:color w:val="000000"/>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000000"/>
          <w:sz w:val="32"/>
          <w:szCs w:val="32"/>
          <w:highlight w:val="none"/>
        </w:rPr>
      </w:pPr>
      <w:r>
        <w:rPr>
          <w:rFonts w:hint="eastAsia" w:ascii="仿宋_GB2312" w:hAnsi="黑体" w:eastAsia="仿宋_GB2312"/>
          <w:b/>
          <w:bCs/>
          <w:color w:val="000000"/>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highlight w:val="none"/>
        </w:rPr>
      </w:pPr>
      <w:r>
        <w:rPr>
          <w:rFonts w:hint="eastAsia" w:ascii="仿宋_GB2312" w:hAnsi="黑体" w:eastAsia="仿宋_GB2312"/>
          <w:b/>
          <w:bCs/>
          <w:color w:val="000000"/>
          <w:sz w:val="32"/>
          <w:szCs w:val="32"/>
          <w:highlight w:val="none"/>
        </w:rPr>
        <w:t>1.项目资金到位情况分析。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叶城县【2020】16号共安排下达资金2000万元，为巩固拓展脱贫攻坚成果同乡村振兴有效衔接资金，最终确定项目资金总数为2000万元。</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2.项目资金执行情况分析。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截至2022年12月31日，实际支出1897.96万元，预算执行率94.9%。</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3.项目资金管理情况分析。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本项目支出符合《喀什地区财政巩固拓展脱贫攻坚成果同乡村振兴有效衔接资金管理办法（试行）》</w:t>
      </w:r>
      <w:bookmarkStart w:id="6" w:name="_GoBack"/>
      <w:bookmarkEnd w:id="6"/>
      <w:r>
        <w:rPr>
          <w:rFonts w:hint="eastAsia" w:ascii="仿宋_GB2312" w:hAnsi="黑体" w:eastAsia="仿宋_GB2312" w:cstheme="minorBidi"/>
          <w:color w:val="000000"/>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000000"/>
          <w:sz w:val="32"/>
          <w:szCs w:val="32"/>
          <w:highlight w:val="none"/>
        </w:rPr>
      </w:pPr>
      <w:r>
        <w:rPr>
          <w:rFonts w:hint="eastAsia" w:ascii="仿宋_GB2312" w:hAnsi="黑体" w:eastAsia="仿宋_GB2312"/>
          <w:b/>
          <w:bCs/>
          <w:color w:val="000000"/>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highlight w:val="none"/>
        </w:rPr>
      </w:pPr>
      <w:r>
        <w:rPr>
          <w:rFonts w:hint="eastAsia" w:ascii="仿宋_GB2312" w:hAnsi="黑体" w:eastAsia="仿宋_GB2312"/>
          <w:b/>
          <w:bCs/>
          <w:color w:val="000000"/>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（1）对于“产出数量”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黑体" w:eastAsia="仿宋_GB2312" w:cstheme="minorBidi"/>
          <w:color w:val="000000"/>
          <w:kern w:val="2"/>
          <w:sz w:val="32"/>
          <w:szCs w:val="32"/>
          <w:highlight w:val="none"/>
          <w:lang w:val="en-US" w:eastAsia="zh-CN" w:bidi="ar-SA"/>
        </w:rPr>
        <w:t>兴边富民整村推进数量2个，与预期目标一致，指标标杆分值为1分，根据评分标准，该指标不扣分。得1分</w:t>
      </w:r>
      <w:r>
        <w:rPr>
          <w:rFonts w:hint="eastAsia" w:ascii="仿宋_GB2312" w:hAnsi="宋体" w:eastAsia="仿宋_GB2312" w:cs="Times New Roman"/>
          <w:color w:val="000000"/>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黑体" w:eastAsia="仿宋_GB2312" w:cstheme="minorBidi"/>
          <w:color w:val="000000"/>
          <w:kern w:val="2"/>
          <w:sz w:val="32"/>
          <w:szCs w:val="32"/>
          <w:highlight w:val="none"/>
          <w:lang w:val="en-US" w:eastAsia="zh-CN" w:bidi="ar-SA"/>
        </w:rPr>
        <w:t>26村新建卫生公厕建设面积60平方米，与预期目标一致，指标标杆分值为1分，根据评分标准，该指标不扣分。得1分</w:t>
      </w:r>
      <w:r>
        <w:rPr>
          <w:rFonts w:hint="eastAsia" w:ascii="仿宋_GB2312" w:hAnsi="宋体" w:eastAsia="仿宋_GB2312" w:cs="Times New Roman"/>
          <w:color w:val="000000"/>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黑体" w:eastAsia="仿宋_GB2312" w:cstheme="minorBidi"/>
          <w:color w:val="000000"/>
          <w:kern w:val="2"/>
          <w:sz w:val="32"/>
          <w:szCs w:val="32"/>
          <w:highlight w:val="none"/>
          <w:lang w:val="en-US" w:eastAsia="zh-CN" w:bidi="ar-SA"/>
        </w:rPr>
        <w:t>26村产业园区扩建及设施配套建设面积800平方米，与预期目标一致，指标标杆分值为1分，根据评分标准，该指标不扣分。得1分</w:t>
      </w:r>
      <w:r>
        <w:rPr>
          <w:rFonts w:hint="eastAsia" w:ascii="仿宋_GB2312" w:hAnsi="宋体" w:eastAsia="仿宋_GB2312" w:cs="Times New Roman"/>
          <w:color w:val="000000"/>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26村铺设污水主管网长度4.5公里，与预期目标一致，指标标杆分值为1分，根据评分标准，该指标不扣分。得1分。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黑体" w:eastAsia="仿宋_GB2312" w:cstheme="minorBidi"/>
          <w:color w:val="000000"/>
          <w:kern w:val="2"/>
          <w:sz w:val="32"/>
          <w:szCs w:val="32"/>
          <w:highlight w:val="none"/>
          <w:lang w:val="en-US" w:eastAsia="zh-CN" w:bidi="ar-SA"/>
        </w:rPr>
        <w:t>支管网长度5.52公里，与预期目标一致，指标标杆分值为2分，根据评分标准，该指标不扣分。得2分</w:t>
      </w:r>
      <w:r>
        <w:rPr>
          <w:rFonts w:hint="eastAsia" w:ascii="仿宋_GB2312" w:hAnsi="宋体" w:eastAsia="仿宋_GB2312" w:cs="Times New Roman"/>
          <w:color w:val="000000"/>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配套实施化粪池及基础配套实施数量11个，与预期目标一致，指标标杆分值为2分，根据评分标准，该指标不扣分。得2分</w:t>
      </w:r>
      <w:r>
        <w:rPr>
          <w:rFonts w:hint="eastAsia" w:ascii="仿宋_GB2312" w:hAnsi="宋体" w:eastAsia="仿宋_GB2312" w:cs="Times New Roman"/>
          <w:color w:val="000000"/>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黑体" w:eastAsia="仿宋_GB2312" w:cstheme="minorBidi"/>
          <w:color w:val="000000"/>
          <w:kern w:val="2"/>
          <w:sz w:val="32"/>
          <w:szCs w:val="32"/>
          <w:highlight w:val="none"/>
          <w:lang w:val="en-US" w:eastAsia="zh-CN" w:bidi="ar-SA"/>
        </w:rPr>
        <w:t>采购小型转运车辆1辆，与预期目标一致，指标标杆分值为2分，根据评分标准，该指标不扣分。得2分</w:t>
      </w:r>
      <w:r>
        <w:rPr>
          <w:rFonts w:hint="eastAsia" w:ascii="仿宋_GB2312" w:hAnsi="宋体" w:eastAsia="仿宋_GB2312" w:cs="Times New Roman"/>
          <w:color w:val="000000"/>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黑体" w:eastAsia="仿宋_GB2312" w:cstheme="minorBidi"/>
          <w:color w:val="000000"/>
          <w:kern w:val="2"/>
          <w:sz w:val="32"/>
          <w:szCs w:val="32"/>
          <w:highlight w:val="none"/>
          <w:lang w:val="en-US" w:eastAsia="zh-CN" w:bidi="ar-SA"/>
        </w:rPr>
        <w:t>配套垃圾桶个数4个，与预期目标一致，指标标杆分值为2分，根据评分标准，该指标不扣分。得2分</w:t>
      </w:r>
      <w:r>
        <w:rPr>
          <w:rFonts w:hint="eastAsia" w:ascii="仿宋_GB2312" w:hAnsi="宋体" w:eastAsia="仿宋_GB2312" w:cs="Times New Roman"/>
          <w:color w:val="000000"/>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黑体" w:eastAsia="仿宋_GB2312" w:cstheme="minorBidi"/>
          <w:color w:val="000000"/>
          <w:kern w:val="2"/>
          <w:sz w:val="32"/>
          <w:szCs w:val="32"/>
          <w:highlight w:val="none"/>
          <w:lang w:val="en-US" w:eastAsia="zh-CN" w:bidi="ar-SA"/>
        </w:rPr>
        <w:t>9村新建电子商务平台及设施配套建设面积150平方米，与预期目标一致，指标标杆分值为2分，根据评分标准，该指标不扣分。得2分</w:t>
      </w:r>
      <w:r>
        <w:rPr>
          <w:rFonts w:hint="eastAsia" w:ascii="仿宋_GB2312" w:hAnsi="宋体" w:eastAsia="仿宋_GB2312" w:cs="Times New Roman"/>
          <w:color w:val="000000"/>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黑体" w:eastAsia="仿宋_GB2312" w:cstheme="minorBidi"/>
          <w:color w:val="000000"/>
          <w:kern w:val="2"/>
          <w:sz w:val="32"/>
          <w:szCs w:val="32"/>
          <w:highlight w:val="none"/>
          <w:lang w:val="en-US" w:eastAsia="zh-CN" w:bidi="ar-SA"/>
        </w:rPr>
        <w:t>采购固定垃圾车辆2辆，与预期目标一致，指标标杆分值为2分，根据评分标准，该指标不扣分。得2分</w:t>
      </w:r>
      <w:r>
        <w:rPr>
          <w:rFonts w:hint="eastAsia" w:ascii="仿宋_GB2312" w:hAnsi="宋体" w:eastAsia="仿宋_GB2312" w:cs="Times New Roman"/>
          <w:color w:val="000000"/>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黑体" w:eastAsia="仿宋_GB2312" w:cstheme="minorBidi"/>
          <w:color w:val="000000"/>
          <w:kern w:val="2"/>
          <w:sz w:val="32"/>
          <w:szCs w:val="32"/>
          <w:highlight w:val="none"/>
          <w:lang w:val="en-US" w:eastAsia="zh-CN" w:bidi="ar-SA"/>
        </w:rPr>
        <w:t>回收车厢数量8个，与预期目标一致，指标标杆分值为2分，根据评分标准，该指标不扣分。得2分</w:t>
      </w:r>
      <w:r>
        <w:rPr>
          <w:rFonts w:hint="eastAsia" w:ascii="仿宋_GB2312" w:hAnsi="宋体" w:eastAsia="仿宋_GB2312" w:cs="Times New Roman"/>
          <w:color w:val="000000"/>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黑体" w:eastAsia="仿宋_GB2312" w:cstheme="minorBidi"/>
          <w:color w:val="000000"/>
          <w:kern w:val="2"/>
          <w:sz w:val="32"/>
          <w:szCs w:val="32"/>
          <w:highlight w:val="none"/>
          <w:lang w:val="en-US" w:eastAsia="zh-CN" w:bidi="ar-SA"/>
        </w:rPr>
        <w:t>9村新建卫生公厕建设面积60平方米，与预期目标一致，指标标杆分值为2分，根据评分标准，该指标不扣分。得2分</w:t>
      </w:r>
      <w:r>
        <w:rPr>
          <w:rFonts w:hint="eastAsia" w:ascii="仿宋_GB2312" w:hAnsi="宋体" w:eastAsia="仿宋_GB2312" w:cs="Times New Roman"/>
          <w:color w:val="000000"/>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黑体" w:eastAsia="仿宋_GB2312" w:cstheme="minorBidi"/>
          <w:color w:val="000000"/>
          <w:kern w:val="2"/>
          <w:sz w:val="32"/>
          <w:szCs w:val="32"/>
          <w:highlight w:val="none"/>
          <w:lang w:val="en-US" w:eastAsia="zh-CN" w:bidi="ar-SA"/>
        </w:rPr>
        <w:t>农村污水管网建设长度10公里，与预期目标一致，指标标杆分值为2分，根据评分标准，该指标不扣分。得2分</w:t>
      </w:r>
      <w:r>
        <w:rPr>
          <w:rFonts w:hint="eastAsia" w:ascii="仿宋_GB2312" w:hAnsi="宋体" w:eastAsia="仿宋_GB2312" w:cs="Times New Roman"/>
          <w:color w:val="000000"/>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Times New Roman"/>
          <w:color w:val="000000"/>
          <w:kern w:val="2"/>
          <w:sz w:val="32"/>
          <w:szCs w:val="32"/>
          <w:highlight w:val="none"/>
          <w:lang w:val="en-US" w:eastAsia="zh-CN" w:bidi="ar"/>
        </w:rPr>
      </w:pPr>
      <w:r>
        <w:rPr>
          <w:rFonts w:hint="eastAsia" w:ascii="仿宋_GB2312" w:hAnsi="黑体" w:eastAsia="仿宋_GB2312" w:cstheme="minorBidi"/>
          <w:color w:val="000000"/>
          <w:kern w:val="2"/>
          <w:sz w:val="32"/>
          <w:szCs w:val="32"/>
          <w:highlight w:val="none"/>
          <w:lang w:val="en-US" w:eastAsia="zh-CN" w:bidi="ar-SA"/>
        </w:rPr>
        <w:t>化粪池建设面积1280立方，与预期目标一致，指标标杆分值为2分，根据评分标准，该指标不扣分。得2分</w:t>
      </w:r>
      <w:r>
        <w:rPr>
          <w:rFonts w:hint="eastAsia" w:ascii="仿宋_GB2312" w:hAnsi="宋体" w:eastAsia="仿宋_GB2312" w:cs="Times New Roman"/>
          <w:color w:val="000000"/>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检查井及路面修复数1套，与预期目标一致，指标标杆分值为2分，根据评分标准，该指标不扣分。得2分</w:t>
      </w:r>
      <w:r>
        <w:rPr>
          <w:rFonts w:hint="eastAsia" w:ascii="仿宋_GB2312" w:hAnsi="宋体" w:eastAsia="仿宋_GB2312" w:cs="Times New Roman"/>
          <w:color w:val="000000"/>
          <w:kern w:val="2"/>
          <w:sz w:val="32"/>
          <w:szCs w:val="32"/>
          <w:highlight w:val="none"/>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合计得31分。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项目验收合格率达100%，与预期目标一致，指标标杆分值为2分,根据评分标准，该指标不扣分，得2分。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合计得2分。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项目开工时间2022年3月1日，与预期目标指标一致，指标标杆分值为2分,根据评分标准，该指标不扣分，得2分。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项目完工时间2022年10月30日，与预期目标指标一致，指标标杆分值为2分,根据评分标准，该指标不扣分，得2分。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项目完工及时率及时率100%，与预期目标一致，指标标杆分值为2分,根据评分标准，该指标不扣分，得2分。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合计得6分。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26村卫生公厕建设成本40万元，项目经费都能控制绩效目标范围内，指标标杆分值为2分，根据评分标准，该指标不扣分，得2分。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26村产业园区扩建及设施配套建设成本295万元，项目经费都能控制绩效目标范围内，指标标杆分值为2分,根据评分标准，该指标不扣分，得2分。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26村建设污水处理管网化粪池及污水处理设施、其他基础设施配套建设成本650万元，实际26村建设污水处理管网化粪池及污水处理设施、其他基础设施配套建设成本548.69万元，偏差原因：该项招标后审计有结余，改进措施：做好资金概算，优化绩效目标，及时调整绩效目标，指标标杆分值为2分,根据评分标准，该指标扣0.31分，得1.69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26村采购垃圾车及配套垃圾桶成本15万元，项目经费都能控制绩效目标范围内，指标标杆分值为2分，根据评分标准，该指标不扣分，得2分。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9村电子商务平台及设施配套建设成本95万元，项目经费都能控制绩效目标范围内，指标标杆分值为2分，根据评分标准，该指标不扣分，得2分。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9村垃圾车及配套回收车厢采购成本45万元，项目经费都能控制绩效目标范围内，指标标杆分值为2分，根据评分标准，该指标不扣分，得2分。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9村卫生公厕建设成本40万元，项目经费都能控制绩效目标范围内，指标标杆分值为2分，根据评分标准，该指标不扣分，得2分。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9村建设污水处理管网化粪池及污水处理设施、其他基础设施配套建设成本820万元，实际9村建设污水处理管网化粪池及污水处理设施、其他基础设施配套建设819.08万元，项目经费都能控制绩效目标范围内，指标标杆分值为2分，根据评分标准，该指标扣0.01分，得1.99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带动脱贫户和边缘易致贫户人数50人，与预期指标一致，指标标杆分值为8分，根据评分标准，该指标不扣分，得8分。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default"/>
          <w:highlight w:val="none"/>
          <w:lang w:val="en-US" w:eastAsia="zh-CN"/>
        </w:rPr>
      </w:pPr>
      <w:r>
        <w:rPr>
          <w:rFonts w:hint="eastAsia" w:ascii="仿宋_GB2312" w:hAnsi="黑体" w:eastAsia="仿宋_GB2312" w:cstheme="minorBidi"/>
          <w:color w:val="000000"/>
          <w:kern w:val="2"/>
          <w:sz w:val="32"/>
          <w:szCs w:val="32"/>
          <w:highlight w:val="none"/>
          <w:lang w:val="en-US" w:eastAsia="zh-CN" w:bidi="ar-SA"/>
        </w:rPr>
        <w:t>合计得分8分。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带动增加受益脱贫户人口全年总收入200万元，与预期指标一致，指标标杆分值为8分，根据评分标准，该指标不扣分，得8分。</w:t>
      </w:r>
    </w:p>
    <w:p>
      <w:pPr>
        <w:pStyle w:val="4"/>
        <w:keepNext w:val="0"/>
        <w:keepLines w:val="0"/>
        <w:pageBreakBefore w:val="0"/>
        <w:widowControl w:val="0"/>
        <w:kinsoku/>
        <w:overflowPunct/>
        <w:topLinePunct w:val="0"/>
        <w:autoSpaceDN/>
        <w:bidi w:val="0"/>
        <w:adjustRightInd/>
        <w:snapToGrid/>
        <w:spacing w:line="560" w:lineRule="exact"/>
        <w:textAlignment w:val="auto"/>
        <w:rPr>
          <w:rFonts w:hint="default"/>
          <w:highlight w:val="none"/>
          <w:lang w:val="en-US" w:eastAsia="zh-CN"/>
        </w:rPr>
      </w:pPr>
      <w:r>
        <w:rPr>
          <w:rFonts w:hint="eastAsia" w:ascii="仿宋_GB2312" w:hAnsi="黑体" w:eastAsia="仿宋_GB2312" w:cstheme="minorBidi"/>
          <w:color w:val="000000"/>
          <w:kern w:val="2"/>
          <w:sz w:val="32"/>
          <w:szCs w:val="32"/>
          <w:highlight w:val="none"/>
          <w:lang w:val="en-US" w:eastAsia="zh-CN" w:bidi="ar-SA"/>
        </w:rPr>
        <w:t>合计得分8分。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（3）对于“可持续影响指标”：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设计使用年限为25年，与预期指标一致，指标标杆分值为7分，根据评分标准，该指标不扣分，得7分。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（4）对于“生态效益指标”：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显著提升改善当地人居环境和生产生活条件，与预期指标一致，指标标杆分值为7分，根据评分标准，该指标不扣分，得7分。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对于“满意度指标：受益群体满意度95%，与预期目标一致，指标标杆分值为10分，根据评分标准，该指标不扣分,得10分。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叶城县重点示范村乡村建设项目预算2000万元，到位2000万元，实际支出1897.96万元，预算执行率为94.9%，项目绩效指标总体完成率为99.19%，偏差率为4.29%，偏差原因：该项招标后审计有结余，改进措施：做好资金概算，优化绩效目标，及时调整绩效目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五、综合评价结论</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叶城县重点示范村乡村建设项目已完成依提木孔镇26村新建1座60平方米卫生公厕，产业园区扩建800平方米厂房及设施配套建设，铺设污水主管网4.5公里，支管网5.52公里，配套实施化粪池11个，配套检查井、污水处理设施及其他基础设施配套建设等；采购小型转运车1辆，配套垃圾桶4个。伯西热克乡9村新建电子商务平台150m2及配套设施，采购固定垃圾车2辆及回收车厢8个，新建公共厕所1座60平方米，农村污水管网建设10公里,化粪池1280m3,检查井及路面修复。该项目实施后大幅度改善项目村村民生活环境，提高村民生活素质，进一步增强项目村农户幸福感和获得感。带动增加受益脱贫户人口全年总收入200万元，带动脱贫户和边缘易致贫户人数50人。</w:t>
      </w:r>
      <w:r>
        <w:rPr>
          <w:rFonts w:hint="eastAsia" w:ascii="仿宋_GB2312" w:hAnsi="黑体" w:eastAsia="仿宋_GB2312" w:cstheme="minorBidi"/>
          <w:color w:val="000000"/>
          <w:kern w:val="2"/>
          <w:sz w:val="32"/>
          <w:szCs w:val="32"/>
          <w:highlight w:val="none"/>
          <w:lang w:val="en-US" w:eastAsia="zh-CN" w:bidi="ar-SA"/>
        </w:rPr>
        <w:tab/>
      </w:r>
      <w:r>
        <w:rPr>
          <w:rFonts w:hint="eastAsia" w:ascii="仿宋_GB2312" w:hAnsi="黑体" w:eastAsia="仿宋_GB2312" w:cstheme="minorBidi"/>
          <w:color w:val="000000"/>
          <w:kern w:val="2"/>
          <w:sz w:val="32"/>
          <w:szCs w:val="32"/>
          <w:highlight w:val="none"/>
          <w:lang w:val="en-US" w:eastAsia="zh-CN" w:bidi="ar-SA"/>
        </w:rPr>
        <w:tab/>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该项目最终评分99.19分，绩效评级为“优”。</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六、绩效自评结果拟应用和公开情况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（一）对衔接推进乡村振兴补助资金项目、绩效公告公示情况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（二）对绩效自评结果拟应用情况进行说明</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000000"/>
          <w:kern w:val="2"/>
          <w:sz w:val="32"/>
          <w:szCs w:val="32"/>
          <w:highlight w:val="none"/>
          <w:lang w:val="en-US" w:eastAsia="zh-CN" w:bidi="ar-SA"/>
        </w:rPr>
      </w:pPr>
      <w:r>
        <w:rPr>
          <w:rFonts w:hint="eastAsia" w:ascii="仿宋_GB2312" w:hAnsi="黑体" w:eastAsia="仿宋_GB2312" w:cstheme="minorBidi"/>
          <w:b/>
          <w:bCs/>
          <w:color w:val="000000"/>
          <w:kern w:val="2"/>
          <w:sz w:val="32"/>
          <w:szCs w:val="32"/>
          <w:highlight w:val="none"/>
          <w:lang w:val="en-US" w:eastAsia="zh-CN" w:bidi="ar-SA"/>
        </w:rPr>
        <w:t>（三）对二级指标权重(分值)分配情况进行说明，赋权的方法或者原则</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r>
        <w:rPr>
          <w:rFonts w:hint="eastAsia" w:ascii="仿宋_GB2312" w:hAnsi="黑体" w:eastAsia="仿宋_GB2312" w:cstheme="minorBidi"/>
          <w:color w:val="000000"/>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000000"/>
          <w:kern w:val="2"/>
          <w:sz w:val="32"/>
          <w:szCs w:val="32"/>
          <w:highlight w:val="none"/>
          <w:lang w:val="en-US" w:eastAsia="zh-CN" w:bidi="ar-SA"/>
        </w:rPr>
      </w:pPr>
    </w:p>
    <w:p>
      <w:pPr>
        <w:pStyle w:val="4"/>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59A592B"/>
    <w:rsid w:val="14653122"/>
    <w:rsid w:val="187A025D"/>
    <w:rsid w:val="1937751C"/>
    <w:rsid w:val="1ABF7AF2"/>
    <w:rsid w:val="257F51C8"/>
    <w:rsid w:val="29EC0C5C"/>
    <w:rsid w:val="2D5F13D7"/>
    <w:rsid w:val="2E51749D"/>
    <w:rsid w:val="31AE0AA6"/>
    <w:rsid w:val="3A667D78"/>
    <w:rsid w:val="3A7AD2AC"/>
    <w:rsid w:val="3D4851CC"/>
    <w:rsid w:val="41871287"/>
    <w:rsid w:val="443334B1"/>
    <w:rsid w:val="47840E74"/>
    <w:rsid w:val="54575230"/>
    <w:rsid w:val="55A34DF5"/>
    <w:rsid w:val="5E020CBE"/>
    <w:rsid w:val="651A36AB"/>
    <w:rsid w:val="65BC4232"/>
    <w:rsid w:val="65DB646D"/>
    <w:rsid w:val="7E984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7">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rPr>
  </w:style>
  <w:style w:type="paragraph" w:styleId="4">
    <w:name w:val="Body Text First Indent 2"/>
    <w:basedOn w:val="5"/>
    <w:unhideWhenUsed/>
    <w:qFormat/>
    <w:uiPriority w:val="0"/>
    <w:pPr>
      <w:ind w:firstLine="420"/>
    </w:pPr>
  </w:style>
  <w:style w:type="paragraph" w:styleId="5">
    <w:name w:val="Body Text Indent"/>
    <w:basedOn w:val="1"/>
    <w:unhideWhenUsed/>
    <w:qFormat/>
    <w:uiPriority w:val="99"/>
    <w:pPr>
      <w:spacing w:after="120"/>
      <w:ind w:left="420" w:leftChars="200"/>
    </w:pPr>
    <w:rPr>
      <w:rFonts w:cs="Times New Roman"/>
      <w:kern w:val="0"/>
      <w:szCs w:val="20"/>
    </w:rPr>
  </w:style>
  <w:style w:type="paragraph" w:styleId="8">
    <w:name w:val="annotation text"/>
    <w:basedOn w:val="1"/>
    <w:unhideWhenUsed/>
    <w:qFormat/>
    <w:uiPriority w:val="99"/>
    <w:rPr>
      <w:rFonts w:cs="Times New Roman"/>
      <w:kern w:val="0"/>
      <w:sz w:val="20"/>
      <w:szCs w:val="20"/>
    </w:rPr>
  </w:style>
  <w:style w:type="paragraph" w:styleId="9">
    <w:name w:val="Body Text"/>
    <w:basedOn w:val="1"/>
    <w:qFormat/>
    <w:uiPriority w:val="0"/>
    <w:pPr>
      <w:spacing w:before="240" w:after="240" w:line="360" w:lineRule="auto"/>
      <w:jc w:val="center"/>
    </w:pPr>
    <w:rPr>
      <w:b/>
      <w:sz w:val="44"/>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6"/>
    <w:next w:val="16"/>
    <w:qFormat/>
    <w:uiPriority w:val="3"/>
    <w:pPr>
      <w:spacing w:before="120" w:after="60" w:line="500" w:lineRule="exact"/>
      <w:ind w:left="200" w:leftChars="200" w:firstLine="0" w:firstLineChars="0"/>
    </w:pPr>
    <w:rPr>
      <w:rFonts w:ascii="Times New Roman" w:hAnsi="Times New Roman"/>
      <w:sz w:val="28"/>
    </w:rPr>
  </w:style>
  <w:style w:type="paragraph" w:customStyle="1" w:styleId="18">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2025-02-13T08:11:14Z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