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6"/>
        <w:keepLines w:val="0"/>
        <w:pageBreakBefore w:val="0"/>
        <w:kinsoku/>
        <w:overflowPunct/>
        <w:topLinePunct w:val="0"/>
        <w:bidi w:val="0"/>
        <w:spacing w:before="0" w:after="0" w:line="560" w:lineRule="exact"/>
        <w:ind w:left="0" w:right="0" w:firstLine="40" w:firstLineChars="200"/>
        <w:textAlignment w:val="auto"/>
        <w:rPr>
          <w:rFonts w:ascii="Times New Roman"/>
          <w:color w:val="auto"/>
          <w:sz w:val="2"/>
          <w:highlight w:val="none"/>
        </w:rPr>
      </w:pPr>
      <w:bookmarkStart w:id="100" w:name="_GoBack"/>
    </w:p>
    <w:p>
      <w:pPr>
        <w:pStyle w:val="6"/>
        <w:keepLines w:val="0"/>
        <w:pageBreakBefore w:val="0"/>
        <w:kinsoku/>
        <w:overflowPunct/>
        <w:topLinePunct w:val="0"/>
        <w:bidi w:val="0"/>
        <w:spacing w:before="0" w:after="0" w:line="560" w:lineRule="exact"/>
        <w:ind w:left="0" w:right="0" w:firstLine="400" w:firstLineChars="200"/>
        <w:textAlignment w:val="auto"/>
        <w:rPr>
          <w:rFonts w:ascii="Times New Roman"/>
          <w:color w:val="auto"/>
          <w:sz w:val="20"/>
          <w:highlight w:val="none"/>
        </w:rPr>
      </w:pPr>
    </w:p>
    <w:p>
      <w:pPr>
        <w:pStyle w:val="6"/>
        <w:keepLines w:val="0"/>
        <w:pageBreakBefore w:val="0"/>
        <w:kinsoku/>
        <w:overflowPunct/>
        <w:topLinePunct w:val="0"/>
        <w:bidi w:val="0"/>
        <w:spacing w:before="0" w:after="0" w:line="560" w:lineRule="exact"/>
        <w:ind w:left="0" w:right="0" w:firstLine="400" w:firstLineChars="200"/>
        <w:textAlignment w:val="auto"/>
        <w:rPr>
          <w:rFonts w:ascii="Times New Roman"/>
          <w:color w:val="auto"/>
          <w:sz w:val="20"/>
          <w:highlight w:val="none"/>
        </w:rPr>
      </w:pPr>
    </w:p>
    <w:p>
      <w:pPr>
        <w:pStyle w:val="6"/>
        <w:keepLines w:val="0"/>
        <w:pageBreakBefore w:val="0"/>
        <w:kinsoku/>
        <w:overflowPunct/>
        <w:topLinePunct w:val="0"/>
        <w:bidi w:val="0"/>
        <w:spacing w:before="0" w:after="0" w:line="560" w:lineRule="exact"/>
        <w:ind w:left="0" w:right="0" w:firstLine="400" w:firstLineChars="200"/>
        <w:textAlignment w:val="auto"/>
        <w:rPr>
          <w:rFonts w:ascii="Times New Roman"/>
          <w:color w:val="auto"/>
          <w:sz w:val="20"/>
          <w:highlight w:val="none"/>
        </w:rPr>
      </w:pPr>
    </w:p>
    <w:p>
      <w:pPr>
        <w:pStyle w:val="6"/>
        <w:keepLines w:val="0"/>
        <w:pageBreakBefore w:val="0"/>
        <w:kinsoku/>
        <w:overflowPunct/>
        <w:topLinePunct w:val="0"/>
        <w:bidi w:val="0"/>
        <w:spacing w:before="0" w:after="0" w:line="560" w:lineRule="exact"/>
        <w:ind w:left="0" w:right="0" w:firstLine="400" w:firstLineChars="200"/>
        <w:textAlignment w:val="auto"/>
        <w:rPr>
          <w:rFonts w:ascii="Times New Roman"/>
          <w:color w:val="auto"/>
          <w:sz w:val="20"/>
          <w:highlight w:val="none"/>
        </w:rPr>
      </w:pPr>
    </w:p>
    <w:p>
      <w:pPr>
        <w:pStyle w:val="6"/>
        <w:keepLines w:val="0"/>
        <w:pageBreakBefore w:val="0"/>
        <w:kinsoku/>
        <w:overflowPunct/>
        <w:topLinePunct w:val="0"/>
        <w:bidi w:val="0"/>
        <w:spacing w:before="0" w:after="0" w:line="560" w:lineRule="exact"/>
        <w:ind w:left="0" w:right="0" w:firstLine="400" w:firstLineChars="200"/>
        <w:textAlignment w:val="auto"/>
        <w:rPr>
          <w:rFonts w:ascii="Times New Roman"/>
          <w:color w:val="auto"/>
          <w:sz w:val="20"/>
          <w:highlight w:val="none"/>
        </w:rPr>
      </w:pPr>
    </w:p>
    <w:p>
      <w:pPr>
        <w:pStyle w:val="6"/>
        <w:keepLines w:val="0"/>
        <w:pageBreakBefore w:val="0"/>
        <w:kinsoku/>
        <w:overflowPunct/>
        <w:topLinePunct w:val="0"/>
        <w:bidi w:val="0"/>
        <w:spacing w:before="0" w:after="0" w:line="560" w:lineRule="exact"/>
        <w:ind w:left="0" w:right="0" w:firstLine="801" w:firstLineChars="200"/>
        <w:textAlignment w:val="auto"/>
        <w:rPr>
          <w:rFonts w:hint="eastAsia" w:ascii="微软雅黑" w:hAnsi="微软雅黑" w:eastAsia="微软雅黑" w:cs="宋体"/>
          <w:b/>
          <w:color w:val="auto"/>
          <w:sz w:val="40"/>
          <w:szCs w:val="22"/>
          <w:highlight w:val="none"/>
          <w:lang w:val="zh-CN" w:eastAsia="zh-CN" w:bidi="zh-CN"/>
        </w:rPr>
      </w:pPr>
    </w:p>
    <w:p>
      <w:pPr>
        <w:keepLines w:val="0"/>
        <w:pageBreakBefore w:val="0"/>
        <w:kinsoku/>
        <w:overflowPunct/>
        <w:topLinePunct w:val="0"/>
        <w:bidi w:val="0"/>
        <w:spacing w:before="0" w:after="0" w:line="560" w:lineRule="exact"/>
        <w:ind w:left="0" w:right="0" w:firstLine="880" w:firstLineChars="200"/>
        <w:jc w:val="center"/>
        <w:textAlignment w:val="auto"/>
        <w:rPr>
          <w:rFonts w:hint="eastAsia" w:ascii="微软雅黑" w:hAnsi="微软雅黑" w:eastAsia="微软雅黑"/>
          <w:b/>
          <w:color w:val="auto"/>
          <w:sz w:val="40"/>
          <w:highlight w:val="none"/>
        </w:rPr>
      </w:pPr>
      <w:r>
        <w:rPr>
          <w:rFonts w:hint="eastAsia" w:ascii="方正小标宋简体" w:hAnsi="宋体" w:eastAsia="方正小标宋简体" w:cs="宋体"/>
          <w:color w:val="auto"/>
          <w:sz w:val="44"/>
          <w:szCs w:val="44"/>
          <w:highlight w:val="none"/>
          <w:lang w:val="en-US" w:eastAsia="zh-CN"/>
        </w:rPr>
        <w:t xml:space="preserve"> </w:t>
      </w:r>
      <w:r>
        <w:rPr>
          <w:rFonts w:hint="eastAsia" w:ascii="方正小标宋简体" w:eastAsia="方正小标宋简体" w:cs="宋体"/>
          <w:color w:val="auto"/>
          <w:sz w:val="44"/>
          <w:szCs w:val="44"/>
          <w:highlight w:val="none"/>
          <w:lang w:val="en-US" w:eastAsia="zh-CN"/>
        </w:rPr>
        <w:t>2022年花生、大豆作物种植补贴</w:t>
      </w:r>
      <w:r>
        <w:rPr>
          <w:rFonts w:hint="eastAsia" w:ascii="方正小标宋简体" w:hAnsi="宋体" w:eastAsia="方正小标宋简体" w:cs="宋体"/>
          <w:color w:val="auto"/>
          <w:sz w:val="44"/>
          <w:szCs w:val="44"/>
          <w:highlight w:val="none"/>
          <w:lang w:val="en-US" w:eastAsia="zh-CN"/>
        </w:rPr>
        <w:t>绩效评价报告</w:t>
      </w:r>
    </w:p>
    <w:p>
      <w:pPr>
        <w:pStyle w:val="6"/>
        <w:keepLines w:val="0"/>
        <w:pageBreakBefore w:val="0"/>
        <w:kinsoku/>
        <w:overflowPunct/>
        <w:topLinePunct w:val="0"/>
        <w:bidi w:val="0"/>
        <w:spacing w:before="0" w:after="0" w:line="560" w:lineRule="exact"/>
        <w:ind w:left="0" w:right="0" w:firstLine="632" w:firstLineChars="200"/>
        <w:jc w:val="center"/>
        <w:textAlignment w:val="auto"/>
        <w:rPr>
          <w:rFonts w:ascii="微软雅黑"/>
          <w:b/>
          <w:color w:val="auto"/>
          <w:sz w:val="40"/>
          <w:highlight w:val="none"/>
        </w:rPr>
      </w:pPr>
      <w:r>
        <w:rPr>
          <w:rFonts w:hint="eastAsia" w:ascii="仿宋_GB2312" w:hAnsi="仿宋" w:eastAsia="仿宋_GB2312" w:cs="Times New Roman"/>
          <w:color w:val="auto"/>
          <w:spacing w:val="-2"/>
          <w:sz w:val="32"/>
          <w:szCs w:val="32"/>
          <w:highlight w:val="none"/>
          <w:lang w:eastAsia="zh-CN"/>
        </w:rPr>
        <w:t>（</w:t>
      </w:r>
      <w:r>
        <w:rPr>
          <w:rFonts w:hint="eastAsia" w:ascii="仿宋_GB2312" w:hAnsi="仿宋" w:eastAsia="仿宋_GB2312" w:cs="Times New Roman"/>
          <w:color w:val="auto"/>
          <w:spacing w:val="-2"/>
          <w:sz w:val="32"/>
          <w:szCs w:val="32"/>
          <w:highlight w:val="none"/>
          <w:lang w:val="en-US" w:eastAsia="zh-CN"/>
        </w:rPr>
        <w:t>2022年度</w:t>
      </w:r>
      <w:r>
        <w:rPr>
          <w:rFonts w:hint="eastAsia" w:ascii="仿宋_GB2312" w:hAnsi="仿宋" w:eastAsia="仿宋_GB2312" w:cs="Times New Roman"/>
          <w:color w:val="auto"/>
          <w:spacing w:val="-2"/>
          <w:sz w:val="32"/>
          <w:szCs w:val="32"/>
          <w:highlight w:val="none"/>
          <w:lang w:eastAsia="zh-CN"/>
        </w:rPr>
        <w:t>）</w:t>
      </w:r>
    </w:p>
    <w:p>
      <w:pPr>
        <w:pStyle w:val="6"/>
        <w:keepLines w:val="0"/>
        <w:pageBreakBefore w:val="0"/>
        <w:kinsoku/>
        <w:overflowPunct/>
        <w:topLinePunct w:val="0"/>
        <w:bidi w:val="0"/>
        <w:spacing w:before="0" w:after="0" w:line="560" w:lineRule="exact"/>
        <w:ind w:left="0" w:right="0" w:firstLine="801" w:firstLineChars="200"/>
        <w:jc w:val="center"/>
        <w:textAlignment w:val="auto"/>
        <w:rPr>
          <w:rFonts w:ascii="微软雅黑"/>
          <w:b/>
          <w:color w:val="auto"/>
          <w:sz w:val="40"/>
          <w:highlight w:val="none"/>
        </w:rPr>
      </w:pPr>
    </w:p>
    <w:p>
      <w:pPr>
        <w:pStyle w:val="6"/>
        <w:keepLines w:val="0"/>
        <w:pageBreakBefore w:val="0"/>
        <w:kinsoku/>
        <w:overflowPunct/>
        <w:topLinePunct w:val="0"/>
        <w:bidi w:val="0"/>
        <w:spacing w:before="0" w:after="0" w:line="560" w:lineRule="exact"/>
        <w:ind w:left="0" w:right="0" w:firstLine="801" w:firstLineChars="200"/>
        <w:textAlignment w:val="auto"/>
        <w:rPr>
          <w:rFonts w:ascii="微软雅黑"/>
          <w:b/>
          <w:color w:val="auto"/>
          <w:sz w:val="40"/>
          <w:highlight w:val="none"/>
        </w:rPr>
      </w:pPr>
    </w:p>
    <w:p>
      <w:pPr>
        <w:pStyle w:val="6"/>
        <w:keepLines w:val="0"/>
        <w:pageBreakBefore w:val="0"/>
        <w:kinsoku/>
        <w:overflowPunct/>
        <w:topLinePunct w:val="0"/>
        <w:bidi w:val="0"/>
        <w:spacing w:before="0" w:after="0" w:line="560" w:lineRule="exact"/>
        <w:ind w:left="0" w:right="0" w:firstLine="801" w:firstLineChars="200"/>
        <w:textAlignment w:val="auto"/>
        <w:rPr>
          <w:rFonts w:ascii="微软雅黑"/>
          <w:b/>
          <w:color w:val="auto"/>
          <w:sz w:val="40"/>
          <w:highlight w:val="none"/>
        </w:rPr>
      </w:pPr>
    </w:p>
    <w:p>
      <w:pPr>
        <w:pStyle w:val="6"/>
        <w:keepLines w:val="0"/>
        <w:pageBreakBefore w:val="0"/>
        <w:kinsoku/>
        <w:overflowPunct/>
        <w:topLinePunct w:val="0"/>
        <w:bidi w:val="0"/>
        <w:spacing w:before="0" w:after="0" w:line="560" w:lineRule="exact"/>
        <w:ind w:left="0" w:right="0" w:firstLine="801" w:firstLineChars="200"/>
        <w:textAlignment w:val="auto"/>
        <w:rPr>
          <w:rFonts w:ascii="微软雅黑"/>
          <w:b/>
          <w:color w:val="auto"/>
          <w:sz w:val="40"/>
          <w:highlight w:val="none"/>
        </w:rPr>
      </w:pPr>
    </w:p>
    <w:p>
      <w:pPr>
        <w:pStyle w:val="6"/>
        <w:keepLines w:val="0"/>
        <w:pageBreakBefore w:val="0"/>
        <w:kinsoku/>
        <w:overflowPunct/>
        <w:topLinePunct w:val="0"/>
        <w:bidi w:val="0"/>
        <w:spacing w:before="0" w:after="0" w:line="560" w:lineRule="exact"/>
        <w:ind w:left="0" w:right="0" w:firstLine="460" w:firstLineChars="200"/>
        <w:textAlignment w:val="auto"/>
        <w:rPr>
          <w:rFonts w:ascii="微软雅黑"/>
          <w:b/>
          <w:color w:val="auto"/>
          <w:sz w:val="23"/>
          <w:highlight w:val="none"/>
        </w:rPr>
      </w:pPr>
    </w:p>
    <w:p>
      <w:pPr>
        <w:pStyle w:val="6"/>
        <w:keepLines w:val="0"/>
        <w:pageBreakBefore w:val="0"/>
        <w:kinsoku/>
        <w:overflowPunct/>
        <w:topLinePunct w:val="0"/>
        <w:bidi w:val="0"/>
        <w:spacing w:before="0" w:after="0" w:line="560" w:lineRule="exact"/>
        <w:ind w:left="0" w:right="0" w:firstLine="560" w:firstLineChars="200"/>
        <w:textAlignment w:val="auto"/>
        <w:rPr>
          <w:rFonts w:hint="eastAsia" w:ascii="仿宋" w:hAnsi="仿宋" w:eastAsia="仿宋" w:cs="仿宋"/>
          <w:color w:val="auto"/>
          <w:sz w:val="32"/>
          <w:szCs w:val="32"/>
          <w:highlight w:val="none"/>
          <w:lang w:val="en-US" w:eastAsia="zh-CN"/>
        </w:rPr>
      </w:pPr>
      <w:r>
        <w:rPr>
          <w:rFonts w:hint="eastAsia" w:ascii="黑体" w:eastAsia="黑体"/>
          <w:color w:val="auto"/>
          <w:highlight w:val="none"/>
          <w:lang w:val="en-US" w:eastAsia="zh-CN"/>
        </w:rPr>
        <w:t>项目名称：</w:t>
      </w:r>
      <w:r>
        <w:rPr>
          <w:rFonts w:hint="eastAsia" w:ascii="仿宋" w:hAnsi="仿宋" w:eastAsia="仿宋" w:cs="仿宋"/>
          <w:color w:val="auto"/>
          <w:sz w:val="32"/>
          <w:szCs w:val="32"/>
          <w:highlight w:val="none"/>
          <w:lang w:val="en-US" w:eastAsia="zh-CN"/>
        </w:rPr>
        <w:t>2022年花生、大豆作物种植补贴</w:t>
      </w:r>
    </w:p>
    <w:p>
      <w:pPr>
        <w:pStyle w:val="6"/>
        <w:keepLines w:val="0"/>
        <w:pageBreakBefore w:val="0"/>
        <w:kinsoku/>
        <w:overflowPunct/>
        <w:topLinePunct w:val="0"/>
        <w:bidi w:val="0"/>
        <w:spacing w:before="0" w:after="0" w:line="560" w:lineRule="exact"/>
        <w:ind w:left="0" w:right="0" w:firstLine="560" w:firstLineChars="200"/>
        <w:textAlignment w:val="auto"/>
        <w:rPr>
          <w:rFonts w:hint="eastAsia" w:ascii="仿宋" w:hAnsi="仿宋" w:eastAsia="仿宋" w:cs="仿宋"/>
          <w:color w:val="auto"/>
          <w:sz w:val="32"/>
          <w:szCs w:val="32"/>
          <w:highlight w:val="none"/>
          <w:lang w:val="en-US" w:eastAsia="zh-CN"/>
        </w:rPr>
      </w:pPr>
      <w:r>
        <w:rPr>
          <w:rFonts w:hint="eastAsia" w:ascii="黑体" w:eastAsia="黑体"/>
          <w:color w:val="auto"/>
          <w:highlight w:val="none"/>
          <w:lang w:val="en-US" w:eastAsia="zh-CN"/>
        </w:rPr>
        <w:t>预算单位：</w:t>
      </w:r>
      <w:r>
        <w:rPr>
          <w:rFonts w:hint="eastAsia" w:ascii="仿宋" w:hAnsi="仿宋" w:eastAsia="仿宋" w:cs="仿宋"/>
          <w:color w:val="auto"/>
          <w:sz w:val="32"/>
          <w:szCs w:val="32"/>
          <w:highlight w:val="none"/>
          <w:lang w:val="en-US" w:eastAsia="zh-CN"/>
        </w:rPr>
        <w:t>叶城县农业农村局</w:t>
      </w:r>
    </w:p>
    <w:p>
      <w:pPr>
        <w:pStyle w:val="6"/>
        <w:keepLines w:val="0"/>
        <w:pageBreakBefore w:val="0"/>
        <w:kinsoku/>
        <w:overflowPunct/>
        <w:topLinePunct w:val="0"/>
        <w:bidi w:val="0"/>
        <w:spacing w:before="0" w:after="0" w:line="560" w:lineRule="exact"/>
        <w:ind w:left="0" w:right="0" w:firstLine="560" w:firstLineChars="200"/>
        <w:textAlignment w:val="auto"/>
        <w:rPr>
          <w:rFonts w:hint="eastAsia" w:ascii="仿宋" w:hAnsi="仿宋" w:eastAsia="仿宋" w:cs="仿宋"/>
          <w:color w:val="auto"/>
          <w:sz w:val="32"/>
          <w:szCs w:val="32"/>
          <w:highlight w:val="none"/>
          <w:lang w:val="en-US" w:eastAsia="zh-CN"/>
        </w:rPr>
      </w:pPr>
      <w:r>
        <w:rPr>
          <w:rFonts w:hint="eastAsia" w:ascii="黑体" w:eastAsia="黑体"/>
          <w:color w:val="auto"/>
          <w:highlight w:val="none"/>
          <w:lang w:val="en-US" w:eastAsia="zh-CN"/>
        </w:rPr>
        <w:t>项目单位：</w:t>
      </w:r>
      <w:r>
        <w:rPr>
          <w:rFonts w:hint="eastAsia" w:ascii="仿宋" w:hAnsi="仿宋" w:eastAsia="仿宋" w:cs="仿宋"/>
          <w:color w:val="auto"/>
          <w:sz w:val="32"/>
          <w:szCs w:val="32"/>
          <w:highlight w:val="none"/>
          <w:lang w:val="en-US" w:eastAsia="zh-CN"/>
        </w:rPr>
        <w:t>叶城县农业农村局</w:t>
      </w:r>
    </w:p>
    <w:p>
      <w:pPr>
        <w:pStyle w:val="6"/>
        <w:keepLines w:val="0"/>
        <w:pageBreakBefore w:val="0"/>
        <w:kinsoku/>
        <w:overflowPunct/>
        <w:topLinePunct w:val="0"/>
        <w:bidi w:val="0"/>
        <w:spacing w:before="0" w:after="0" w:line="560" w:lineRule="exact"/>
        <w:ind w:left="0" w:right="0" w:firstLine="560" w:firstLineChars="200"/>
        <w:textAlignment w:val="auto"/>
        <w:rPr>
          <w:rFonts w:hint="default" w:ascii="黑体" w:eastAsia="黑体"/>
          <w:color w:val="auto"/>
          <w:highlight w:val="none"/>
          <w:lang w:val="en-US" w:eastAsia="zh-CN"/>
        </w:rPr>
      </w:pPr>
      <w:r>
        <w:rPr>
          <w:rFonts w:hint="eastAsia" w:ascii="黑体" w:eastAsia="黑体"/>
          <w:color w:val="auto"/>
          <w:highlight w:val="none"/>
          <w:lang w:val="en-US" w:eastAsia="zh-CN"/>
        </w:rPr>
        <w:t>委托机构：</w:t>
      </w:r>
      <w:r>
        <w:rPr>
          <w:rFonts w:hint="eastAsia" w:ascii="仿宋" w:hAnsi="仿宋" w:eastAsia="仿宋" w:cs="仿宋"/>
          <w:color w:val="auto"/>
          <w:sz w:val="32"/>
          <w:szCs w:val="32"/>
          <w:highlight w:val="none"/>
          <w:lang w:val="en-US" w:eastAsia="zh-CN"/>
        </w:rPr>
        <w:t>叶城县财政局</w:t>
      </w:r>
    </w:p>
    <w:p>
      <w:pPr>
        <w:pStyle w:val="6"/>
        <w:keepLines w:val="0"/>
        <w:pageBreakBefore w:val="0"/>
        <w:kinsoku/>
        <w:overflowPunct/>
        <w:topLinePunct w:val="0"/>
        <w:bidi w:val="0"/>
        <w:spacing w:before="0" w:after="0" w:line="560" w:lineRule="exact"/>
        <w:ind w:left="0" w:right="0" w:firstLine="560" w:firstLineChars="200"/>
        <w:textAlignment w:val="auto"/>
        <w:rPr>
          <w:rFonts w:hint="eastAsia" w:ascii="方正仿宋_GB2312" w:hAnsi="方正仿宋_GB2312" w:eastAsia="方正仿宋_GB2312" w:cs="方正仿宋_GB2312"/>
          <w:color w:val="auto"/>
          <w:spacing w:val="-11"/>
          <w:sz w:val="32"/>
          <w:szCs w:val="32"/>
          <w:highlight w:val="none"/>
          <w:lang w:val="en-US" w:eastAsia="zh-CN"/>
        </w:rPr>
      </w:pPr>
      <w:r>
        <w:rPr>
          <w:rFonts w:hint="eastAsia" w:ascii="黑体" w:eastAsia="黑体"/>
          <w:color w:val="auto"/>
          <w:highlight w:val="none"/>
          <w:lang w:val="en-US" w:eastAsia="zh-CN"/>
        </w:rPr>
        <w:t>评价机构：</w:t>
      </w:r>
      <w:r>
        <w:rPr>
          <w:rFonts w:hint="eastAsia" w:ascii="方正仿宋_GB2312" w:hAnsi="方正仿宋_GB2312" w:eastAsia="方正仿宋_GB2312" w:cs="方正仿宋_GB2312"/>
          <w:color w:val="auto"/>
          <w:spacing w:val="-11"/>
          <w:sz w:val="32"/>
          <w:szCs w:val="32"/>
          <w:highlight w:val="none"/>
          <w:lang w:val="en-US" w:eastAsia="zh-CN"/>
        </w:rPr>
        <w:t>新疆永新中正项目管理咨询有限公司</w:t>
      </w:r>
    </w:p>
    <w:p>
      <w:pPr>
        <w:pStyle w:val="6"/>
        <w:keepLines w:val="0"/>
        <w:pageBreakBefore w:val="0"/>
        <w:kinsoku/>
        <w:overflowPunct/>
        <w:topLinePunct w:val="0"/>
        <w:bidi w:val="0"/>
        <w:spacing w:before="0" w:after="0" w:line="560" w:lineRule="exact"/>
        <w:ind w:left="0" w:right="0" w:firstLine="560" w:firstLineChars="200"/>
        <w:textAlignment w:val="auto"/>
        <w:rPr>
          <w:rFonts w:hint="default" w:ascii="方正仿宋_GB2312" w:hAnsi="方正仿宋_GB2312" w:eastAsia="方正仿宋_GB2312" w:cs="方正仿宋_GB2312"/>
          <w:color w:val="auto"/>
          <w:spacing w:val="-11"/>
          <w:sz w:val="32"/>
          <w:szCs w:val="32"/>
          <w:highlight w:val="none"/>
          <w:lang w:val="en-US" w:eastAsia="zh-CN"/>
        </w:rPr>
      </w:pPr>
      <w:r>
        <w:rPr>
          <w:rFonts w:hint="eastAsia" w:ascii="黑体" w:eastAsia="黑体"/>
          <w:color w:val="auto"/>
          <w:highlight w:val="none"/>
          <w:lang w:val="en-US" w:eastAsia="zh-CN"/>
        </w:rPr>
        <w:t>主评人：</w:t>
      </w:r>
      <w:r>
        <w:rPr>
          <w:rFonts w:hint="eastAsia" w:ascii="方正仿宋_GB2312" w:hAnsi="方正仿宋_GB2312" w:eastAsia="方正仿宋_GB2312" w:cs="方正仿宋_GB2312"/>
          <w:color w:val="auto"/>
          <w:spacing w:val="-11"/>
          <w:sz w:val="32"/>
          <w:szCs w:val="32"/>
          <w:highlight w:val="none"/>
          <w:lang w:val="en-US" w:eastAsia="zh-CN"/>
        </w:rPr>
        <w:t>刘建梅</w:t>
      </w:r>
    </w:p>
    <w:p>
      <w:pPr>
        <w:pStyle w:val="6"/>
        <w:keepLines w:val="0"/>
        <w:pageBreakBefore w:val="0"/>
        <w:kinsoku/>
        <w:overflowPunct/>
        <w:topLinePunct w:val="0"/>
        <w:bidi w:val="0"/>
        <w:spacing w:before="0" w:after="0" w:line="560" w:lineRule="exact"/>
        <w:ind w:left="0" w:right="0" w:firstLine="560" w:firstLineChars="200"/>
        <w:textAlignment w:val="auto"/>
        <w:rPr>
          <w:rFonts w:hint="eastAsia" w:ascii="Times New Roman" w:eastAsia="Times New Roman"/>
          <w:color w:val="auto"/>
          <w:highlight w:val="none"/>
          <w:lang w:val="en-US" w:eastAsia="zh-CN"/>
        </w:rPr>
      </w:pPr>
    </w:p>
    <w:p>
      <w:pPr>
        <w:pStyle w:val="6"/>
        <w:keepLines w:val="0"/>
        <w:pageBreakBefore w:val="0"/>
        <w:kinsoku/>
        <w:overflowPunct/>
        <w:topLinePunct w:val="0"/>
        <w:bidi w:val="0"/>
        <w:spacing w:before="0" w:after="0" w:line="560" w:lineRule="exact"/>
        <w:ind w:right="0"/>
        <w:textAlignment w:val="auto"/>
        <w:rPr>
          <w:rFonts w:hint="eastAsia" w:ascii="Times New Roman" w:eastAsia="Times New Roman"/>
          <w:color w:val="auto"/>
          <w:highlight w:val="none"/>
          <w:lang w:val="en-US" w:eastAsia="zh-CN"/>
        </w:rPr>
      </w:pPr>
    </w:p>
    <w:p>
      <w:pPr>
        <w:pStyle w:val="6"/>
        <w:keepLines w:val="0"/>
        <w:pageBreakBefore w:val="0"/>
        <w:kinsoku/>
        <w:overflowPunct/>
        <w:topLinePunct w:val="0"/>
        <w:bidi w:val="0"/>
        <w:spacing w:before="0" w:after="0" w:line="560" w:lineRule="exact"/>
        <w:ind w:left="0" w:right="0" w:firstLine="560" w:firstLineChars="200"/>
        <w:textAlignment w:val="auto"/>
        <w:rPr>
          <w:rFonts w:hint="eastAsia" w:ascii="Times New Roman" w:eastAsia="Times New Roman"/>
          <w:color w:val="auto"/>
          <w:highlight w:val="none"/>
          <w:lang w:val="en-US" w:eastAsia="zh-CN"/>
        </w:rPr>
      </w:pPr>
    </w:p>
    <w:p>
      <w:pPr>
        <w:pStyle w:val="6"/>
        <w:keepLines w:val="0"/>
        <w:pageBreakBefore w:val="0"/>
        <w:kinsoku/>
        <w:overflowPunct/>
        <w:topLinePunct w:val="0"/>
        <w:bidi w:val="0"/>
        <w:spacing w:before="0" w:after="0" w:line="560" w:lineRule="exact"/>
        <w:ind w:left="0" w:right="0" w:firstLine="660" w:firstLineChars="200"/>
        <w:textAlignment w:val="auto"/>
        <w:rPr>
          <w:rFonts w:ascii="黑体"/>
          <w:color w:val="auto"/>
          <w:sz w:val="33"/>
          <w:highlight w:val="none"/>
        </w:rPr>
      </w:pPr>
    </w:p>
    <w:p>
      <w:pPr>
        <w:pStyle w:val="6"/>
        <w:keepLines w:val="0"/>
        <w:pageBreakBefore w:val="0"/>
        <w:kinsoku/>
        <w:overflowPunct/>
        <w:topLinePunct w:val="0"/>
        <w:bidi w:val="0"/>
        <w:spacing w:before="0" w:after="0" w:line="560" w:lineRule="exact"/>
        <w:ind w:left="0" w:right="0" w:firstLine="560" w:firstLineChars="200"/>
        <w:jc w:val="center"/>
        <w:textAlignment w:val="auto"/>
        <w:rPr>
          <w:rFonts w:hint="eastAsia" w:ascii="黑体" w:eastAsia="黑体"/>
          <w:color w:val="auto"/>
          <w:highlight w:val="none"/>
        </w:rPr>
      </w:pPr>
      <w:r>
        <w:rPr>
          <w:rFonts w:hint="eastAsia" w:ascii="黑体" w:eastAsia="黑体"/>
          <w:color w:val="auto"/>
          <w:highlight w:val="none"/>
        </w:rPr>
        <w:t>二〇</w:t>
      </w:r>
      <w:r>
        <w:rPr>
          <w:rFonts w:hint="eastAsia" w:ascii="黑体" w:eastAsia="黑体"/>
          <w:color w:val="auto"/>
          <w:highlight w:val="none"/>
          <w:lang w:val="en-US" w:eastAsia="zh-CN"/>
        </w:rPr>
        <w:t>二三</w:t>
      </w:r>
      <w:r>
        <w:rPr>
          <w:rFonts w:hint="eastAsia" w:ascii="黑体" w:eastAsia="黑体"/>
          <w:color w:val="auto"/>
          <w:highlight w:val="none"/>
        </w:rPr>
        <w:t>年</w:t>
      </w:r>
      <w:r>
        <w:rPr>
          <w:rFonts w:hint="eastAsia" w:ascii="黑体" w:eastAsia="黑体"/>
          <w:color w:val="auto"/>
          <w:highlight w:val="none"/>
          <w:lang w:val="en-US" w:eastAsia="zh-CN"/>
        </w:rPr>
        <w:t>七</w:t>
      </w:r>
      <w:r>
        <w:rPr>
          <w:rFonts w:hint="eastAsia" w:ascii="黑体" w:eastAsia="黑体"/>
          <w:color w:val="auto"/>
          <w:highlight w:val="none"/>
        </w:rPr>
        <w:t>月</w:t>
      </w:r>
    </w:p>
    <w:p>
      <w:pPr>
        <w:keepLines w:val="0"/>
        <w:pageBreakBefore w:val="0"/>
        <w:kinsoku/>
        <w:overflowPunct/>
        <w:topLinePunct w:val="0"/>
        <w:bidi w:val="0"/>
        <w:spacing w:before="0" w:after="0" w:line="560" w:lineRule="exact"/>
        <w:ind w:left="0" w:right="0" w:firstLine="440" w:firstLineChars="200"/>
        <w:jc w:val="center"/>
        <w:textAlignment w:val="auto"/>
        <w:rPr>
          <w:rFonts w:hint="eastAsia" w:ascii="黑体" w:eastAsia="黑体"/>
          <w:color w:val="auto"/>
          <w:highlight w:val="none"/>
        </w:rPr>
        <w:sectPr>
          <w:pgSz w:w="11910" w:h="16840"/>
          <w:pgMar w:top="1220" w:right="1480" w:bottom="280" w:left="1500" w:header="720" w:footer="720" w:gutter="0"/>
          <w:cols w:space="720" w:num="1"/>
        </w:sectPr>
      </w:pPr>
    </w:p>
    <w:p>
      <w:pPr>
        <w:spacing w:before="0" w:beforeAutospacing="0"/>
        <w:ind w:right="458"/>
        <w:jc w:val="center"/>
        <w:rPr>
          <w:rFonts w:hint="eastAsia" w:ascii="PMingLiU" w:eastAsia="PMingLiU"/>
          <w:color w:val="auto"/>
          <w:sz w:val="32"/>
          <w:highlight w:val="none"/>
        </w:rPr>
      </w:pPr>
      <w:bookmarkStart w:id="0" w:name="_bookmark0"/>
      <w:bookmarkEnd w:id="0"/>
      <w:bookmarkStart w:id="1" w:name="摘  要"/>
      <w:bookmarkEnd w:id="1"/>
      <w:r>
        <w:rPr>
          <w:rFonts w:hint="eastAsia" w:ascii="PMingLiU" w:eastAsia="PMingLiU"/>
          <w:color w:val="auto"/>
          <w:sz w:val="32"/>
          <w:highlight w:val="none"/>
        </w:rPr>
        <w:t>目录</w:t>
      </w:r>
    </w:p>
    <w:p>
      <w:pPr>
        <w:pStyle w:val="10"/>
        <w:tabs>
          <w:tab w:val="right" w:leader="dot" w:pos="8790"/>
        </w:tabs>
        <w:rPr>
          <w:color w:val="auto"/>
          <w:highlight w:val="none"/>
        </w:rPr>
      </w:pPr>
      <w:r>
        <w:rPr>
          <w:color w:val="auto"/>
          <w:highlight w:val="none"/>
        </w:rPr>
        <w:fldChar w:fldCharType="begin"/>
      </w:r>
      <w:r>
        <w:rPr>
          <w:color w:val="auto"/>
          <w:highlight w:val="none"/>
        </w:rPr>
        <w:instrText xml:space="preserve">TOC \o "1-2" \h \u </w:instrText>
      </w:r>
      <w:r>
        <w:rPr>
          <w:color w:val="auto"/>
          <w:highlight w:val="none"/>
        </w:rPr>
        <w:fldChar w:fldCharType="separate"/>
      </w:r>
      <w:r>
        <w:rPr>
          <w:color w:val="auto"/>
          <w:highlight w:val="none"/>
        </w:rPr>
        <w:fldChar w:fldCharType="begin"/>
      </w:r>
      <w:r>
        <w:rPr>
          <w:color w:val="auto"/>
          <w:highlight w:val="none"/>
        </w:rPr>
        <w:instrText xml:space="preserve"> HYPERLINK \l _Toc31799 </w:instrText>
      </w:r>
      <w:r>
        <w:rPr>
          <w:color w:val="auto"/>
          <w:highlight w:val="none"/>
        </w:rPr>
        <w:fldChar w:fldCharType="separate"/>
      </w:r>
      <w:r>
        <w:rPr>
          <w:rFonts w:hint="eastAsia" w:ascii="黑体" w:hAnsi="黑体" w:eastAsia="黑体" w:cs="黑体"/>
          <w:bCs w:val="0"/>
          <w:color w:val="auto"/>
          <w:kern w:val="0"/>
          <w:szCs w:val="32"/>
          <w:highlight w:val="none"/>
          <w:lang w:val="en-US" w:eastAsia="zh-CN" w:bidi="zh-CN"/>
        </w:rPr>
        <w:t>摘 要</w:t>
      </w:r>
      <w:r>
        <w:rPr>
          <w:color w:val="auto"/>
          <w:highlight w:val="none"/>
        </w:rPr>
        <w:tab/>
      </w:r>
      <w:r>
        <w:rPr>
          <w:color w:val="auto"/>
          <w:highlight w:val="none"/>
        </w:rPr>
        <w:fldChar w:fldCharType="begin"/>
      </w:r>
      <w:r>
        <w:rPr>
          <w:color w:val="auto"/>
          <w:highlight w:val="none"/>
        </w:rPr>
        <w:instrText xml:space="preserve"> PAGEREF _Toc31799 \h </w:instrText>
      </w:r>
      <w:r>
        <w:rPr>
          <w:color w:val="auto"/>
          <w:highlight w:val="none"/>
        </w:rPr>
        <w:fldChar w:fldCharType="separate"/>
      </w:r>
      <w:r>
        <w:rPr>
          <w:color w:val="auto"/>
          <w:highlight w:val="none"/>
        </w:rPr>
        <w:t>4</w:t>
      </w:r>
      <w:r>
        <w:rPr>
          <w:color w:val="auto"/>
          <w:highlight w:val="none"/>
        </w:rPr>
        <w:fldChar w:fldCharType="end"/>
      </w:r>
      <w:r>
        <w:rPr>
          <w:color w:val="auto"/>
          <w:highlight w:val="none"/>
        </w:rPr>
        <w:fldChar w:fldCharType="end"/>
      </w:r>
    </w:p>
    <w:p>
      <w:pPr>
        <w:pStyle w:val="10"/>
        <w:tabs>
          <w:tab w:val="right" w:leader="dot" w:pos="8790"/>
        </w:tabs>
        <w:rPr>
          <w:color w:val="auto"/>
          <w:highlight w:val="none"/>
        </w:rPr>
      </w:pPr>
      <w:r>
        <w:rPr>
          <w:color w:val="auto"/>
          <w:highlight w:val="none"/>
        </w:rPr>
        <w:fldChar w:fldCharType="begin"/>
      </w:r>
      <w:r>
        <w:rPr>
          <w:color w:val="auto"/>
          <w:highlight w:val="none"/>
        </w:rPr>
        <w:instrText xml:space="preserve"> HYPERLINK \l _Toc23714 </w:instrText>
      </w:r>
      <w:r>
        <w:rPr>
          <w:color w:val="auto"/>
          <w:highlight w:val="none"/>
        </w:rPr>
        <w:fldChar w:fldCharType="separate"/>
      </w:r>
      <w:r>
        <w:rPr>
          <w:rFonts w:hint="eastAsia" w:ascii="黑体" w:hAnsi="黑体" w:eastAsia="黑体" w:cs="黑体"/>
          <w:color w:val="auto"/>
          <w:kern w:val="0"/>
          <w:szCs w:val="32"/>
          <w:highlight w:val="none"/>
          <w:lang w:val="en-US" w:eastAsia="zh-CN"/>
        </w:rPr>
        <w:t>·概述</w:t>
      </w:r>
      <w:r>
        <w:rPr>
          <w:color w:val="auto"/>
          <w:highlight w:val="none"/>
        </w:rPr>
        <w:tab/>
      </w:r>
      <w:r>
        <w:rPr>
          <w:color w:val="auto"/>
          <w:highlight w:val="none"/>
        </w:rPr>
        <w:fldChar w:fldCharType="begin"/>
      </w:r>
      <w:r>
        <w:rPr>
          <w:color w:val="auto"/>
          <w:highlight w:val="none"/>
        </w:rPr>
        <w:instrText xml:space="preserve"> PAGEREF _Toc23714 \h </w:instrText>
      </w:r>
      <w:r>
        <w:rPr>
          <w:color w:val="auto"/>
          <w:highlight w:val="none"/>
        </w:rPr>
        <w:fldChar w:fldCharType="separate"/>
      </w:r>
      <w:r>
        <w:rPr>
          <w:color w:val="auto"/>
          <w:highlight w:val="none"/>
        </w:rPr>
        <w:t>4</w:t>
      </w:r>
      <w:r>
        <w:rPr>
          <w:color w:val="auto"/>
          <w:highlight w:val="none"/>
        </w:rPr>
        <w:fldChar w:fldCharType="end"/>
      </w:r>
      <w:r>
        <w:rPr>
          <w:color w:val="auto"/>
          <w:highlight w:val="none"/>
        </w:rPr>
        <w:fldChar w:fldCharType="end"/>
      </w:r>
    </w:p>
    <w:p>
      <w:pPr>
        <w:pStyle w:val="10"/>
        <w:tabs>
          <w:tab w:val="right" w:leader="dot" w:pos="8790"/>
        </w:tabs>
        <w:rPr>
          <w:color w:val="auto"/>
          <w:highlight w:val="none"/>
        </w:rPr>
      </w:pPr>
      <w:r>
        <w:rPr>
          <w:color w:val="auto"/>
          <w:highlight w:val="none"/>
        </w:rPr>
        <w:fldChar w:fldCharType="begin"/>
      </w:r>
      <w:r>
        <w:rPr>
          <w:color w:val="auto"/>
          <w:highlight w:val="none"/>
        </w:rPr>
        <w:instrText xml:space="preserve"> HYPERLINK \l _Toc2828 </w:instrText>
      </w:r>
      <w:r>
        <w:rPr>
          <w:color w:val="auto"/>
          <w:highlight w:val="none"/>
        </w:rPr>
        <w:fldChar w:fldCharType="separate"/>
      </w:r>
      <w:r>
        <w:rPr>
          <w:rFonts w:hint="eastAsia" w:ascii="黑体" w:hAnsi="黑体" w:eastAsia="黑体" w:cs="黑体"/>
          <w:bCs/>
          <w:color w:val="auto"/>
          <w:kern w:val="0"/>
          <w:szCs w:val="32"/>
          <w:highlight w:val="none"/>
          <w:lang w:val="en-US" w:eastAsia="zh-CN" w:bidi="zh-CN"/>
        </w:rPr>
        <w:t>·评价结论和绩效分析</w:t>
      </w:r>
      <w:r>
        <w:rPr>
          <w:color w:val="auto"/>
          <w:highlight w:val="none"/>
        </w:rPr>
        <w:tab/>
      </w:r>
      <w:r>
        <w:rPr>
          <w:color w:val="auto"/>
          <w:highlight w:val="none"/>
        </w:rPr>
        <w:fldChar w:fldCharType="begin"/>
      </w:r>
      <w:r>
        <w:rPr>
          <w:color w:val="auto"/>
          <w:highlight w:val="none"/>
        </w:rPr>
        <w:instrText xml:space="preserve"> PAGEREF _Toc2828 \h </w:instrText>
      </w:r>
      <w:r>
        <w:rPr>
          <w:color w:val="auto"/>
          <w:highlight w:val="none"/>
        </w:rPr>
        <w:fldChar w:fldCharType="separate"/>
      </w:r>
      <w:r>
        <w:rPr>
          <w:color w:val="auto"/>
          <w:highlight w:val="none"/>
        </w:rPr>
        <w:t>4</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_Toc9213 </w:instrText>
      </w:r>
      <w:r>
        <w:rPr>
          <w:color w:val="auto"/>
          <w:highlight w:val="none"/>
        </w:rPr>
        <w:fldChar w:fldCharType="separate"/>
      </w:r>
      <w:r>
        <w:rPr>
          <w:rFonts w:hint="eastAsia" w:ascii="楷体" w:hAnsi="楷体" w:eastAsia="楷体" w:cs="楷体"/>
          <w:bCs w:val="0"/>
          <w:color w:val="auto"/>
          <w:kern w:val="2"/>
          <w:szCs w:val="32"/>
          <w:highlight w:val="none"/>
          <w:lang w:val="en-US" w:bidi="ar-SA"/>
        </w:rPr>
        <w:t>（一）评价结论</w:t>
      </w:r>
      <w:r>
        <w:rPr>
          <w:color w:val="auto"/>
          <w:highlight w:val="none"/>
        </w:rPr>
        <w:tab/>
      </w:r>
      <w:r>
        <w:rPr>
          <w:color w:val="auto"/>
          <w:highlight w:val="none"/>
        </w:rPr>
        <w:fldChar w:fldCharType="begin"/>
      </w:r>
      <w:r>
        <w:rPr>
          <w:color w:val="auto"/>
          <w:highlight w:val="none"/>
        </w:rPr>
        <w:instrText xml:space="preserve"> PAGEREF _Toc9213 \h </w:instrText>
      </w:r>
      <w:r>
        <w:rPr>
          <w:color w:val="auto"/>
          <w:highlight w:val="none"/>
        </w:rPr>
        <w:fldChar w:fldCharType="separate"/>
      </w:r>
      <w:r>
        <w:rPr>
          <w:color w:val="auto"/>
          <w:highlight w:val="none"/>
        </w:rPr>
        <w:t>4</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_Toc29455 </w:instrText>
      </w:r>
      <w:r>
        <w:rPr>
          <w:color w:val="auto"/>
          <w:highlight w:val="none"/>
        </w:rPr>
        <w:fldChar w:fldCharType="separate"/>
      </w:r>
      <w:r>
        <w:rPr>
          <w:rFonts w:hint="eastAsia" w:ascii="楷体" w:hAnsi="楷体" w:eastAsia="楷体" w:cs="楷体"/>
          <w:bCs w:val="0"/>
          <w:color w:val="auto"/>
          <w:kern w:val="2"/>
          <w:szCs w:val="32"/>
          <w:highlight w:val="none"/>
          <w:lang w:val="zh-CN" w:eastAsia="zh-CN" w:bidi="ar-SA"/>
        </w:rPr>
        <w:t>（</w:t>
      </w:r>
      <w:r>
        <w:rPr>
          <w:rFonts w:hint="eastAsia" w:ascii="楷体" w:hAnsi="楷体" w:eastAsia="楷体" w:cs="楷体"/>
          <w:bCs w:val="0"/>
          <w:color w:val="auto"/>
          <w:kern w:val="2"/>
          <w:szCs w:val="32"/>
          <w:highlight w:val="none"/>
          <w:lang w:val="en-US" w:eastAsia="zh-CN" w:bidi="ar-SA"/>
        </w:rPr>
        <w:t>二</w:t>
      </w:r>
      <w:r>
        <w:rPr>
          <w:rFonts w:hint="eastAsia" w:ascii="楷体" w:hAnsi="楷体" w:eastAsia="楷体" w:cs="楷体"/>
          <w:bCs w:val="0"/>
          <w:color w:val="auto"/>
          <w:kern w:val="2"/>
          <w:szCs w:val="32"/>
          <w:highlight w:val="none"/>
          <w:lang w:val="zh-CN" w:eastAsia="zh-CN" w:bidi="ar-SA"/>
        </w:rPr>
        <w:t>）主要绩效</w:t>
      </w:r>
      <w:r>
        <w:rPr>
          <w:color w:val="auto"/>
          <w:highlight w:val="none"/>
        </w:rPr>
        <w:tab/>
      </w:r>
      <w:r>
        <w:rPr>
          <w:color w:val="auto"/>
          <w:highlight w:val="none"/>
        </w:rPr>
        <w:fldChar w:fldCharType="begin"/>
      </w:r>
      <w:r>
        <w:rPr>
          <w:color w:val="auto"/>
          <w:highlight w:val="none"/>
        </w:rPr>
        <w:instrText xml:space="preserve"> PAGEREF _Toc29455 \h </w:instrText>
      </w:r>
      <w:r>
        <w:rPr>
          <w:color w:val="auto"/>
          <w:highlight w:val="none"/>
        </w:rPr>
        <w:fldChar w:fldCharType="separate"/>
      </w:r>
      <w:r>
        <w:rPr>
          <w:color w:val="auto"/>
          <w:highlight w:val="none"/>
        </w:rPr>
        <w:t>4</w:t>
      </w:r>
      <w:r>
        <w:rPr>
          <w:color w:val="auto"/>
          <w:highlight w:val="none"/>
        </w:rPr>
        <w:fldChar w:fldCharType="end"/>
      </w:r>
      <w:r>
        <w:rPr>
          <w:color w:val="auto"/>
          <w:highlight w:val="none"/>
        </w:rPr>
        <w:fldChar w:fldCharType="end"/>
      </w:r>
    </w:p>
    <w:p>
      <w:pPr>
        <w:pStyle w:val="10"/>
        <w:tabs>
          <w:tab w:val="right" w:leader="dot" w:pos="8790"/>
        </w:tabs>
        <w:rPr>
          <w:color w:val="auto"/>
          <w:highlight w:val="none"/>
        </w:rPr>
      </w:pPr>
      <w:r>
        <w:rPr>
          <w:color w:val="auto"/>
          <w:highlight w:val="none"/>
        </w:rPr>
        <w:fldChar w:fldCharType="begin"/>
      </w:r>
      <w:r>
        <w:rPr>
          <w:color w:val="auto"/>
          <w:highlight w:val="none"/>
        </w:rPr>
        <w:instrText xml:space="preserve"> HYPERLINK \l _Toc25822 </w:instrText>
      </w:r>
      <w:r>
        <w:rPr>
          <w:color w:val="auto"/>
          <w:highlight w:val="none"/>
        </w:rPr>
        <w:fldChar w:fldCharType="separate"/>
      </w:r>
      <w:r>
        <w:rPr>
          <w:rFonts w:hint="eastAsia" w:ascii="黑体" w:hAnsi="黑体" w:eastAsia="黑体" w:cs="黑体"/>
          <w:bCs/>
          <w:color w:val="auto"/>
          <w:kern w:val="2"/>
          <w:szCs w:val="32"/>
          <w:highlight w:val="none"/>
          <w:lang w:val="en-US" w:eastAsia="zh-CN" w:bidi="zh-CN"/>
        </w:rPr>
        <w:t>·经验教训和建议</w:t>
      </w:r>
      <w:r>
        <w:rPr>
          <w:color w:val="auto"/>
          <w:highlight w:val="none"/>
        </w:rPr>
        <w:tab/>
      </w:r>
      <w:r>
        <w:rPr>
          <w:color w:val="auto"/>
          <w:highlight w:val="none"/>
        </w:rPr>
        <w:fldChar w:fldCharType="begin"/>
      </w:r>
      <w:r>
        <w:rPr>
          <w:color w:val="auto"/>
          <w:highlight w:val="none"/>
        </w:rPr>
        <w:instrText xml:space="preserve"> PAGEREF _Toc25822 \h </w:instrText>
      </w:r>
      <w:r>
        <w:rPr>
          <w:color w:val="auto"/>
          <w:highlight w:val="none"/>
        </w:rPr>
        <w:fldChar w:fldCharType="separate"/>
      </w:r>
      <w:r>
        <w:rPr>
          <w:color w:val="auto"/>
          <w:highlight w:val="none"/>
        </w:rPr>
        <w:t>5</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_Toc11343 </w:instrText>
      </w:r>
      <w:r>
        <w:rPr>
          <w:color w:val="auto"/>
          <w:highlight w:val="none"/>
        </w:rPr>
        <w:fldChar w:fldCharType="separate"/>
      </w:r>
      <w:r>
        <w:rPr>
          <w:rFonts w:hint="eastAsia" w:ascii="楷体" w:hAnsi="楷体" w:eastAsia="楷体" w:cs="楷体"/>
          <w:color w:val="auto"/>
          <w:kern w:val="2"/>
          <w:szCs w:val="32"/>
          <w:highlight w:val="none"/>
          <w:lang w:val="en-US" w:bidi="ar-SA"/>
        </w:rPr>
        <w:t>（一）主要经验</w:t>
      </w:r>
      <w:r>
        <w:rPr>
          <w:color w:val="auto"/>
          <w:highlight w:val="none"/>
        </w:rPr>
        <w:tab/>
      </w:r>
      <w:r>
        <w:rPr>
          <w:color w:val="auto"/>
          <w:highlight w:val="none"/>
        </w:rPr>
        <w:fldChar w:fldCharType="begin"/>
      </w:r>
      <w:r>
        <w:rPr>
          <w:color w:val="auto"/>
          <w:highlight w:val="none"/>
        </w:rPr>
        <w:instrText xml:space="preserve"> PAGEREF _Toc11343 \h </w:instrText>
      </w:r>
      <w:r>
        <w:rPr>
          <w:color w:val="auto"/>
          <w:highlight w:val="none"/>
        </w:rPr>
        <w:fldChar w:fldCharType="separate"/>
      </w:r>
      <w:r>
        <w:rPr>
          <w:color w:val="auto"/>
          <w:highlight w:val="none"/>
        </w:rPr>
        <w:t>5</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_Toc4495 </w:instrText>
      </w:r>
      <w:r>
        <w:rPr>
          <w:color w:val="auto"/>
          <w:highlight w:val="none"/>
        </w:rPr>
        <w:fldChar w:fldCharType="separate"/>
      </w:r>
      <w:r>
        <w:rPr>
          <w:rFonts w:hint="eastAsia" w:ascii="楷体" w:hAnsi="楷体" w:eastAsia="楷体" w:cs="楷体"/>
          <w:bCs/>
          <w:color w:val="auto"/>
          <w:szCs w:val="32"/>
          <w:highlight w:val="none"/>
        </w:rPr>
        <w:t>（二）</w:t>
      </w:r>
      <w:r>
        <w:rPr>
          <w:rFonts w:hint="eastAsia" w:ascii="楷体" w:hAnsi="楷体" w:eastAsia="楷体" w:cs="楷体"/>
          <w:color w:val="auto"/>
          <w:szCs w:val="32"/>
          <w:highlight w:val="none"/>
        </w:rPr>
        <w:t>存在的问题</w:t>
      </w:r>
      <w:r>
        <w:rPr>
          <w:color w:val="auto"/>
          <w:highlight w:val="none"/>
        </w:rPr>
        <w:tab/>
      </w:r>
      <w:r>
        <w:rPr>
          <w:color w:val="auto"/>
          <w:highlight w:val="none"/>
        </w:rPr>
        <w:fldChar w:fldCharType="begin"/>
      </w:r>
      <w:r>
        <w:rPr>
          <w:color w:val="auto"/>
          <w:highlight w:val="none"/>
        </w:rPr>
        <w:instrText xml:space="preserve"> PAGEREF _Toc4495 \h </w:instrText>
      </w:r>
      <w:r>
        <w:rPr>
          <w:color w:val="auto"/>
          <w:highlight w:val="none"/>
        </w:rPr>
        <w:fldChar w:fldCharType="separate"/>
      </w:r>
      <w:r>
        <w:rPr>
          <w:color w:val="auto"/>
          <w:highlight w:val="none"/>
        </w:rPr>
        <w:t>6</w:t>
      </w:r>
      <w:r>
        <w:rPr>
          <w:color w:val="auto"/>
          <w:highlight w:val="none"/>
        </w:rPr>
        <w:fldChar w:fldCharType="end"/>
      </w:r>
      <w:r>
        <w:rPr>
          <w:color w:val="auto"/>
          <w:highlight w:val="none"/>
        </w:rPr>
        <w:fldChar w:fldCharType="end"/>
      </w:r>
    </w:p>
    <w:p>
      <w:pPr>
        <w:pStyle w:val="10"/>
        <w:tabs>
          <w:tab w:val="right" w:leader="dot" w:pos="8790"/>
        </w:tabs>
        <w:rPr>
          <w:color w:val="auto"/>
          <w:highlight w:val="none"/>
        </w:rPr>
      </w:pPr>
      <w:r>
        <w:rPr>
          <w:color w:val="auto"/>
          <w:highlight w:val="none"/>
        </w:rPr>
        <w:fldChar w:fldCharType="begin"/>
      </w:r>
      <w:r>
        <w:rPr>
          <w:color w:val="auto"/>
          <w:highlight w:val="none"/>
        </w:rPr>
        <w:instrText xml:space="preserve"> HYPERLINK \l _Toc14468 </w:instrText>
      </w:r>
      <w:r>
        <w:rPr>
          <w:color w:val="auto"/>
          <w:highlight w:val="none"/>
        </w:rPr>
        <w:fldChar w:fldCharType="separate"/>
      </w:r>
      <w:r>
        <w:rPr>
          <w:rFonts w:hint="eastAsia" w:ascii="黑体" w:hAnsi="黑体" w:eastAsia="黑体" w:cs="黑体"/>
          <w:bCs w:val="0"/>
          <w:color w:val="auto"/>
          <w:kern w:val="0"/>
          <w:szCs w:val="32"/>
          <w:highlight w:val="none"/>
          <w:lang w:val="en-US" w:eastAsia="zh-CN" w:bidi="zh-CN"/>
        </w:rPr>
        <w:t>前 言</w:t>
      </w:r>
      <w:r>
        <w:rPr>
          <w:color w:val="auto"/>
          <w:highlight w:val="none"/>
        </w:rPr>
        <w:tab/>
      </w:r>
      <w:r>
        <w:rPr>
          <w:color w:val="auto"/>
          <w:highlight w:val="none"/>
        </w:rPr>
        <w:fldChar w:fldCharType="begin"/>
      </w:r>
      <w:r>
        <w:rPr>
          <w:color w:val="auto"/>
          <w:highlight w:val="none"/>
        </w:rPr>
        <w:instrText xml:space="preserve"> PAGEREF _Toc14468 \h </w:instrText>
      </w:r>
      <w:r>
        <w:rPr>
          <w:color w:val="auto"/>
          <w:highlight w:val="none"/>
        </w:rPr>
        <w:fldChar w:fldCharType="separate"/>
      </w:r>
      <w:r>
        <w:rPr>
          <w:color w:val="auto"/>
          <w:highlight w:val="none"/>
        </w:rPr>
        <w:t>7</w:t>
      </w:r>
      <w:r>
        <w:rPr>
          <w:color w:val="auto"/>
          <w:highlight w:val="none"/>
        </w:rPr>
        <w:fldChar w:fldCharType="end"/>
      </w:r>
      <w:r>
        <w:rPr>
          <w:color w:val="auto"/>
          <w:highlight w:val="none"/>
        </w:rPr>
        <w:fldChar w:fldCharType="end"/>
      </w:r>
    </w:p>
    <w:p>
      <w:pPr>
        <w:pStyle w:val="10"/>
        <w:tabs>
          <w:tab w:val="right" w:leader="dot" w:pos="8790"/>
        </w:tabs>
        <w:rPr>
          <w:color w:val="auto"/>
          <w:highlight w:val="none"/>
        </w:rPr>
      </w:pPr>
      <w:r>
        <w:rPr>
          <w:color w:val="auto"/>
          <w:highlight w:val="none"/>
        </w:rPr>
        <w:fldChar w:fldCharType="begin"/>
      </w:r>
      <w:r>
        <w:rPr>
          <w:color w:val="auto"/>
          <w:highlight w:val="none"/>
        </w:rPr>
        <w:instrText xml:space="preserve"> HYPERLINK \l _Toc25397 </w:instrText>
      </w:r>
      <w:r>
        <w:rPr>
          <w:color w:val="auto"/>
          <w:highlight w:val="none"/>
        </w:rPr>
        <w:fldChar w:fldCharType="separate"/>
      </w:r>
      <w:r>
        <w:rPr>
          <w:rFonts w:hint="eastAsia" w:ascii="黑体" w:hAnsi="黑体" w:eastAsia="黑体" w:cs="黑体"/>
          <w:bCs w:val="0"/>
          <w:color w:val="auto"/>
          <w:kern w:val="0"/>
          <w:szCs w:val="32"/>
          <w:highlight w:val="none"/>
          <w:lang w:val="zh-CN" w:eastAsia="zh-CN" w:bidi="zh-CN"/>
        </w:rPr>
        <w:t>一、</w:t>
      </w:r>
      <w:r>
        <w:rPr>
          <w:rFonts w:hint="eastAsia" w:ascii="黑体" w:hAnsi="黑体" w:eastAsia="黑体" w:cs="黑体"/>
          <w:bCs w:val="0"/>
          <w:color w:val="auto"/>
          <w:kern w:val="0"/>
          <w:szCs w:val="32"/>
          <w:highlight w:val="none"/>
          <w:lang w:val="en-US" w:eastAsia="zh-CN" w:bidi="zh-CN"/>
        </w:rPr>
        <w:t>基本情况</w:t>
      </w:r>
      <w:r>
        <w:rPr>
          <w:color w:val="auto"/>
          <w:highlight w:val="none"/>
        </w:rPr>
        <w:tab/>
      </w:r>
      <w:r>
        <w:rPr>
          <w:color w:val="auto"/>
          <w:highlight w:val="none"/>
        </w:rPr>
        <w:fldChar w:fldCharType="begin"/>
      </w:r>
      <w:r>
        <w:rPr>
          <w:color w:val="auto"/>
          <w:highlight w:val="none"/>
        </w:rPr>
        <w:instrText xml:space="preserve"> PAGEREF _Toc25397 \h </w:instrText>
      </w:r>
      <w:r>
        <w:rPr>
          <w:color w:val="auto"/>
          <w:highlight w:val="none"/>
        </w:rPr>
        <w:fldChar w:fldCharType="separate"/>
      </w:r>
      <w:r>
        <w:rPr>
          <w:color w:val="auto"/>
          <w:highlight w:val="none"/>
        </w:rPr>
        <w:t>7</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_Toc22882 </w:instrText>
      </w:r>
      <w:r>
        <w:rPr>
          <w:color w:val="auto"/>
          <w:highlight w:val="none"/>
        </w:rPr>
        <w:fldChar w:fldCharType="separate"/>
      </w:r>
      <w:r>
        <w:rPr>
          <w:rFonts w:hint="eastAsia" w:ascii="楷体" w:hAnsi="楷体" w:eastAsia="楷体" w:cs="楷体"/>
          <w:bCs w:val="0"/>
          <w:color w:val="auto"/>
          <w:kern w:val="2"/>
          <w:szCs w:val="32"/>
          <w:highlight w:val="none"/>
          <w:lang w:val="zh-CN" w:eastAsia="zh-CN" w:bidi="ar-SA"/>
        </w:rPr>
        <w:t>（一）</w:t>
      </w:r>
      <w:r>
        <w:rPr>
          <w:rFonts w:hint="eastAsia" w:ascii="楷体" w:hAnsi="楷体" w:eastAsia="楷体" w:cs="楷体"/>
          <w:bCs w:val="0"/>
          <w:color w:val="auto"/>
          <w:kern w:val="2"/>
          <w:szCs w:val="32"/>
          <w:highlight w:val="none"/>
          <w:lang w:val="en-US" w:eastAsia="zh-CN" w:bidi="ar-SA"/>
        </w:rPr>
        <w:t>项目概况</w:t>
      </w:r>
      <w:r>
        <w:rPr>
          <w:color w:val="auto"/>
          <w:highlight w:val="none"/>
        </w:rPr>
        <w:tab/>
      </w:r>
      <w:r>
        <w:rPr>
          <w:color w:val="auto"/>
          <w:highlight w:val="none"/>
        </w:rPr>
        <w:fldChar w:fldCharType="begin"/>
      </w:r>
      <w:r>
        <w:rPr>
          <w:color w:val="auto"/>
          <w:highlight w:val="none"/>
        </w:rPr>
        <w:instrText xml:space="preserve"> PAGEREF _Toc22882 \h </w:instrText>
      </w:r>
      <w:r>
        <w:rPr>
          <w:color w:val="auto"/>
          <w:highlight w:val="none"/>
        </w:rPr>
        <w:fldChar w:fldCharType="separate"/>
      </w:r>
      <w:r>
        <w:rPr>
          <w:color w:val="auto"/>
          <w:highlight w:val="none"/>
        </w:rPr>
        <w:t>7</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_Toc21839 </w:instrText>
      </w:r>
      <w:r>
        <w:rPr>
          <w:color w:val="auto"/>
          <w:highlight w:val="none"/>
        </w:rPr>
        <w:fldChar w:fldCharType="separate"/>
      </w:r>
      <w:r>
        <w:rPr>
          <w:rFonts w:hint="eastAsia" w:ascii="楷体" w:hAnsi="楷体" w:eastAsia="楷体" w:cs="楷体"/>
          <w:bCs w:val="0"/>
          <w:color w:val="auto"/>
          <w:kern w:val="2"/>
          <w:szCs w:val="32"/>
          <w:highlight w:val="none"/>
          <w:lang w:val="zh-CN" w:eastAsia="zh-CN" w:bidi="ar-SA"/>
        </w:rPr>
        <w:t>（</w:t>
      </w:r>
      <w:r>
        <w:rPr>
          <w:rFonts w:hint="eastAsia" w:ascii="楷体" w:hAnsi="楷体" w:eastAsia="楷体" w:cs="楷体"/>
          <w:bCs w:val="0"/>
          <w:color w:val="auto"/>
          <w:kern w:val="2"/>
          <w:szCs w:val="32"/>
          <w:highlight w:val="none"/>
          <w:lang w:val="en-US" w:eastAsia="zh-CN" w:bidi="ar-SA"/>
        </w:rPr>
        <w:t>二</w:t>
      </w:r>
      <w:r>
        <w:rPr>
          <w:rFonts w:hint="eastAsia" w:ascii="楷体" w:hAnsi="楷体" w:eastAsia="楷体" w:cs="楷体"/>
          <w:bCs w:val="0"/>
          <w:color w:val="auto"/>
          <w:kern w:val="2"/>
          <w:szCs w:val="32"/>
          <w:highlight w:val="none"/>
          <w:lang w:val="zh-CN" w:eastAsia="zh-CN" w:bidi="ar-SA"/>
        </w:rPr>
        <w:t>）项目绩效目标</w:t>
      </w:r>
      <w:r>
        <w:rPr>
          <w:color w:val="auto"/>
          <w:highlight w:val="none"/>
        </w:rPr>
        <w:tab/>
      </w:r>
      <w:r>
        <w:rPr>
          <w:color w:val="auto"/>
          <w:highlight w:val="none"/>
        </w:rPr>
        <w:fldChar w:fldCharType="begin"/>
      </w:r>
      <w:r>
        <w:rPr>
          <w:color w:val="auto"/>
          <w:highlight w:val="none"/>
        </w:rPr>
        <w:instrText xml:space="preserve"> PAGEREF _Toc21839 \h </w:instrText>
      </w:r>
      <w:r>
        <w:rPr>
          <w:color w:val="auto"/>
          <w:highlight w:val="none"/>
        </w:rPr>
        <w:fldChar w:fldCharType="separate"/>
      </w:r>
      <w:r>
        <w:rPr>
          <w:color w:val="auto"/>
          <w:highlight w:val="none"/>
        </w:rPr>
        <w:t>11</w:t>
      </w:r>
      <w:r>
        <w:rPr>
          <w:color w:val="auto"/>
          <w:highlight w:val="none"/>
        </w:rPr>
        <w:fldChar w:fldCharType="end"/>
      </w:r>
      <w:r>
        <w:rPr>
          <w:color w:val="auto"/>
          <w:highlight w:val="none"/>
        </w:rPr>
        <w:fldChar w:fldCharType="end"/>
      </w:r>
    </w:p>
    <w:p>
      <w:pPr>
        <w:pStyle w:val="10"/>
        <w:tabs>
          <w:tab w:val="right" w:leader="dot" w:pos="8790"/>
        </w:tabs>
        <w:rPr>
          <w:color w:val="auto"/>
          <w:highlight w:val="none"/>
        </w:rPr>
      </w:pPr>
      <w:r>
        <w:rPr>
          <w:color w:val="auto"/>
          <w:highlight w:val="none"/>
        </w:rPr>
        <w:fldChar w:fldCharType="begin"/>
      </w:r>
      <w:r>
        <w:rPr>
          <w:color w:val="auto"/>
          <w:highlight w:val="none"/>
        </w:rPr>
        <w:instrText xml:space="preserve"> HYPERLINK \l _Toc17050 </w:instrText>
      </w:r>
      <w:r>
        <w:rPr>
          <w:color w:val="auto"/>
          <w:highlight w:val="none"/>
        </w:rPr>
        <w:fldChar w:fldCharType="separate"/>
      </w:r>
      <w:r>
        <w:rPr>
          <w:rFonts w:hint="eastAsia" w:ascii="黑体" w:hAnsi="黑体" w:eastAsia="黑体" w:cs="黑体"/>
          <w:bCs/>
          <w:color w:val="auto"/>
          <w:szCs w:val="32"/>
          <w:highlight w:val="none"/>
        </w:rPr>
        <w:t>二、 绩效</w:t>
      </w:r>
      <w:r>
        <w:rPr>
          <w:rFonts w:hint="eastAsia" w:ascii="黑体" w:hAnsi="黑体" w:eastAsia="黑体" w:cs="黑体"/>
          <w:bCs/>
          <w:color w:val="auto"/>
          <w:szCs w:val="32"/>
          <w:highlight w:val="none"/>
          <w:lang w:val="en-US" w:eastAsia="zh-CN"/>
        </w:rPr>
        <w:t>评价</w:t>
      </w:r>
      <w:r>
        <w:rPr>
          <w:rFonts w:hint="eastAsia" w:ascii="黑体" w:hAnsi="黑体" w:eastAsia="黑体" w:cs="黑体"/>
          <w:bCs/>
          <w:color w:val="auto"/>
          <w:szCs w:val="32"/>
          <w:highlight w:val="none"/>
        </w:rPr>
        <w:t>工作</w:t>
      </w:r>
      <w:r>
        <w:rPr>
          <w:rFonts w:hint="eastAsia" w:ascii="黑体" w:hAnsi="黑体" w:eastAsia="黑体" w:cs="黑体"/>
          <w:bCs/>
          <w:color w:val="auto"/>
          <w:szCs w:val="32"/>
          <w:highlight w:val="none"/>
          <w:lang w:val="en-US" w:eastAsia="zh-CN"/>
        </w:rPr>
        <w:t>开展</w:t>
      </w:r>
      <w:r>
        <w:rPr>
          <w:rFonts w:hint="eastAsia" w:ascii="黑体" w:hAnsi="黑体" w:eastAsia="黑体" w:cs="黑体"/>
          <w:bCs/>
          <w:color w:val="auto"/>
          <w:szCs w:val="32"/>
          <w:highlight w:val="none"/>
        </w:rPr>
        <w:t>情况</w:t>
      </w:r>
      <w:r>
        <w:rPr>
          <w:color w:val="auto"/>
          <w:highlight w:val="none"/>
        </w:rPr>
        <w:tab/>
      </w:r>
      <w:r>
        <w:rPr>
          <w:color w:val="auto"/>
          <w:highlight w:val="none"/>
        </w:rPr>
        <w:fldChar w:fldCharType="begin"/>
      </w:r>
      <w:r>
        <w:rPr>
          <w:color w:val="auto"/>
          <w:highlight w:val="none"/>
        </w:rPr>
        <w:instrText xml:space="preserve"> PAGEREF _Toc17050 \h </w:instrText>
      </w:r>
      <w:r>
        <w:rPr>
          <w:color w:val="auto"/>
          <w:highlight w:val="none"/>
        </w:rPr>
        <w:fldChar w:fldCharType="separate"/>
      </w:r>
      <w:r>
        <w:rPr>
          <w:color w:val="auto"/>
          <w:highlight w:val="none"/>
        </w:rPr>
        <w:t>12</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_Toc8753 </w:instrText>
      </w:r>
      <w:r>
        <w:rPr>
          <w:color w:val="auto"/>
          <w:highlight w:val="none"/>
        </w:rPr>
        <w:fldChar w:fldCharType="separate"/>
      </w:r>
      <w:r>
        <w:rPr>
          <w:rFonts w:hint="eastAsia" w:ascii="楷体" w:hAnsi="楷体" w:eastAsia="楷体" w:cs="楷体"/>
          <w:bCs/>
          <w:color w:val="auto"/>
          <w:szCs w:val="32"/>
          <w:highlight w:val="none"/>
        </w:rPr>
        <w:t>（一） 评价目的</w:t>
      </w:r>
      <w:r>
        <w:rPr>
          <w:rFonts w:hint="eastAsia" w:ascii="楷体" w:hAnsi="楷体" w:eastAsia="楷体" w:cs="楷体"/>
          <w:bCs/>
          <w:color w:val="auto"/>
          <w:szCs w:val="32"/>
          <w:highlight w:val="none"/>
          <w:lang w:eastAsia="zh-CN"/>
        </w:rPr>
        <w:t>、</w:t>
      </w:r>
      <w:r>
        <w:rPr>
          <w:rFonts w:hint="eastAsia" w:ascii="楷体" w:hAnsi="楷体" w:eastAsia="楷体" w:cs="楷体"/>
          <w:bCs/>
          <w:color w:val="auto"/>
          <w:szCs w:val="32"/>
          <w:highlight w:val="none"/>
          <w:lang w:val="en-US" w:eastAsia="zh-CN"/>
        </w:rPr>
        <w:t>对象和范围及</w:t>
      </w:r>
      <w:r>
        <w:rPr>
          <w:rFonts w:hint="eastAsia" w:ascii="楷体" w:hAnsi="楷体" w:eastAsia="楷体" w:cs="楷体"/>
          <w:bCs/>
          <w:color w:val="auto"/>
          <w:szCs w:val="32"/>
          <w:highlight w:val="none"/>
        </w:rPr>
        <w:t>依据</w:t>
      </w:r>
      <w:r>
        <w:rPr>
          <w:color w:val="auto"/>
          <w:highlight w:val="none"/>
        </w:rPr>
        <w:tab/>
      </w:r>
      <w:r>
        <w:rPr>
          <w:color w:val="auto"/>
          <w:highlight w:val="none"/>
        </w:rPr>
        <w:fldChar w:fldCharType="begin"/>
      </w:r>
      <w:r>
        <w:rPr>
          <w:color w:val="auto"/>
          <w:highlight w:val="none"/>
        </w:rPr>
        <w:instrText xml:space="preserve"> PAGEREF _Toc8753 \h </w:instrText>
      </w:r>
      <w:r>
        <w:rPr>
          <w:color w:val="auto"/>
          <w:highlight w:val="none"/>
        </w:rPr>
        <w:fldChar w:fldCharType="separate"/>
      </w:r>
      <w:r>
        <w:rPr>
          <w:color w:val="auto"/>
          <w:highlight w:val="none"/>
        </w:rPr>
        <w:t>12</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_Toc27893 </w:instrText>
      </w:r>
      <w:r>
        <w:rPr>
          <w:color w:val="auto"/>
          <w:highlight w:val="none"/>
        </w:rPr>
        <w:fldChar w:fldCharType="separate"/>
      </w:r>
      <w:r>
        <w:rPr>
          <w:rFonts w:hint="eastAsia" w:ascii="楷体" w:hAnsi="楷体" w:eastAsia="楷体" w:cs="楷体"/>
          <w:bCs/>
          <w:color w:val="auto"/>
          <w:szCs w:val="32"/>
          <w:highlight w:val="none"/>
        </w:rPr>
        <w:t>（二） 绩效评价原则、评价方法、评价标准</w:t>
      </w:r>
      <w:r>
        <w:rPr>
          <w:rFonts w:hint="eastAsia" w:ascii="楷体" w:hAnsi="楷体" w:eastAsia="楷体" w:cs="楷体"/>
          <w:bCs/>
          <w:color w:val="auto"/>
          <w:szCs w:val="32"/>
          <w:highlight w:val="none"/>
          <w:lang w:eastAsia="zh-CN"/>
        </w:rPr>
        <w:t>、</w:t>
      </w:r>
      <w:r>
        <w:rPr>
          <w:rFonts w:hint="eastAsia" w:ascii="楷体" w:hAnsi="楷体" w:eastAsia="楷体" w:cs="楷体"/>
          <w:bCs/>
          <w:color w:val="auto"/>
          <w:szCs w:val="32"/>
          <w:highlight w:val="none"/>
        </w:rPr>
        <w:t>评价指标体系</w:t>
      </w:r>
      <w:r>
        <w:rPr>
          <w:color w:val="auto"/>
          <w:highlight w:val="none"/>
        </w:rPr>
        <w:tab/>
      </w:r>
      <w:r>
        <w:rPr>
          <w:color w:val="auto"/>
          <w:highlight w:val="none"/>
        </w:rPr>
        <w:fldChar w:fldCharType="begin"/>
      </w:r>
      <w:r>
        <w:rPr>
          <w:color w:val="auto"/>
          <w:highlight w:val="none"/>
        </w:rPr>
        <w:instrText xml:space="preserve"> PAGEREF _Toc27893 \h </w:instrText>
      </w:r>
      <w:r>
        <w:rPr>
          <w:color w:val="auto"/>
          <w:highlight w:val="none"/>
        </w:rPr>
        <w:fldChar w:fldCharType="separate"/>
      </w:r>
      <w:r>
        <w:rPr>
          <w:color w:val="auto"/>
          <w:highlight w:val="none"/>
        </w:rPr>
        <w:t>14</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_Toc28730 </w:instrText>
      </w:r>
      <w:r>
        <w:rPr>
          <w:color w:val="auto"/>
          <w:highlight w:val="none"/>
        </w:rPr>
        <w:fldChar w:fldCharType="separate"/>
      </w:r>
      <w:r>
        <w:rPr>
          <w:rFonts w:hint="eastAsia" w:ascii="楷体" w:hAnsi="楷体" w:eastAsia="楷体" w:cs="楷体"/>
          <w:bCs/>
          <w:color w:val="auto"/>
          <w:kern w:val="2"/>
          <w:szCs w:val="32"/>
          <w:highlight w:val="none"/>
          <w:lang w:val="zh-CN" w:eastAsia="zh-CN" w:bidi="zh-CN"/>
        </w:rPr>
        <w:t>(三) 绩效评价实施过程</w:t>
      </w:r>
      <w:r>
        <w:rPr>
          <w:color w:val="auto"/>
          <w:highlight w:val="none"/>
        </w:rPr>
        <w:tab/>
      </w:r>
      <w:r>
        <w:rPr>
          <w:color w:val="auto"/>
          <w:highlight w:val="none"/>
        </w:rPr>
        <w:fldChar w:fldCharType="begin"/>
      </w:r>
      <w:r>
        <w:rPr>
          <w:color w:val="auto"/>
          <w:highlight w:val="none"/>
        </w:rPr>
        <w:instrText xml:space="preserve"> PAGEREF _Toc28730 \h </w:instrText>
      </w:r>
      <w:r>
        <w:rPr>
          <w:color w:val="auto"/>
          <w:highlight w:val="none"/>
        </w:rPr>
        <w:fldChar w:fldCharType="separate"/>
      </w:r>
      <w:r>
        <w:rPr>
          <w:color w:val="auto"/>
          <w:highlight w:val="none"/>
        </w:rPr>
        <w:t>18</w:t>
      </w:r>
      <w:r>
        <w:rPr>
          <w:color w:val="auto"/>
          <w:highlight w:val="none"/>
        </w:rPr>
        <w:fldChar w:fldCharType="end"/>
      </w:r>
      <w:r>
        <w:rPr>
          <w:color w:val="auto"/>
          <w:highlight w:val="none"/>
        </w:rPr>
        <w:fldChar w:fldCharType="end"/>
      </w:r>
    </w:p>
    <w:p>
      <w:pPr>
        <w:pStyle w:val="10"/>
        <w:tabs>
          <w:tab w:val="right" w:leader="dot" w:pos="8790"/>
        </w:tabs>
        <w:rPr>
          <w:color w:val="auto"/>
          <w:highlight w:val="none"/>
        </w:rPr>
      </w:pPr>
      <w:r>
        <w:rPr>
          <w:color w:val="auto"/>
          <w:highlight w:val="none"/>
        </w:rPr>
        <w:fldChar w:fldCharType="begin"/>
      </w:r>
      <w:r>
        <w:rPr>
          <w:color w:val="auto"/>
          <w:highlight w:val="none"/>
        </w:rPr>
        <w:instrText xml:space="preserve"> HYPERLINK \l _Toc6953 </w:instrText>
      </w:r>
      <w:r>
        <w:rPr>
          <w:color w:val="auto"/>
          <w:highlight w:val="none"/>
        </w:rPr>
        <w:fldChar w:fldCharType="separate"/>
      </w:r>
      <w:r>
        <w:rPr>
          <w:rFonts w:hint="eastAsia" w:ascii="黑体" w:hAnsi="黑体" w:eastAsia="黑体" w:cs="黑体"/>
          <w:bCs/>
          <w:color w:val="auto"/>
          <w:szCs w:val="32"/>
          <w:highlight w:val="none"/>
          <w:lang w:val="zh-CN" w:eastAsia="zh-CN" w:bidi="zh-CN"/>
        </w:rPr>
        <w:t>三、评价结论和绩效分析（附相关评分表）</w:t>
      </w:r>
      <w:r>
        <w:rPr>
          <w:color w:val="auto"/>
          <w:highlight w:val="none"/>
        </w:rPr>
        <w:tab/>
      </w:r>
      <w:r>
        <w:rPr>
          <w:color w:val="auto"/>
          <w:highlight w:val="none"/>
        </w:rPr>
        <w:fldChar w:fldCharType="begin"/>
      </w:r>
      <w:r>
        <w:rPr>
          <w:color w:val="auto"/>
          <w:highlight w:val="none"/>
        </w:rPr>
        <w:instrText xml:space="preserve"> PAGEREF _Toc6953 \h </w:instrText>
      </w:r>
      <w:r>
        <w:rPr>
          <w:color w:val="auto"/>
          <w:highlight w:val="none"/>
        </w:rPr>
        <w:fldChar w:fldCharType="separate"/>
      </w:r>
      <w:r>
        <w:rPr>
          <w:color w:val="auto"/>
          <w:highlight w:val="none"/>
        </w:rPr>
        <w:t>23</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_Toc7640 </w:instrText>
      </w:r>
      <w:r>
        <w:rPr>
          <w:color w:val="auto"/>
          <w:highlight w:val="none"/>
        </w:rPr>
        <w:fldChar w:fldCharType="separate"/>
      </w:r>
      <w:r>
        <w:rPr>
          <w:rFonts w:hint="eastAsia" w:ascii="楷体" w:hAnsi="楷体" w:eastAsia="楷体" w:cs="楷体"/>
          <w:bCs/>
          <w:color w:val="auto"/>
          <w:szCs w:val="32"/>
          <w:highlight w:val="none"/>
          <w:lang w:val="zh-CN" w:eastAsia="zh-CN" w:bidi="zh-CN"/>
        </w:rPr>
        <w:t>（一）评价结论</w:t>
      </w:r>
      <w:r>
        <w:rPr>
          <w:color w:val="auto"/>
          <w:highlight w:val="none"/>
        </w:rPr>
        <w:tab/>
      </w:r>
      <w:r>
        <w:rPr>
          <w:color w:val="auto"/>
          <w:highlight w:val="none"/>
        </w:rPr>
        <w:fldChar w:fldCharType="begin"/>
      </w:r>
      <w:r>
        <w:rPr>
          <w:color w:val="auto"/>
          <w:highlight w:val="none"/>
        </w:rPr>
        <w:instrText xml:space="preserve"> PAGEREF _Toc7640 \h </w:instrText>
      </w:r>
      <w:r>
        <w:rPr>
          <w:color w:val="auto"/>
          <w:highlight w:val="none"/>
        </w:rPr>
        <w:fldChar w:fldCharType="separate"/>
      </w:r>
      <w:r>
        <w:rPr>
          <w:color w:val="auto"/>
          <w:highlight w:val="none"/>
        </w:rPr>
        <w:t>23</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_Toc26188 </w:instrText>
      </w:r>
      <w:r>
        <w:rPr>
          <w:color w:val="auto"/>
          <w:highlight w:val="none"/>
        </w:rPr>
        <w:fldChar w:fldCharType="separate"/>
      </w:r>
      <w:r>
        <w:rPr>
          <w:rFonts w:hint="eastAsia" w:ascii="楷体" w:hAnsi="楷体" w:eastAsia="楷体" w:cs="楷体"/>
          <w:bCs/>
          <w:color w:val="auto"/>
          <w:szCs w:val="32"/>
          <w:highlight w:val="none"/>
          <w:lang w:val="en-US" w:eastAsia="zh-CN" w:bidi="zh-CN"/>
        </w:rPr>
        <w:t>(二）绩效分析</w:t>
      </w:r>
      <w:r>
        <w:rPr>
          <w:color w:val="auto"/>
          <w:highlight w:val="none"/>
        </w:rPr>
        <w:tab/>
      </w:r>
      <w:r>
        <w:rPr>
          <w:color w:val="auto"/>
          <w:highlight w:val="none"/>
        </w:rPr>
        <w:fldChar w:fldCharType="begin"/>
      </w:r>
      <w:r>
        <w:rPr>
          <w:color w:val="auto"/>
          <w:highlight w:val="none"/>
        </w:rPr>
        <w:instrText xml:space="preserve"> PAGEREF _Toc26188 \h </w:instrText>
      </w:r>
      <w:r>
        <w:rPr>
          <w:color w:val="auto"/>
          <w:highlight w:val="none"/>
        </w:rPr>
        <w:fldChar w:fldCharType="separate"/>
      </w:r>
      <w:r>
        <w:rPr>
          <w:color w:val="auto"/>
          <w:highlight w:val="none"/>
        </w:rPr>
        <w:t>24</w:t>
      </w:r>
      <w:r>
        <w:rPr>
          <w:color w:val="auto"/>
          <w:highlight w:val="none"/>
        </w:rPr>
        <w:fldChar w:fldCharType="end"/>
      </w:r>
      <w:r>
        <w:rPr>
          <w:color w:val="auto"/>
          <w:highlight w:val="none"/>
        </w:rPr>
        <w:fldChar w:fldCharType="end"/>
      </w:r>
    </w:p>
    <w:p>
      <w:pPr>
        <w:pStyle w:val="10"/>
        <w:tabs>
          <w:tab w:val="right" w:leader="dot" w:pos="8790"/>
        </w:tabs>
        <w:rPr>
          <w:color w:val="auto"/>
          <w:highlight w:val="none"/>
        </w:rPr>
      </w:pPr>
      <w:r>
        <w:rPr>
          <w:color w:val="auto"/>
          <w:highlight w:val="none"/>
        </w:rPr>
        <w:fldChar w:fldCharType="begin"/>
      </w:r>
      <w:r>
        <w:rPr>
          <w:color w:val="auto"/>
          <w:highlight w:val="none"/>
        </w:rPr>
        <w:instrText xml:space="preserve"> HYPERLINK \l _Toc19097 </w:instrText>
      </w:r>
      <w:r>
        <w:rPr>
          <w:color w:val="auto"/>
          <w:highlight w:val="none"/>
        </w:rPr>
        <w:fldChar w:fldCharType="separate"/>
      </w:r>
      <w:r>
        <w:rPr>
          <w:rFonts w:hint="eastAsia" w:ascii="黑体" w:hAnsi="黑体" w:eastAsia="黑体" w:cs="黑体"/>
          <w:bCs/>
          <w:color w:val="auto"/>
          <w:szCs w:val="32"/>
          <w:highlight w:val="none"/>
          <w:lang w:val="zh-CN" w:eastAsia="zh-CN" w:bidi="zh-CN"/>
        </w:rPr>
        <w:t>四、绩效评价指标分析</w:t>
      </w:r>
      <w:r>
        <w:rPr>
          <w:color w:val="auto"/>
          <w:highlight w:val="none"/>
        </w:rPr>
        <w:tab/>
      </w:r>
      <w:r>
        <w:rPr>
          <w:color w:val="auto"/>
          <w:highlight w:val="none"/>
        </w:rPr>
        <w:fldChar w:fldCharType="begin"/>
      </w:r>
      <w:r>
        <w:rPr>
          <w:color w:val="auto"/>
          <w:highlight w:val="none"/>
        </w:rPr>
        <w:instrText xml:space="preserve"> PAGEREF _Toc19097 \h </w:instrText>
      </w:r>
      <w:r>
        <w:rPr>
          <w:color w:val="auto"/>
          <w:highlight w:val="none"/>
        </w:rPr>
        <w:fldChar w:fldCharType="separate"/>
      </w:r>
      <w:r>
        <w:rPr>
          <w:color w:val="auto"/>
          <w:highlight w:val="none"/>
        </w:rPr>
        <w:t>24</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_Toc5924 </w:instrText>
      </w:r>
      <w:r>
        <w:rPr>
          <w:color w:val="auto"/>
          <w:highlight w:val="none"/>
        </w:rPr>
        <w:fldChar w:fldCharType="separate"/>
      </w:r>
      <w:r>
        <w:rPr>
          <w:rFonts w:hint="eastAsia" w:ascii="楷体" w:hAnsi="楷体" w:eastAsia="楷体" w:cs="楷体"/>
          <w:bCs/>
          <w:i w:val="0"/>
          <w:iCs w:val="0"/>
          <w:color w:val="auto"/>
          <w:kern w:val="0"/>
          <w:szCs w:val="32"/>
          <w:highlight w:val="none"/>
          <w:lang w:val="zh-CN" w:eastAsia="zh-CN" w:bidi="zh-CN"/>
        </w:rPr>
        <w:t>（一）项目决策情况</w:t>
      </w:r>
      <w:r>
        <w:rPr>
          <w:color w:val="auto"/>
          <w:highlight w:val="none"/>
        </w:rPr>
        <w:tab/>
      </w:r>
      <w:r>
        <w:rPr>
          <w:color w:val="auto"/>
          <w:highlight w:val="none"/>
        </w:rPr>
        <w:fldChar w:fldCharType="begin"/>
      </w:r>
      <w:r>
        <w:rPr>
          <w:color w:val="auto"/>
          <w:highlight w:val="none"/>
        </w:rPr>
        <w:instrText xml:space="preserve"> PAGEREF _Toc5924 \h </w:instrText>
      </w:r>
      <w:r>
        <w:rPr>
          <w:color w:val="auto"/>
          <w:highlight w:val="none"/>
        </w:rPr>
        <w:fldChar w:fldCharType="separate"/>
      </w:r>
      <w:r>
        <w:rPr>
          <w:color w:val="auto"/>
          <w:highlight w:val="none"/>
        </w:rPr>
        <w:t>25</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_Toc28123 </w:instrText>
      </w:r>
      <w:r>
        <w:rPr>
          <w:color w:val="auto"/>
          <w:highlight w:val="none"/>
        </w:rPr>
        <w:fldChar w:fldCharType="separate"/>
      </w:r>
      <w:r>
        <w:rPr>
          <w:rFonts w:hint="eastAsia" w:ascii="楷体" w:hAnsi="楷体" w:eastAsia="楷体" w:cs="楷体"/>
          <w:bCs/>
          <w:i w:val="0"/>
          <w:iCs w:val="0"/>
          <w:color w:val="auto"/>
          <w:kern w:val="0"/>
          <w:szCs w:val="32"/>
          <w:highlight w:val="none"/>
          <w:lang w:val="zh-CN" w:eastAsia="zh-CN" w:bidi="zh-CN"/>
        </w:rPr>
        <w:t>（二）项目过程情况</w:t>
      </w:r>
      <w:r>
        <w:rPr>
          <w:color w:val="auto"/>
          <w:highlight w:val="none"/>
        </w:rPr>
        <w:tab/>
      </w:r>
      <w:r>
        <w:rPr>
          <w:color w:val="auto"/>
          <w:highlight w:val="none"/>
        </w:rPr>
        <w:fldChar w:fldCharType="begin"/>
      </w:r>
      <w:r>
        <w:rPr>
          <w:color w:val="auto"/>
          <w:highlight w:val="none"/>
        </w:rPr>
        <w:instrText xml:space="preserve"> PAGEREF _Toc28123 \h </w:instrText>
      </w:r>
      <w:r>
        <w:rPr>
          <w:color w:val="auto"/>
          <w:highlight w:val="none"/>
        </w:rPr>
        <w:fldChar w:fldCharType="separate"/>
      </w:r>
      <w:r>
        <w:rPr>
          <w:color w:val="auto"/>
          <w:highlight w:val="none"/>
        </w:rPr>
        <w:t>28</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_Toc31389 </w:instrText>
      </w:r>
      <w:r>
        <w:rPr>
          <w:color w:val="auto"/>
          <w:highlight w:val="none"/>
        </w:rPr>
        <w:fldChar w:fldCharType="separate"/>
      </w:r>
      <w:r>
        <w:rPr>
          <w:rFonts w:hint="eastAsia" w:ascii="方正楷体简体" w:hAnsi="方正楷体简体" w:eastAsia="方正楷体简体" w:cs="方正楷体简体"/>
          <w:color w:val="auto"/>
          <w:spacing w:val="-23"/>
          <w:szCs w:val="32"/>
          <w:highlight w:val="none"/>
        </w:rPr>
        <w:t>（三）项目产出情况</w:t>
      </w:r>
      <w:r>
        <w:rPr>
          <w:color w:val="auto"/>
          <w:highlight w:val="none"/>
        </w:rPr>
        <w:tab/>
      </w:r>
      <w:r>
        <w:rPr>
          <w:color w:val="auto"/>
          <w:highlight w:val="none"/>
        </w:rPr>
        <w:fldChar w:fldCharType="begin"/>
      </w:r>
      <w:r>
        <w:rPr>
          <w:color w:val="auto"/>
          <w:highlight w:val="none"/>
        </w:rPr>
        <w:instrText xml:space="preserve"> PAGEREF _Toc31389 \h </w:instrText>
      </w:r>
      <w:r>
        <w:rPr>
          <w:color w:val="auto"/>
          <w:highlight w:val="none"/>
        </w:rPr>
        <w:fldChar w:fldCharType="separate"/>
      </w:r>
      <w:r>
        <w:rPr>
          <w:color w:val="auto"/>
          <w:highlight w:val="none"/>
        </w:rPr>
        <w:t>31</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_Toc4053 </w:instrText>
      </w:r>
      <w:r>
        <w:rPr>
          <w:color w:val="auto"/>
          <w:highlight w:val="none"/>
        </w:rPr>
        <w:fldChar w:fldCharType="separate"/>
      </w:r>
      <w:r>
        <w:rPr>
          <w:rFonts w:hint="eastAsia" w:ascii="方正楷体简体" w:hAnsi="方正楷体简体" w:eastAsia="方正楷体简体" w:cs="方正楷体简体"/>
          <w:color w:val="auto"/>
          <w:spacing w:val="-23"/>
          <w:szCs w:val="32"/>
          <w:highlight w:val="none"/>
        </w:rPr>
        <w:t>（四）项目效益情况</w:t>
      </w:r>
      <w:r>
        <w:rPr>
          <w:color w:val="auto"/>
          <w:highlight w:val="none"/>
        </w:rPr>
        <w:tab/>
      </w:r>
      <w:r>
        <w:rPr>
          <w:color w:val="auto"/>
          <w:highlight w:val="none"/>
        </w:rPr>
        <w:fldChar w:fldCharType="begin"/>
      </w:r>
      <w:r>
        <w:rPr>
          <w:color w:val="auto"/>
          <w:highlight w:val="none"/>
        </w:rPr>
        <w:instrText xml:space="preserve"> PAGEREF _Toc4053 \h </w:instrText>
      </w:r>
      <w:r>
        <w:rPr>
          <w:color w:val="auto"/>
          <w:highlight w:val="none"/>
        </w:rPr>
        <w:fldChar w:fldCharType="separate"/>
      </w:r>
      <w:r>
        <w:rPr>
          <w:color w:val="auto"/>
          <w:highlight w:val="none"/>
        </w:rPr>
        <w:t>33</w:t>
      </w:r>
      <w:r>
        <w:rPr>
          <w:color w:val="auto"/>
          <w:highlight w:val="none"/>
        </w:rPr>
        <w:fldChar w:fldCharType="end"/>
      </w:r>
      <w:r>
        <w:rPr>
          <w:color w:val="auto"/>
          <w:highlight w:val="none"/>
        </w:rPr>
        <w:fldChar w:fldCharType="end"/>
      </w:r>
    </w:p>
    <w:p>
      <w:pPr>
        <w:pStyle w:val="10"/>
        <w:tabs>
          <w:tab w:val="right" w:leader="dot" w:pos="8790"/>
        </w:tabs>
        <w:rPr>
          <w:color w:val="auto"/>
          <w:highlight w:val="none"/>
        </w:rPr>
      </w:pPr>
      <w:r>
        <w:rPr>
          <w:color w:val="auto"/>
          <w:highlight w:val="none"/>
        </w:rPr>
        <w:fldChar w:fldCharType="begin"/>
      </w:r>
      <w:r>
        <w:rPr>
          <w:color w:val="auto"/>
          <w:highlight w:val="none"/>
        </w:rPr>
        <w:instrText xml:space="preserve"> HYPERLINK \l _Toc4897 </w:instrText>
      </w:r>
      <w:r>
        <w:rPr>
          <w:color w:val="auto"/>
          <w:highlight w:val="none"/>
        </w:rPr>
        <w:fldChar w:fldCharType="separate"/>
      </w:r>
      <w:r>
        <w:rPr>
          <w:rFonts w:hint="eastAsia" w:ascii="黑体" w:hAnsi="黑体" w:eastAsia="黑体" w:cs="黑体"/>
          <w:bCs/>
          <w:color w:val="auto"/>
          <w:szCs w:val="32"/>
          <w:highlight w:val="none"/>
          <w:lang w:val="en-US" w:eastAsia="zh-CN" w:bidi="zh-CN"/>
        </w:rPr>
        <w:t>五</w:t>
      </w:r>
      <w:r>
        <w:rPr>
          <w:rFonts w:hint="eastAsia" w:ascii="黑体" w:hAnsi="黑体" w:eastAsia="黑体" w:cs="黑体"/>
          <w:bCs/>
          <w:color w:val="auto"/>
          <w:szCs w:val="32"/>
          <w:highlight w:val="none"/>
          <w:lang w:val="zh-CN" w:eastAsia="zh-CN" w:bidi="zh-CN"/>
        </w:rPr>
        <w:t>、</w:t>
      </w:r>
      <w:r>
        <w:rPr>
          <w:rFonts w:hint="eastAsia" w:ascii="黑体" w:hAnsi="黑体" w:eastAsia="黑体" w:cs="黑体"/>
          <w:bCs/>
          <w:color w:val="auto"/>
          <w:szCs w:val="32"/>
          <w:highlight w:val="none"/>
          <w:lang w:val="en-US" w:eastAsia="zh-CN" w:bidi="zh-CN"/>
        </w:rPr>
        <w:t>主要经验及做法、存在的问题及原因分析</w:t>
      </w:r>
      <w:r>
        <w:rPr>
          <w:color w:val="auto"/>
          <w:highlight w:val="none"/>
        </w:rPr>
        <w:tab/>
      </w:r>
      <w:r>
        <w:rPr>
          <w:color w:val="auto"/>
          <w:highlight w:val="none"/>
        </w:rPr>
        <w:fldChar w:fldCharType="begin"/>
      </w:r>
      <w:r>
        <w:rPr>
          <w:color w:val="auto"/>
          <w:highlight w:val="none"/>
        </w:rPr>
        <w:instrText xml:space="preserve"> PAGEREF _Toc4897 \h </w:instrText>
      </w:r>
      <w:r>
        <w:rPr>
          <w:color w:val="auto"/>
          <w:highlight w:val="none"/>
        </w:rPr>
        <w:fldChar w:fldCharType="separate"/>
      </w:r>
      <w:r>
        <w:rPr>
          <w:color w:val="auto"/>
          <w:highlight w:val="none"/>
        </w:rPr>
        <w:t>34</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_Toc8208 </w:instrText>
      </w:r>
      <w:r>
        <w:rPr>
          <w:color w:val="auto"/>
          <w:highlight w:val="none"/>
        </w:rPr>
        <w:fldChar w:fldCharType="separate"/>
      </w:r>
      <w:r>
        <w:rPr>
          <w:rFonts w:hint="eastAsia" w:ascii="楷体" w:hAnsi="楷体" w:eastAsia="楷体" w:cs="楷体"/>
          <w:color w:val="auto"/>
          <w:kern w:val="2"/>
          <w:szCs w:val="32"/>
          <w:highlight w:val="none"/>
          <w:lang w:val="en-US" w:bidi="ar-SA"/>
        </w:rPr>
        <w:t>（一）主要经验</w:t>
      </w:r>
      <w:r>
        <w:rPr>
          <w:rFonts w:hint="eastAsia" w:ascii="楷体" w:hAnsi="楷体" w:eastAsia="楷体" w:cs="楷体"/>
          <w:color w:val="auto"/>
          <w:kern w:val="2"/>
          <w:szCs w:val="32"/>
          <w:highlight w:val="none"/>
          <w:lang w:val="en-US" w:eastAsia="zh-CN" w:bidi="ar-SA"/>
        </w:rPr>
        <w:t>及做法</w:t>
      </w:r>
      <w:r>
        <w:rPr>
          <w:color w:val="auto"/>
          <w:highlight w:val="none"/>
        </w:rPr>
        <w:tab/>
      </w:r>
      <w:r>
        <w:rPr>
          <w:color w:val="auto"/>
          <w:highlight w:val="none"/>
        </w:rPr>
        <w:fldChar w:fldCharType="begin"/>
      </w:r>
      <w:r>
        <w:rPr>
          <w:color w:val="auto"/>
          <w:highlight w:val="none"/>
        </w:rPr>
        <w:instrText xml:space="preserve"> PAGEREF _Toc8208 \h </w:instrText>
      </w:r>
      <w:r>
        <w:rPr>
          <w:color w:val="auto"/>
          <w:highlight w:val="none"/>
        </w:rPr>
        <w:fldChar w:fldCharType="separate"/>
      </w:r>
      <w:r>
        <w:rPr>
          <w:color w:val="auto"/>
          <w:highlight w:val="none"/>
        </w:rPr>
        <w:t>35</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_Toc21946 </w:instrText>
      </w:r>
      <w:r>
        <w:rPr>
          <w:color w:val="auto"/>
          <w:highlight w:val="none"/>
        </w:rPr>
        <w:fldChar w:fldCharType="separate"/>
      </w:r>
      <w:r>
        <w:rPr>
          <w:rFonts w:hint="eastAsia" w:ascii="楷体" w:hAnsi="楷体" w:eastAsia="楷体" w:cs="楷体"/>
          <w:bCs/>
          <w:color w:val="auto"/>
          <w:szCs w:val="32"/>
          <w:highlight w:val="none"/>
        </w:rPr>
        <w:t>（二）</w:t>
      </w:r>
      <w:r>
        <w:rPr>
          <w:rFonts w:hint="eastAsia" w:ascii="楷体" w:hAnsi="楷体" w:eastAsia="楷体" w:cs="楷体"/>
          <w:color w:val="auto"/>
          <w:szCs w:val="32"/>
          <w:highlight w:val="none"/>
        </w:rPr>
        <w:t>存在的问题</w:t>
      </w:r>
      <w:r>
        <w:rPr>
          <w:color w:val="auto"/>
          <w:highlight w:val="none"/>
        </w:rPr>
        <w:tab/>
      </w:r>
      <w:r>
        <w:rPr>
          <w:color w:val="auto"/>
          <w:highlight w:val="none"/>
        </w:rPr>
        <w:fldChar w:fldCharType="begin"/>
      </w:r>
      <w:r>
        <w:rPr>
          <w:color w:val="auto"/>
          <w:highlight w:val="none"/>
        </w:rPr>
        <w:instrText xml:space="preserve"> PAGEREF _Toc21946 \h </w:instrText>
      </w:r>
      <w:r>
        <w:rPr>
          <w:color w:val="auto"/>
          <w:highlight w:val="none"/>
        </w:rPr>
        <w:fldChar w:fldCharType="separate"/>
      </w:r>
      <w:r>
        <w:rPr>
          <w:color w:val="auto"/>
          <w:highlight w:val="none"/>
        </w:rPr>
        <w:t>35</w:t>
      </w:r>
      <w:r>
        <w:rPr>
          <w:color w:val="auto"/>
          <w:highlight w:val="none"/>
        </w:rPr>
        <w:fldChar w:fldCharType="end"/>
      </w:r>
      <w:r>
        <w:rPr>
          <w:color w:val="auto"/>
          <w:highlight w:val="none"/>
        </w:rPr>
        <w:fldChar w:fldCharType="end"/>
      </w:r>
    </w:p>
    <w:p>
      <w:pPr>
        <w:pStyle w:val="10"/>
        <w:tabs>
          <w:tab w:val="right" w:leader="dot" w:pos="8790"/>
        </w:tabs>
        <w:rPr>
          <w:color w:val="auto"/>
          <w:highlight w:val="none"/>
        </w:rPr>
      </w:pPr>
      <w:r>
        <w:rPr>
          <w:color w:val="auto"/>
          <w:highlight w:val="none"/>
        </w:rPr>
        <w:fldChar w:fldCharType="begin"/>
      </w:r>
      <w:r>
        <w:rPr>
          <w:color w:val="auto"/>
          <w:highlight w:val="none"/>
        </w:rPr>
        <w:instrText xml:space="preserve"> HYPERLINK \l _Toc31884 </w:instrText>
      </w:r>
      <w:r>
        <w:rPr>
          <w:color w:val="auto"/>
          <w:highlight w:val="none"/>
        </w:rPr>
        <w:fldChar w:fldCharType="separate"/>
      </w:r>
      <w:r>
        <w:rPr>
          <w:rFonts w:hint="eastAsia" w:ascii="黑体" w:hAnsi="黑体" w:eastAsia="黑体" w:cs="黑体"/>
          <w:bCs/>
          <w:color w:val="auto"/>
          <w:szCs w:val="32"/>
          <w:highlight w:val="none"/>
          <w:lang w:val="en-US" w:eastAsia="zh-CN" w:bidi="zh-CN"/>
        </w:rPr>
        <w:t>六、有关建议</w:t>
      </w:r>
      <w:r>
        <w:rPr>
          <w:color w:val="auto"/>
          <w:highlight w:val="none"/>
        </w:rPr>
        <w:tab/>
      </w:r>
      <w:r>
        <w:rPr>
          <w:color w:val="auto"/>
          <w:highlight w:val="none"/>
        </w:rPr>
        <w:fldChar w:fldCharType="begin"/>
      </w:r>
      <w:r>
        <w:rPr>
          <w:color w:val="auto"/>
          <w:highlight w:val="none"/>
        </w:rPr>
        <w:instrText xml:space="preserve"> PAGEREF _Toc31884 \h </w:instrText>
      </w:r>
      <w:r>
        <w:rPr>
          <w:color w:val="auto"/>
          <w:highlight w:val="none"/>
        </w:rPr>
        <w:fldChar w:fldCharType="separate"/>
      </w:r>
      <w:r>
        <w:rPr>
          <w:color w:val="auto"/>
          <w:highlight w:val="none"/>
        </w:rPr>
        <w:t>35</w:t>
      </w:r>
      <w:r>
        <w:rPr>
          <w:color w:val="auto"/>
          <w:highlight w:val="none"/>
        </w:rPr>
        <w:fldChar w:fldCharType="end"/>
      </w:r>
      <w:r>
        <w:rPr>
          <w:color w:val="auto"/>
          <w:highlight w:val="none"/>
        </w:rPr>
        <w:fldChar w:fldCharType="end"/>
      </w:r>
    </w:p>
    <w:p>
      <w:pPr>
        <w:pStyle w:val="10"/>
        <w:tabs>
          <w:tab w:val="right" w:leader="dot" w:pos="8790"/>
        </w:tabs>
        <w:rPr>
          <w:color w:val="auto"/>
          <w:highlight w:val="none"/>
        </w:rPr>
      </w:pPr>
      <w:r>
        <w:rPr>
          <w:color w:val="auto"/>
          <w:highlight w:val="none"/>
        </w:rPr>
        <w:fldChar w:fldCharType="begin"/>
      </w:r>
      <w:r>
        <w:rPr>
          <w:color w:val="auto"/>
          <w:highlight w:val="none"/>
        </w:rPr>
        <w:instrText xml:space="preserve"> HYPERLINK \l _Toc22806 </w:instrText>
      </w:r>
      <w:r>
        <w:rPr>
          <w:color w:val="auto"/>
          <w:highlight w:val="none"/>
        </w:rPr>
        <w:fldChar w:fldCharType="separate"/>
      </w:r>
      <w:r>
        <w:rPr>
          <w:rFonts w:hint="eastAsia" w:ascii="黑体" w:hAnsi="黑体" w:eastAsia="黑体" w:cs="黑体"/>
          <w:bCs/>
          <w:color w:val="auto"/>
          <w:szCs w:val="32"/>
          <w:highlight w:val="none"/>
          <w:lang w:val="en-US" w:eastAsia="zh-CN" w:bidi="zh-CN"/>
        </w:rPr>
        <w:t>七、其他需要说明的问题</w:t>
      </w:r>
      <w:r>
        <w:rPr>
          <w:color w:val="auto"/>
          <w:highlight w:val="none"/>
        </w:rPr>
        <w:tab/>
      </w:r>
      <w:r>
        <w:rPr>
          <w:color w:val="auto"/>
          <w:highlight w:val="none"/>
        </w:rPr>
        <w:fldChar w:fldCharType="begin"/>
      </w:r>
      <w:r>
        <w:rPr>
          <w:color w:val="auto"/>
          <w:highlight w:val="none"/>
        </w:rPr>
        <w:instrText xml:space="preserve"> PAGEREF _Toc22806 \h </w:instrText>
      </w:r>
      <w:r>
        <w:rPr>
          <w:color w:val="auto"/>
          <w:highlight w:val="none"/>
        </w:rPr>
        <w:fldChar w:fldCharType="separate"/>
      </w:r>
      <w:r>
        <w:rPr>
          <w:color w:val="auto"/>
          <w:highlight w:val="none"/>
        </w:rPr>
        <w:t>36</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_Toc5922 </w:instrText>
      </w:r>
      <w:r>
        <w:rPr>
          <w:color w:val="auto"/>
          <w:highlight w:val="none"/>
        </w:rPr>
        <w:fldChar w:fldCharType="separate"/>
      </w:r>
      <w:r>
        <w:rPr>
          <w:rFonts w:hint="eastAsia" w:ascii="方正楷体简体" w:hAnsi="方正楷体简体" w:eastAsia="方正楷体简体" w:cs="方正楷体简体"/>
          <w:bCs/>
          <w:color w:val="auto"/>
          <w:kern w:val="2"/>
          <w:szCs w:val="32"/>
          <w:highlight w:val="none"/>
          <w:lang w:val="en-US" w:eastAsia="zh-CN" w:bidi="ar-SA"/>
        </w:rPr>
        <w:t>（一）对重点项目、绩效公告公示情况</w:t>
      </w:r>
      <w:r>
        <w:rPr>
          <w:color w:val="auto"/>
          <w:highlight w:val="none"/>
        </w:rPr>
        <w:tab/>
      </w:r>
      <w:r>
        <w:rPr>
          <w:color w:val="auto"/>
          <w:highlight w:val="none"/>
        </w:rPr>
        <w:fldChar w:fldCharType="begin"/>
      </w:r>
      <w:r>
        <w:rPr>
          <w:color w:val="auto"/>
          <w:highlight w:val="none"/>
        </w:rPr>
        <w:instrText xml:space="preserve"> PAGEREF _Toc5922 \h </w:instrText>
      </w:r>
      <w:r>
        <w:rPr>
          <w:color w:val="auto"/>
          <w:highlight w:val="none"/>
        </w:rPr>
        <w:fldChar w:fldCharType="separate"/>
      </w:r>
      <w:r>
        <w:rPr>
          <w:color w:val="auto"/>
          <w:highlight w:val="none"/>
        </w:rPr>
        <w:t>36</w:t>
      </w:r>
      <w:r>
        <w:rPr>
          <w:color w:val="auto"/>
          <w:highlight w:val="none"/>
        </w:rPr>
        <w:fldChar w:fldCharType="end"/>
      </w:r>
      <w:r>
        <w:rPr>
          <w:color w:val="auto"/>
          <w:highlight w:val="none"/>
        </w:rPr>
        <w:fldChar w:fldCharType="end"/>
      </w:r>
    </w:p>
    <w:p>
      <w:pPr>
        <w:pStyle w:val="11"/>
        <w:tabs>
          <w:tab w:val="right" w:leader="dot" w:pos="8790"/>
        </w:tabs>
        <w:rPr>
          <w:color w:val="auto"/>
          <w:highlight w:val="none"/>
        </w:rPr>
      </w:pPr>
      <w:r>
        <w:rPr>
          <w:color w:val="auto"/>
          <w:highlight w:val="none"/>
        </w:rPr>
        <w:fldChar w:fldCharType="begin"/>
      </w:r>
      <w:r>
        <w:rPr>
          <w:color w:val="auto"/>
          <w:highlight w:val="none"/>
        </w:rPr>
        <w:instrText xml:space="preserve"> HYPERLINK \l _Toc19951 </w:instrText>
      </w:r>
      <w:r>
        <w:rPr>
          <w:color w:val="auto"/>
          <w:highlight w:val="none"/>
        </w:rPr>
        <w:fldChar w:fldCharType="separate"/>
      </w:r>
      <w:r>
        <w:rPr>
          <w:rFonts w:hint="eastAsia" w:ascii="方正楷体简体" w:hAnsi="方正楷体简体" w:eastAsia="方正楷体简体" w:cs="方正楷体简体"/>
          <w:bCs/>
          <w:color w:val="auto"/>
          <w:kern w:val="2"/>
          <w:szCs w:val="32"/>
          <w:highlight w:val="none"/>
          <w:lang w:val="en-US" w:eastAsia="zh-CN" w:bidi="ar-SA"/>
        </w:rPr>
        <w:t>（二）对绩效自评结果拟应用情况进行说明</w:t>
      </w:r>
      <w:r>
        <w:rPr>
          <w:color w:val="auto"/>
          <w:highlight w:val="none"/>
        </w:rPr>
        <w:tab/>
      </w:r>
      <w:r>
        <w:rPr>
          <w:color w:val="auto"/>
          <w:highlight w:val="none"/>
        </w:rPr>
        <w:fldChar w:fldCharType="begin"/>
      </w:r>
      <w:r>
        <w:rPr>
          <w:color w:val="auto"/>
          <w:highlight w:val="none"/>
        </w:rPr>
        <w:instrText xml:space="preserve"> PAGEREF _Toc19951 \h </w:instrText>
      </w:r>
      <w:r>
        <w:rPr>
          <w:color w:val="auto"/>
          <w:highlight w:val="none"/>
        </w:rPr>
        <w:fldChar w:fldCharType="separate"/>
      </w:r>
      <w:r>
        <w:rPr>
          <w:color w:val="auto"/>
          <w:highlight w:val="none"/>
        </w:rPr>
        <w:t>36</w:t>
      </w:r>
      <w:r>
        <w:rPr>
          <w:color w:val="auto"/>
          <w:highlight w:val="none"/>
        </w:rPr>
        <w:fldChar w:fldCharType="end"/>
      </w:r>
      <w:r>
        <w:rPr>
          <w:color w:val="auto"/>
          <w:highlight w:val="none"/>
        </w:rPr>
        <w:fldChar w:fldCharType="end"/>
      </w:r>
    </w:p>
    <w:p>
      <w:pPr>
        <w:pStyle w:val="10"/>
        <w:tabs>
          <w:tab w:val="right" w:leader="dot" w:pos="8790"/>
        </w:tabs>
        <w:rPr>
          <w:color w:val="auto"/>
          <w:highlight w:val="none"/>
        </w:rPr>
      </w:pPr>
      <w:r>
        <w:rPr>
          <w:color w:val="auto"/>
          <w:highlight w:val="none"/>
        </w:rPr>
        <w:fldChar w:fldCharType="begin"/>
      </w:r>
      <w:r>
        <w:rPr>
          <w:color w:val="auto"/>
          <w:highlight w:val="none"/>
        </w:rPr>
        <w:instrText xml:space="preserve"> HYPERLINK \l _Toc21220 </w:instrText>
      </w:r>
      <w:r>
        <w:rPr>
          <w:color w:val="auto"/>
          <w:highlight w:val="none"/>
        </w:rPr>
        <w:fldChar w:fldCharType="separate"/>
      </w:r>
      <w:r>
        <w:rPr>
          <w:rFonts w:hint="eastAsia" w:ascii="黑体" w:hAnsi="黑体" w:eastAsia="黑体" w:cs="黑体"/>
          <w:color w:val="auto"/>
          <w:szCs w:val="32"/>
          <w:highlight w:val="none"/>
          <w:lang w:val="en-US" w:eastAsia="zh-CN"/>
        </w:rPr>
        <w:t>八</w:t>
      </w:r>
      <w:r>
        <w:rPr>
          <w:rFonts w:hint="eastAsia" w:ascii="黑体" w:hAnsi="黑体" w:eastAsia="黑体" w:cs="黑体"/>
          <w:bCs/>
          <w:color w:val="auto"/>
          <w:szCs w:val="32"/>
          <w:highlight w:val="none"/>
          <w:lang w:val="en-US" w:eastAsia="zh-CN"/>
        </w:rPr>
        <w:t>、附件</w:t>
      </w:r>
      <w:r>
        <w:rPr>
          <w:color w:val="auto"/>
          <w:highlight w:val="none"/>
        </w:rPr>
        <w:tab/>
      </w:r>
      <w:r>
        <w:rPr>
          <w:color w:val="auto"/>
          <w:highlight w:val="none"/>
        </w:rPr>
        <w:fldChar w:fldCharType="begin"/>
      </w:r>
      <w:r>
        <w:rPr>
          <w:color w:val="auto"/>
          <w:highlight w:val="none"/>
        </w:rPr>
        <w:instrText xml:space="preserve"> PAGEREF _Toc21220 \h </w:instrText>
      </w:r>
      <w:r>
        <w:rPr>
          <w:color w:val="auto"/>
          <w:highlight w:val="none"/>
        </w:rPr>
        <w:fldChar w:fldCharType="separate"/>
      </w:r>
      <w:r>
        <w:rPr>
          <w:color w:val="auto"/>
          <w:highlight w:val="none"/>
        </w:rPr>
        <w:t>37</w:t>
      </w:r>
      <w:r>
        <w:rPr>
          <w:color w:val="auto"/>
          <w:highlight w:val="none"/>
        </w:rPr>
        <w:fldChar w:fldCharType="end"/>
      </w:r>
      <w:r>
        <w:rPr>
          <w:color w:val="auto"/>
          <w:highlight w:val="none"/>
        </w:rPr>
        <w:fldChar w:fldCharType="end"/>
      </w:r>
    </w:p>
    <w:p>
      <w:pPr>
        <w:rPr>
          <w:color w:val="auto"/>
          <w:highlight w:val="none"/>
        </w:rPr>
      </w:pPr>
      <w:r>
        <w:rPr>
          <w:color w:val="auto"/>
          <w:highlight w:val="none"/>
        </w:rPr>
        <w:fldChar w:fldCharType="end"/>
      </w: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center"/>
        <w:textAlignment w:val="auto"/>
        <w:outlineLvl w:val="0"/>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kinsoku/>
        <w:wordWrap/>
        <w:overflowPunct/>
        <w:topLinePunct w:val="0"/>
        <w:autoSpaceDE/>
        <w:autoSpaceDN/>
        <w:bidi w:val="0"/>
        <w:adjustRightInd/>
        <w:snapToGrid/>
        <w:spacing w:before="0" w:after="0" w:line="560" w:lineRule="exact"/>
        <w:ind w:right="0"/>
        <w:jc w:val="center"/>
        <w:textAlignment w:val="auto"/>
        <w:outlineLvl w:val="0"/>
        <w:rPr>
          <w:rFonts w:ascii="仿宋"/>
          <w:b/>
          <w:bCs w:val="0"/>
          <w:color w:val="auto"/>
          <w:sz w:val="32"/>
          <w:szCs w:val="32"/>
          <w:highlight w:val="none"/>
        </w:rPr>
      </w:pPr>
      <w:bookmarkStart w:id="2" w:name="_Toc31799"/>
      <w:r>
        <w:rPr>
          <w:rFonts w:hint="eastAsia" w:ascii="黑体" w:hAnsi="黑体" w:eastAsia="黑体" w:cs="黑体"/>
          <w:b/>
          <w:bCs w:val="0"/>
          <w:color w:val="auto"/>
          <w:kern w:val="0"/>
          <w:sz w:val="32"/>
          <w:szCs w:val="32"/>
          <w:highlight w:val="none"/>
          <w:lang w:val="en-US" w:eastAsia="zh-CN" w:bidi="zh-CN"/>
        </w:rPr>
        <w:t>摘 要</w:t>
      </w:r>
      <w:bookmarkEnd w:id="2"/>
    </w:p>
    <w:p>
      <w:pPr>
        <w:pStyle w:val="15"/>
        <w:keepNext w:val="0"/>
        <w:keepLines w:val="0"/>
        <w:pageBreakBefore w:val="0"/>
        <w:widowControl w:val="0"/>
        <w:numPr>
          <w:ilvl w:val="0"/>
          <w:numId w:val="0"/>
        </w:numPr>
        <w:tabs>
          <w:tab w:val="left" w:pos="582"/>
        </w:tabs>
        <w:kinsoku/>
        <w:wordWrap/>
        <w:overflowPunct/>
        <w:topLinePunct w:val="0"/>
        <w:autoSpaceDE w:val="0"/>
        <w:autoSpaceDN w:val="0"/>
        <w:bidi w:val="0"/>
        <w:adjustRightInd/>
        <w:snapToGrid/>
        <w:spacing w:before="0" w:after="0" w:line="560" w:lineRule="exact"/>
        <w:ind w:left="0" w:leftChars="0" w:right="0" w:rightChars="0" w:firstLine="641" w:firstLineChars="200"/>
        <w:jc w:val="left"/>
        <w:textAlignment w:val="auto"/>
        <w:outlineLvl w:val="0"/>
        <w:rPr>
          <w:rFonts w:ascii="仿宋"/>
          <w:b/>
          <w:color w:val="auto"/>
          <w:sz w:val="20"/>
          <w:highlight w:val="none"/>
        </w:rPr>
      </w:pPr>
      <w:bookmarkStart w:id="3" w:name="·概述"/>
      <w:bookmarkEnd w:id="3"/>
      <w:bookmarkStart w:id="4" w:name="_Toc23714"/>
      <w:r>
        <w:rPr>
          <w:rFonts w:hint="eastAsia" w:ascii="黑体" w:hAnsi="黑体" w:eastAsia="黑体" w:cs="黑体"/>
          <w:b/>
          <w:color w:val="auto"/>
          <w:kern w:val="0"/>
          <w:sz w:val="32"/>
          <w:szCs w:val="32"/>
          <w:highlight w:val="none"/>
          <w:lang w:val="en-US" w:eastAsia="zh-CN"/>
        </w:rPr>
        <w:t>·概述</w:t>
      </w:r>
      <w:bookmarkEnd w:id="4"/>
    </w:p>
    <w:p>
      <w:pPr>
        <w:keepNext w:val="0"/>
        <w:keepLines w:val="0"/>
        <w:pageBreakBefore w:val="0"/>
        <w:widowControl w:val="0"/>
        <w:numPr>
          <w:ilvl w:val="0"/>
          <w:numId w:val="0"/>
        </w:numPr>
        <w:tabs>
          <w:tab w:val="left" w:pos="582"/>
        </w:tabs>
        <w:kinsoku/>
        <w:wordWrap/>
        <w:overflowPunct/>
        <w:topLinePunct w:val="0"/>
        <w:autoSpaceDE w:val="0"/>
        <w:autoSpaceDN w:val="0"/>
        <w:bidi w:val="0"/>
        <w:adjustRightInd/>
        <w:snapToGrid/>
        <w:spacing w:before="0" w:beforeAutospacing="0" w:after="0" w:afterAutospacing="0" w:line="560" w:lineRule="exact"/>
        <w:ind w:left="0" w:leftChars="0" w:right="0" w:rightChars="0" w:firstLine="640" w:firstLineChars="200"/>
        <w:jc w:val="both"/>
        <w:textAlignment w:val="auto"/>
        <w:outlineLvl w:val="9"/>
        <w:rPr>
          <w:rFonts w:hint="eastAsia" w:ascii="仿宋" w:hAnsi="仿宋" w:eastAsia="仿宋" w:cs="仿宋"/>
          <w:color w:val="auto"/>
          <w:sz w:val="32"/>
          <w:szCs w:val="32"/>
          <w:highlight w:val="none"/>
        </w:rPr>
      </w:pPr>
      <w:bookmarkStart w:id="5" w:name="_Toc29988"/>
      <w:r>
        <w:rPr>
          <w:rFonts w:hint="eastAsia" w:ascii="仿宋" w:hAnsi="仿宋" w:eastAsia="仿宋" w:cs="仿宋"/>
          <w:color w:val="auto"/>
          <w:sz w:val="32"/>
          <w:szCs w:val="32"/>
          <w:highlight w:val="none"/>
          <w:lang w:val="en-US" w:eastAsia="zh-CN"/>
        </w:rPr>
        <w:t>“十四五”叶城县农业和农村经济发展的中心任务是调整农业产业结构，增加农民收入。农业发展将从传统约大田粮食作物种植向优质、高产、高效、生态、安全现代农业发展。项目</w:t>
      </w:r>
      <w:r>
        <w:rPr>
          <w:rFonts w:hint="eastAsia" w:ascii="仿宋" w:hAnsi="仿宋" w:eastAsia="仿宋" w:cs="仿宋"/>
          <w:color w:val="auto"/>
          <w:sz w:val="32"/>
          <w:szCs w:val="32"/>
          <w:highlight w:val="none"/>
          <w:lang w:val="en-US" w:eastAsia="zh-CN"/>
        </w:rPr>
        <w:t>的建设，加强农业就必须保护耕地，加强中低产田改造，改善灌溉条件，推行节水灌溉，提高耕地质量，推动项目区农业种植结构的调整发展高效农业，提高农作物产能，充分挖掘农产品的附加值和增收潜力</w:t>
      </w:r>
      <w:r>
        <w:rPr>
          <w:rFonts w:hint="eastAsia" w:ascii="仿宋" w:hAnsi="仿宋" w:eastAsia="仿宋" w:cs="仿宋"/>
          <w:color w:val="auto"/>
          <w:sz w:val="32"/>
          <w:szCs w:val="32"/>
          <w:highlight w:val="none"/>
        </w:rPr>
        <w:t>。</w:t>
      </w:r>
    </w:p>
    <w:p>
      <w:pPr>
        <w:keepNext w:val="0"/>
        <w:keepLines w:val="0"/>
        <w:pageBreakBefore w:val="0"/>
        <w:widowControl w:val="0"/>
        <w:numPr>
          <w:ilvl w:val="0"/>
          <w:numId w:val="0"/>
        </w:numPr>
        <w:tabs>
          <w:tab w:val="left" w:pos="582"/>
        </w:tabs>
        <w:kinsoku/>
        <w:wordWrap/>
        <w:overflowPunct/>
        <w:topLinePunct w:val="0"/>
        <w:autoSpaceDE w:val="0"/>
        <w:autoSpaceDN w:val="0"/>
        <w:bidi w:val="0"/>
        <w:adjustRightInd/>
        <w:snapToGrid/>
        <w:spacing w:before="0" w:beforeAutospacing="0" w:after="0" w:afterAutospacing="0" w:line="560" w:lineRule="exact"/>
        <w:ind w:left="0" w:leftChars="0" w:right="0" w:rightChars="0" w:firstLine="641" w:firstLineChars="200"/>
        <w:jc w:val="both"/>
        <w:textAlignment w:val="auto"/>
        <w:outlineLvl w:val="0"/>
        <w:rPr>
          <w:rFonts w:hint="eastAsia" w:ascii="黑体" w:hAnsi="黑体" w:eastAsia="黑体" w:cs="黑体"/>
          <w:b/>
          <w:bCs/>
          <w:color w:val="auto"/>
          <w:kern w:val="0"/>
          <w:sz w:val="32"/>
          <w:szCs w:val="32"/>
          <w:highlight w:val="none"/>
          <w:lang w:val="en-US" w:eastAsia="zh-CN" w:bidi="zh-CN"/>
        </w:rPr>
      </w:pPr>
      <w:bookmarkStart w:id="6" w:name="_Toc2828"/>
      <w:r>
        <w:rPr>
          <w:rFonts w:hint="eastAsia" w:ascii="黑体" w:hAnsi="黑体" w:eastAsia="黑体" w:cs="黑体"/>
          <w:b/>
          <w:bCs/>
          <w:color w:val="auto"/>
          <w:kern w:val="0"/>
          <w:sz w:val="32"/>
          <w:szCs w:val="32"/>
          <w:highlight w:val="none"/>
          <w:lang w:val="en-US" w:eastAsia="zh-CN" w:bidi="zh-CN"/>
        </w:rPr>
        <w:t>·评价结论和绩效分析</w:t>
      </w:r>
      <w:bookmarkEnd w:id="5"/>
      <w:bookmarkEnd w:id="6"/>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both"/>
        <w:textAlignment w:val="auto"/>
        <w:outlineLvl w:val="1"/>
        <w:rPr>
          <w:rFonts w:hint="eastAsia" w:ascii="楷体" w:hAnsi="楷体" w:eastAsia="楷体" w:cs="楷体"/>
          <w:b/>
          <w:bCs w:val="0"/>
          <w:color w:val="auto"/>
          <w:kern w:val="2"/>
          <w:sz w:val="32"/>
          <w:szCs w:val="32"/>
          <w:highlight w:val="none"/>
          <w:lang w:val="en-US" w:bidi="ar-SA"/>
        </w:rPr>
      </w:pPr>
      <w:bookmarkStart w:id="7" w:name="_Toc9213"/>
      <w:r>
        <w:rPr>
          <w:rFonts w:hint="eastAsia" w:ascii="楷体" w:hAnsi="楷体" w:eastAsia="楷体" w:cs="楷体"/>
          <w:b/>
          <w:bCs w:val="0"/>
          <w:color w:val="auto"/>
          <w:kern w:val="2"/>
          <w:sz w:val="32"/>
          <w:szCs w:val="32"/>
          <w:highlight w:val="none"/>
          <w:lang w:val="en-US" w:bidi="ar-SA"/>
        </w:rPr>
        <w:t>（一）评价结论</w:t>
      </w:r>
      <w:bookmarkEnd w:id="7"/>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28" w:firstLineChars="200"/>
        <w:jc w:val="both"/>
        <w:textAlignment w:val="auto"/>
        <w:outlineLvl w:val="9"/>
        <w:rPr>
          <w:rFonts w:hint="eastAsia" w:ascii="仿宋" w:hAnsi="仿宋" w:eastAsia="仿宋" w:cs="仿宋"/>
          <w:color w:val="auto"/>
          <w:spacing w:val="-24"/>
          <w:sz w:val="32"/>
          <w:szCs w:val="32"/>
          <w:highlight w:val="none"/>
        </w:rPr>
      </w:pPr>
      <w:r>
        <w:rPr>
          <w:rFonts w:hint="eastAsia" w:ascii="仿宋" w:hAnsi="仿宋" w:eastAsia="仿宋" w:cs="仿宋"/>
          <w:color w:val="auto"/>
          <w:spacing w:val="-3"/>
          <w:sz w:val="32"/>
          <w:szCs w:val="32"/>
          <w:highlight w:val="none"/>
        </w:rPr>
        <w:t>依据《中共中央国务院关于全面实施预算绩效管理的意见》、《项目支出绩效评价管理办法》（财预〔2020〕10号）以及《关于进一步加强和规范喀什地区项目支出“全过程”预算绩效管理结果应用的通知》（喀地财绩〔2022〕2号）文件，绩效评价总分设置为100分，等级一般划分为四档:90(含)-100分为优、80(含）-90分为</w:t>
      </w:r>
      <w:r>
        <w:rPr>
          <w:rFonts w:hint="eastAsia" w:ascii="仿宋" w:hAnsi="仿宋" w:eastAsia="仿宋" w:cs="仿宋"/>
          <w:color w:val="auto"/>
          <w:spacing w:val="-3"/>
          <w:sz w:val="32"/>
          <w:szCs w:val="32"/>
          <w:highlight w:val="none"/>
          <w:lang w:eastAsia="zh-CN"/>
        </w:rPr>
        <w:t>优</w:t>
      </w:r>
      <w:r>
        <w:rPr>
          <w:rFonts w:hint="eastAsia" w:ascii="仿宋" w:hAnsi="仿宋" w:eastAsia="仿宋" w:cs="仿宋"/>
          <w:color w:val="auto"/>
          <w:spacing w:val="-3"/>
          <w:sz w:val="32"/>
          <w:szCs w:val="32"/>
          <w:highlight w:val="none"/>
        </w:rPr>
        <w:t>、70(含）-80分为中、70分以下为差。运用项目组设计并通过项目主管部门确认的评价指标体系及评</w:t>
      </w:r>
      <w:r>
        <w:rPr>
          <w:rFonts w:hint="eastAsia" w:ascii="仿宋" w:hAnsi="仿宋" w:eastAsia="仿宋" w:cs="仿宋"/>
          <w:color w:val="auto"/>
          <w:spacing w:val="-11"/>
          <w:sz w:val="32"/>
          <w:szCs w:val="32"/>
          <w:highlight w:val="none"/>
        </w:rPr>
        <w:t>分标准，通过基础数据采集、问卷调查及访谈获取的数据，项目组对</w:t>
      </w:r>
      <w:r>
        <w:rPr>
          <w:rFonts w:hint="eastAsia" w:ascii="仿宋" w:hAnsi="仿宋" w:eastAsia="仿宋" w:cs="仿宋"/>
          <w:color w:val="auto"/>
          <w:spacing w:val="-9"/>
          <w:sz w:val="32"/>
          <w:szCs w:val="32"/>
          <w:highlight w:val="none"/>
          <w:lang w:eastAsia="zh-CN"/>
        </w:rPr>
        <w:t>叶</w:t>
      </w:r>
      <w:r>
        <w:rPr>
          <w:rFonts w:hint="eastAsia" w:ascii="仿宋" w:hAnsi="仿宋" w:eastAsia="仿宋" w:cs="仿宋"/>
          <w:color w:val="auto"/>
          <w:spacing w:val="-9"/>
          <w:sz w:val="32"/>
          <w:szCs w:val="32"/>
          <w:highlight w:val="none"/>
          <w:lang w:val="en-US" w:eastAsia="zh-CN"/>
        </w:rPr>
        <w:t>城县2022年花生、大豆作物种植补贴</w:t>
      </w:r>
      <w:r>
        <w:rPr>
          <w:rFonts w:hint="eastAsia" w:ascii="仿宋" w:hAnsi="仿宋" w:eastAsia="仿宋" w:cs="仿宋"/>
          <w:color w:val="auto"/>
          <w:spacing w:val="-10"/>
          <w:sz w:val="32"/>
          <w:szCs w:val="32"/>
          <w:highlight w:val="none"/>
        </w:rPr>
        <w:t>绩效进行客观评</w:t>
      </w:r>
      <w:r>
        <w:rPr>
          <w:rFonts w:hint="eastAsia" w:ascii="仿宋" w:hAnsi="仿宋" w:eastAsia="仿宋" w:cs="仿宋"/>
          <w:color w:val="auto"/>
          <w:spacing w:val="-15"/>
          <w:sz w:val="32"/>
          <w:szCs w:val="32"/>
          <w:highlight w:val="none"/>
        </w:rPr>
        <w:t>价，最终评分得分为</w:t>
      </w:r>
      <w:r>
        <w:rPr>
          <w:rFonts w:hint="eastAsia" w:ascii="仿宋" w:hAnsi="仿宋" w:eastAsia="仿宋" w:cs="仿宋"/>
          <w:color w:val="auto"/>
          <w:spacing w:val="-15"/>
          <w:sz w:val="32"/>
          <w:szCs w:val="32"/>
          <w:highlight w:val="none"/>
          <w:lang w:val="en-US" w:eastAsia="zh-CN"/>
        </w:rPr>
        <w:t>99</w:t>
      </w:r>
      <w:r>
        <w:rPr>
          <w:rFonts w:hint="eastAsia" w:ascii="仿宋" w:hAnsi="仿宋" w:eastAsia="仿宋" w:cs="仿宋"/>
          <w:color w:val="auto"/>
          <w:spacing w:val="-24"/>
          <w:sz w:val="32"/>
          <w:szCs w:val="32"/>
          <w:highlight w:val="none"/>
        </w:rPr>
        <w:t>分，属于“</w:t>
      </w:r>
      <w:r>
        <w:rPr>
          <w:rFonts w:hint="eastAsia" w:ascii="仿宋" w:hAnsi="仿宋" w:eastAsia="仿宋" w:cs="仿宋"/>
          <w:color w:val="auto"/>
          <w:spacing w:val="-24"/>
          <w:sz w:val="32"/>
          <w:szCs w:val="32"/>
          <w:highlight w:val="none"/>
          <w:lang w:val="en-US" w:eastAsia="zh-CN"/>
        </w:rPr>
        <w:t>优</w:t>
      </w:r>
      <w:r>
        <w:rPr>
          <w:rFonts w:hint="eastAsia" w:ascii="仿宋" w:hAnsi="仿宋" w:eastAsia="仿宋" w:cs="仿宋"/>
          <w:color w:val="auto"/>
          <w:spacing w:val="-24"/>
          <w:sz w:val="32"/>
          <w:szCs w:val="32"/>
          <w:highlight w:val="none"/>
        </w:rPr>
        <w:t>”。</w:t>
      </w: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both"/>
        <w:textAlignment w:val="auto"/>
        <w:outlineLvl w:val="1"/>
        <w:rPr>
          <w:rFonts w:hint="eastAsia" w:ascii="楷体" w:hAnsi="楷体" w:eastAsia="楷体" w:cs="楷体"/>
          <w:b/>
          <w:bCs w:val="0"/>
          <w:color w:val="auto"/>
          <w:kern w:val="2"/>
          <w:sz w:val="32"/>
          <w:szCs w:val="32"/>
          <w:highlight w:val="none"/>
          <w:lang w:val="zh-CN" w:eastAsia="zh-CN" w:bidi="ar-SA"/>
        </w:rPr>
      </w:pPr>
      <w:bookmarkStart w:id="8" w:name="_Toc29455"/>
      <w:r>
        <w:rPr>
          <w:rFonts w:hint="eastAsia" w:ascii="楷体" w:hAnsi="楷体" w:eastAsia="楷体" w:cs="楷体"/>
          <w:b/>
          <w:bCs w:val="0"/>
          <w:color w:val="auto"/>
          <w:kern w:val="2"/>
          <w:sz w:val="32"/>
          <w:szCs w:val="32"/>
          <w:highlight w:val="none"/>
          <w:lang w:val="zh-CN" w:eastAsia="zh-CN" w:bidi="ar-SA"/>
        </w:rPr>
        <w:t>（</w:t>
      </w:r>
      <w:r>
        <w:rPr>
          <w:rFonts w:hint="eastAsia" w:ascii="楷体" w:hAnsi="楷体" w:eastAsia="楷体" w:cs="楷体"/>
          <w:b/>
          <w:bCs w:val="0"/>
          <w:color w:val="auto"/>
          <w:kern w:val="2"/>
          <w:sz w:val="32"/>
          <w:szCs w:val="32"/>
          <w:highlight w:val="none"/>
          <w:lang w:val="en-US" w:eastAsia="zh-CN" w:bidi="ar-SA"/>
        </w:rPr>
        <w:t>二</w:t>
      </w:r>
      <w:r>
        <w:rPr>
          <w:rFonts w:hint="eastAsia" w:ascii="楷体" w:hAnsi="楷体" w:eastAsia="楷体" w:cs="楷体"/>
          <w:b/>
          <w:bCs w:val="0"/>
          <w:color w:val="auto"/>
          <w:kern w:val="2"/>
          <w:sz w:val="32"/>
          <w:szCs w:val="32"/>
          <w:highlight w:val="none"/>
          <w:lang w:val="zh-CN" w:eastAsia="zh-CN" w:bidi="ar-SA"/>
        </w:rPr>
        <w:t>）主要绩效</w:t>
      </w:r>
      <w:bookmarkEnd w:id="8"/>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4" w:firstLineChars="200"/>
        <w:jc w:val="both"/>
        <w:textAlignment w:val="auto"/>
        <w:outlineLvl w:val="9"/>
        <w:rPr>
          <w:rFonts w:hint="eastAsia" w:ascii="仿宋_GB2312" w:hAnsi="仿宋_GB2312" w:eastAsia="仿宋_GB2312" w:cs="仿宋_GB2312"/>
          <w:color w:val="auto"/>
          <w:spacing w:val="-9"/>
          <w:kern w:val="0"/>
          <w:sz w:val="32"/>
          <w:szCs w:val="32"/>
          <w:highlight w:val="none"/>
          <w:lang w:val="en-US" w:eastAsia="zh-CN" w:bidi="zh-CN"/>
        </w:rPr>
      </w:pPr>
      <w:bookmarkStart w:id="9" w:name="·经验教训和建议"/>
      <w:bookmarkEnd w:id="9"/>
      <w:bookmarkStart w:id="10" w:name="_Toc31173"/>
      <w:r>
        <w:rPr>
          <w:rFonts w:hint="eastAsia" w:ascii="仿宋_GB2312" w:hAnsi="仿宋_GB2312" w:eastAsia="仿宋_GB2312" w:cs="仿宋_GB2312"/>
          <w:color w:val="auto"/>
          <w:spacing w:val="-9"/>
          <w:kern w:val="0"/>
          <w:sz w:val="32"/>
          <w:szCs w:val="32"/>
          <w:highlight w:val="none"/>
          <w:lang w:val="en-US" w:eastAsia="zh-CN" w:bidi="zh-CN"/>
        </w:rPr>
        <w:t>项目资金227.51万元。用于第一批大豆，花生，补助发放，其花生补助4247.2亩，每亩补贴175.15元大豆补助20555.8亩，每亩补贴74.49元，有效提升种植户积极性，增加土壤肥力。</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12" w:firstLineChars="200"/>
        <w:jc w:val="both"/>
        <w:textAlignment w:val="auto"/>
        <w:outlineLvl w:val="9"/>
        <w:rPr>
          <w:rFonts w:hint="eastAsia" w:ascii="仿宋_GB2312" w:hAnsi="仿宋_GB2312" w:eastAsia="仿宋_GB2312" w:cs="仿宋_GB2312"/>
          <w:color w:val="auto"/>
          <w:spacing w:val="-7"/>
          <w:kern w:val="2"/>
          <w:sz w:val="32"/>
          <w:szCs w:val="32"/>
          <w:highlight w:val="none"/>
          <w:lang w:val="en-US" w:eastAsia="zh-CN" w:bidi="zh-CN"/>
        </w:rPr>
      </w:pPr>
      <w:r>
        <w:rPr>
          <w:rFonts w:hint="eastAsia" w:ascii="仿宋_GB2312" w:hAnsi="仿宋_GB2312" w:eastAsia="仿宋_GB2312" w:cs="仿宋_GB2312"/>
          <w:color w:val="auto"/>
          <w:spacing w:val="-7"/>
          <w:kern w:val="2"/>
          <w:sz w:val="32"/>
          <w:szCs w:val="32"/>
          <w:highlight w:val="none"/>
          <w:lang w:val="en-US" w:eastAsia="zh-CN" w:bidi="zh-CN"/>
        </w:rPr>
        <w:t>（1）从项目决策来看，本项目的实施符合发展政策和公共财政支持的方向和重点，绩效目标的设置也较为完整、明确、合理。</w:t>
      </w:r>
    </w:p>
    <w:p>
      <w:pPr>
        <w:pStyle w:val="15"/>
        <w:keepNext w:val="0"/>
        <w:keepLines w:val="0"/>
        <w:pageBreakBefore w:val="0"/>
        <w:widowControl w:val="0"/>
        <w:numPr>
          <w:ilvl w:val="0"/>
          <w:numId w:val="0"/>
        </w:numPr>
        <w:tabs>
          <w:tab w:val="left" w:pos="1566"/>
        </w:tabs>
        <w:kinsoku/>
        <w:wordWrap/>
        <w:overflowPunct/>
        <w:topLinePunct w:val="0"/>
        <w:autoSpaceDE w:val="0"/>
        <w:autoSpaceDN w:val="0"/>
        <w:bidi w:val="0"/>
        <w:adjustRightInd/>
        <w:snapToGrid/>
        <w:spacing w:before="0" w:after="0" w:line="560" w:lineRule="exact"/>
        <w:ind w:left="0" w:right="0" w:rightChars="0" w:firstLine="612" w:firstLineChars="200"/>
        <w:jc w:val="both"/>
        <w:textAlignment w:val="auto"/>
        <w:outlineLvl w:val="9"/>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pacing w:val="-7"/>
          <w:kern w:val="2"/>
          <w:sz w:val="32"/>
          <w:szCs w:val="32"/>
          <w:highlight w:val="none"/>
          <w:lang w:val="en-US" w:eastAsia="zh-CN" w:bidi="zh-CN"/>
        </w:rPr>
        <w:t>（2）</w:t>
      </w:r>
      <w:r>
        <w:rPr>
          <w:rFonts w:hint="eastAsia" w:ascii="仿宋_GB2312" w:hAnsi="仿宋_GB2312" w:eastAsia="仿宋_GB2312" w:cs="仿宋_GB2312"/>
          <w:color w:val="auto"/>
          <w:spacing w:val="-7"/>
          <w:kern w:val="2"/>
          <w:sz w:val="32"/>
          <w:szCs w:val="32"/>
          <w:highlight w:val="none"/>
          <w:lang w:val="zh-CN" w:eastAsia="zh-CN" w:bidi="zh-CN"/>
        </w:rPr>
        <w:t>从项目管理来看，本项目资金使用合理、合规，不存在挤占、挪用、截留等情况。县财政对2022年花生、大豆作物种植补贴资金实行统一管理，专户存储、专户管理、专账核算，严格执行“收支两条线”，做到专款专用，严格按照国家标准和2022年花生、大豆作物种植补贴资金使用的范围、对象、标准，对2022年花生、大豆作物种植补贴资金的支出项目、支出标准和支出程序进行审核把关，据实核算，合理安排2022年花生、大豆作物种植补贴资金。各项资金申报资料与手续严格按要求做到齐备，审</w:t>
      </w:r>
      <w:r>
        <w:rPr>
          <w:rFonts w:hint="eastAsia" w:ascii="仿宋_GB2312" w:hAnsi="仿宋_GB2312" w:eastAsia="仿宋_GB2312" w:cs="仿宋_GB2312"/>
          <w:color w:val="auto"/>
          <w:spacing w:val="-7"/>
          <w:kern w:val="2"/>
          <w:sz w:val="32"/>
          <w:szCs w:val="32"/>
          <w:highlight w:val="none"/>
          <w:lang w:val="en-US" w:eastAsia="zh-CN" w:bidi="zh-CN"/>
        </w:rPr>
        <w:t>批程序严格按规定执行，资金拨付及时，台账资料完整，确保专项资金安全</w:t>
      </w:r>
      <w:r>
        <w:rPr>
          <w:rFonts w:hint="eastAsia" w:ascii="仿宋_GB2312" w:hAnsi="仿宋_GB2312" w:eastAsia="仿宋_GB2312" w:cs="仿宋_GB2312"/>
          <w:color w:val="auto"/>
          <w:spacing w:val="3"/>
          <w:sz w:val="32"/>
          <w:szCs w:val="32"/>
          <w:highlight w:val="none"/>
        </w:rPr>
        <w:t>。</w:t>
      </w:r>
    </w:p>
    <w:p>
      <w:pPr>
        <w:adjustRightInd w:val="0"/>
        <w:snapToGrid w:val="0"/>
        <w:spacing w:line="560" w:lineRule="exact"/>
        <w:ind w:firstLine="612" w:firstLineChars="200"/>
        <w:outlineLvl w:val="9"/>
        <w:rPr>
          <w:rFonts w:hint="eastAsia" w:ascii="仿宋_GB2312" w:hAnsi="仿宋_GB2312" w:eastAsia="仿宋_GB2312" w:cs="仿宋_GB2312"/>
          <w:color w:val="auto"/>
          <w:spacing w:val="-9"/>
          <w:kern w:val="0"/>
          <w:sz w:val="32"/>
          <w:szCs w:val="32"/>
          <w:highlight w:val="none"/>
          <w:lang w:val="en-US" w:eastAsia="zh-CN" w:bidi="zh-CN"/>
        </w:rPr>
      </w:pPr>
      <w:r>
        <w:rPr>
          <w:rFonts w:hint="eastAsia" w:ascii="仿宋_GB2312" w:hAnsi="仿宋_GB2312" w:eastAsia="仿宋_GB2312" w:cs="仿宋_GB2312"/>
          <w:color w:val="auto"/>
          <w:spacing w:val="-7"/>
          <w:kern w:val="2"/>
          <w:sz w:val="32"/>
          <w:szCs w:val="32"/>
          <w:highlight w:val="none"/>
          <w:lang w:val="en-US" w:eastAsia="zh-CN" w:bidi="zh-CN"/>
        </w:rPr>
        <w:t>（3）从项目绩效来看，本项目按照计划完成了</w:t>
      </w:r>
      <w:r>
        <w:rPr>
          <w:rFonts w:hint="eastAsia" w:ascii="仿宋_GB2312" w:hAnsi="仿宋_GB2312" w:eastAsia="仿宋_GB2312" w:cs="仿宋_GB2312"/>
          <w:color w:val="auto"/>
          <w:spacing w:val="-9"/>
          <w:kern w:val="0"/>
          <w:sz w:val="32"/>
          <w:szCs w:val="32"/>
          <w:highlight w:val="none"/>
          <w:lang w:val="en-US" w:eastAsia="zh-CN" w:bidi="zh-CN"/>
        </w:rPr>
        <w:t>花生补助4247.2亩，每亩补贴175.15元；大豆补助20555.8亩，每亩补贴74.49元；有效提升种植户积极性，增加土壤肥力。</w:t>
      </w:r>
    </w:p>
    <w:p>
      <w:pPr>
        <w:keepNext w:val="0"/>
        <w:keepLines w:val="0"/>
        <w:pageBreakBefore w:val="0"/>
        <w:widowControl w:val="0"/>
        <w:numPr>
          <w:ilvl w:val="0"/>
          <w:numId w:val="0"/>
        </w:numPr>
        <w:tabs>
          <w:tab w:val="left" w:pos="582"/>
        </w:tabs>
        <w:kinsoku/>
        <w:wordWrap/>
        <w:overflowPunct/>
        <w:topLinePunct w:val="0"/>
        <w:autoSpaceDE w:val="0"/>
        <w:autoSpaceDN w:val="0"/>
        <w:bidi w:val="0"/>
        <w:adjustRightInd/>
        <w:snapToGrid/>
        <w:spacing w:before="0" w:after="0" w:line="560" w:lineRule="exact"/>
        <w:ind w:left="0" w:right="0" w:rightChars="0" w:firstLine="641" w:firstLineChars="200"/>
        <w:jc w:val="both"/>
        <w:textAlignment w:val="auto"/>
        <w:outlineLvl w:val="0"/>
        <w:rPr>
          <w:rFonts w:hint="eastAsia" w:ascii="黑体" w:hAnsi="黑体" w:eastAsia="黑体" w:cs="黑体"/>
          <w:b/>
          <w:bCs/>
          <w:color w:val="auto"/>
          <w:kern w:val="2"/>
          <w:sz w:val="32"/>
          <w:szCs w:val="32"/>
          <w:highlight w:val="none"/>
          <w:lang w:val="en-US" w:eastAsia="zh-CN" w:bidi="zh-CN"/>
        </w:rPr>
      </w:pPr>
      <w:bookmarkStart w:id="11" w:name="_Toc25822"/>
      <w:r>
        <w:rPr>
          <w:rFonts w:hint="eastAsia" w:ascii="黑体" w:hAnsi="黑体" w:eastAsia="黑体" w:cs="黑体"/>
          <w:b/>
          <w:bCs/>
          <w:color w:val="auto"/>
          <w:kern w:val="2"/>
          <w:sz w:val="32"/>
          <w:szCs w:val="32"/>
          <w:highlight w:val="none"/>
          <w:lang w:val="en-US" w:eastAsia="zh-CN" w:bidi="zh-CN"/>
        </w:rPr>
        <w:t>·经验教训和建议</w:t>
      </w:r>
      <w:bookmarkEnd w:id="10"/>
      <w:bookmarkEnd w:id="11"/>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both"/>
        <w:textAlignment w:val="auto"/>
        <w:outlineLvl w:val="1"/>
        <w:rPr>
          <w:rFonts w:hint="eastAsia" w:ascii="楷体" w:hAnsi="楷体" w:eastAsia="楷体" w:cs="楷体"/>
          <w:b/>
          <w:color w:val="auto"/>
          <w:kern w:val="2"/>
          <w:sz w:val="32"/>
          <w:szCs w:val="32"/>
          <w:highlight w:val="none"/>
          <w:lang w:val="en-US" w:bidi="ar-SA"/>
        </w:rPr>
      </w:pPr>
      <w:bookmarkStart w:id="12" w:name="_Toc11343"/>
      <w:r>
        <w:rPr>
          <w:rFonts w:hint="eastAsia" w:ascii="楷体" w:hAnsi="楷体" w:eastAsia="楷体" w:cs="楷体"/>
          <w:b/>
          <w:color w:val="auto"/>
          <w:kern w:val="2"/>
          <w:sz w:val="32"/>
          <w:szCs w:val="32"/>
          <w:highlight w:val="none"/>
          <w:lang w:val="en-US" w:bidi="ar-SA"/>
        </w:rPr>
        <w:t>（一）主要经验</w:t>
      </w:r>
      <w:bookmarkEnd w:id="12"/>
    </w:p>
    <w:p>
      <w:pPr>
        <w:pStyle w:val="6"/>
        <w:spacing w:line="560" w:lineRule="exact"/>
        <w:ind w:firstLine="612" w:firstLineChars="200"/>
        <w:jc w:val="both"/>
        <w:rPr>
          <w:rFonts w:ascii="仿宋" w:hAnsi="仿宋" w:eastAsia="仿宋" w:cs="仿宋"/>
          <w:color w:val="auto"/>
          <w:spacing w:val="-7"/>
          <w:kern w:val="2"/>
          <w:sz w:val="32"/>
          <w:szCs w:val="32"/>
          <w:highlight w:val="none"/>
        </w:rPr>
      </w:pPr>
      <w:r>
        <w:rPr>
          <w:rFonts w:hint="eastAsia" w:ascii="仿宋" w:hAnsi="仿宋" w:eastAsia="仿宋" w:cs="仿宋"/>
          <w:color w:val="auto"/>
          <w:spacing w:val="-7"/>
          <w:kern w:val="2"/>
          <w:sz w:val="32"/>
          <w:szCs w:val="32"/>
          <w:highlight w:val="none"/>
        </w:rPr>
        <w:t>在制度的建立与执行方面，</w:t>
      </w:r>
      <w:r>
        <w:rPr>
          <w:rFonts w:hint="eastAsia" w:ascii="仿宋" w:hAnsi="仿宋" w:eastAsia="仿宋" w:cs="仿宋"/>
          <w:color w:val="auto"/>
          <w:spacing w:val="-7"/>
          <w:kern w:val="2"/>
          <w:sz w:val="32"/>
          <w:szCs w:val="32"/>
          <w:highlight w:val="none"/>
          <w:lang w:eastAsia="zh-CN"/>
        </w:rPr>
        <w:t>2022年花生、大豆作物种植补贴项目</w:t>
      </w:r>
      <w:r>
        <w:rPr>
          <w:rFonts w:hint="eastAsia" w:ascii="仿宋" w:hAnsi="仿宋" w:eastAsia="仿宋" w:cs="仿宋"/>
          <w:color w:val="auto"/>
          <w:spacing w:val="-7"/>
          <w:kern w:val="2"/>
          <w:sz w:val="32"/>
          <w:szCs w:val="32"/>
          <w:highlight w:val="none"/>
        </w:rPr>
        <w:t>除了按照</w:t>
      </w:r>
      <w:r>
        <w:rPr>
          <w:rFonts w:hint="eastAsia" w:ascii="仿宋" w:hAnsi="仿宋" w:eastAsia="仿宋" w:cs="仿宋"/>
          <w:color w:val="auto"/>
          <w:spacing w:val="-7"/>
          <w:kern w:val="2"/>
          <w:sz w:val="32"/>
          <w:szCs w:val="32"/>
          <w:highlight w:val="none"/>
          <w:lang w:val="en-US" w:eastAsia="zh-CN"/>
        </w:rPr>
        <w:t>2022年花生、大豆作物种植补贴项目</w:t>
      </w:r>
      <w:r>
        <w:rPr>
          <w:rFonts w:hint="eastAsia" w:ascii="仿宋" w:hAnsi="仿宋" w:eastAsia="仿宋" w:cs="仿宋"/>
          <w:color w:val="auto"/>
          <w:spacing w:val="-7"/>
          <w:kern w:val="2"/>
          <w:sz w:val="32"/>
          <w:szCs w:val="32"/>
          <w:highlight w:val="none"/>
        </w:rPr>
        <w:t>实施细则开展项目外，还结合自身实际情况制定了专门管理办法保证项目的顺利进行。在具体的实施流程方面，</w:t>
      </w:r>
      <w:r>
        <w:rPr>
          <w:rFonts w:hint="eastAsia" w:ascii="仿宋" w:hAnsi="仿宋" w:eastAsia="仿宋" w:cs="仿宋"/>
          <w:color w:val="auto"/>
          <w:spacing w:val="-7"/>
          <w:kern w:val="2"/>
          <w:sz w:val="32"/>
          <w:szCs w:val="32"/>
          <w:highlight w:val="none"/>
          <w:lang w:eastAsia="zh-CN"/>
        </w:rPr>
        <w:t>2022年花生、大豆作物种植补贴项目</w:t>
      </w:r>
      <w:r>
        <w:rPr>
          <w:rFonts w:hint="eastAsia" w:ascii="仿宋" w:hAnsi="仿宋" w:eastAsia="仿宋" w:cs="仿宋"/>
          <w:color w:val="auto"/>
          <w:spacing w:val="-7"/>
          <w:kern w:val="2"/>
          <w:sz w:val="32"/>
          <w:szCs w:val="32"/>
          <w:highlight w:val="none"/>
        </w:rPr>
        <w:t>具体实施部门在前期论证、编制预算、</w:t>
      </w:r>
      <w:r>
        <w:rPr>
          <w:rFonts w:hint="eastAsia" w:ascii="仿宋" w:hAnsi="仿宋" w:eastAsia="仿宋" w:cs="仿宋"/>
          <w:color w:val="auto"/>
          <w:spacing w:val="-7"/>
          <w:kern w:val="2"/>
          <w:sz w:val="32"/>
          <w:szCs w:val="32"/>
          <w:highlight w:val="none"/>
          <w:lang w:val="en-US"/>
        </w:rPr>
        <w:t>补贴发放</w:t>
      </w:r>
      <w:r>
        <w:rPr>
          <w:rFonts w:hint="eastAsia" w:ascii="仿宋" w:hAnsi="仿宋" w:eastAsia="仿宋" w:cs="仿宋"/>
          <w:color w:val="auto"/>
          <w:spacing w:val="-7"/>
          <w:kern w:val="2"/>
          <w:sz w:val="32"/>
          <w:szCs w:val="32"/>
          <w:highlight w:val="none"/>
        </w:rPr>
        <w:t>等一系列流程中，与各方积极配合并组织协调。在财务管理方面，资金有明确的</w:t>
      </w:r>
      <w:r>
        <w:rPr>
          <w:rFonts w:hint="eastAsia" w:ascii="仿宋" w:hAnsi="仿宋" w:eastAsia="仿宋" w:cs="仿宋"/>
          <w:color w:val="auto"/>
          <w:spacing w:val="-7"/>
          <w:kern w:val="2"/>
          <w:sz w:val="32"/>
          <w:szCs w:val="32"/>
          <w:highlight w:val="none"/>
          <w:lang w:eastAsia="zh-CN"/>
        </w:rPr>
        <w:t>2022年花生、大豆作物种植补贴项目</w:t>
      </w:r>
      <w:r>
        <w:rPr>
          <w:rFonts w:hint="eastAsia" w:ascii="仿宋" w:hAnsi="仿宋" w:eastAsia="仿宋" w:cs="仿宋"/>
          <w:color w:val="auto"/>
          <w:spacing w:val="-7"/>
          <w:kern w:val="2"/>
          <w:sz w:val="32"/>
          <w:szCs w:val="32"/>
          <w:highlight w:val="none"/>
        </w:rPr>
        <w:t>资金</w:t>
      </w:r>
      <w:r>
        <w:rPr>
          <w:rFonts w:hint="eastAsia" w:ascii="仿宋" w:hAnsi="仿宋" w:eastAsia="仿宋" w:cs="仿宋"/>
          <w:color w:val="auto"/>
          <w:spacing w:val="-7"/>
          <w:kern w:val="2"/>
          <w:sz w:val="32"/>
          <w:szCs w:val="32"/>
          <w:highlight w:val="none"/>
          <w:lang w:val="en-US"/>
        </w:rPr>
        <w:t>发放表、</w:t>
      </w:r>
      <w:r>
        <w:rPr>
          <w:rFonts w:hint="eastAsia" w:ascii="仿宋" w:hAnsi="仿宋" w:eastAsia="仿宋" w:cs="仿宋"/>
          <w:color w:val="auto"/>
          <w:spacing w:val="-7"/>
          <w:kern w:val="2"/>
          <w:sz w:val="32"/>
          <w:szCs w:val="32"/>
          <w:highlight w:val="none"/>
        </w:rPr>
        <w:t>拨付确认表等依据。</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1" w:firstLineChars="200"/>
        <w:jc w:val="both"/>
        <w:textAlignment w:val="auto"/>
        <w:outlineLvl w:val="1"/>
        <w:rPr>
          <w:rFonts w:hint="default" w:ascii="楷体" w:hAnsi="楷体" w:eastAsia="楷体" w:cs="楷体"/>
          <w:b/>
          <w:bCs/>
          <w:color w:val="auto"/>
          <w:spacing w:val="-8"/>
          <w:sz w:val="32"/>
          <w:szCs w:val="32"/>
          <w:highlight w:val="none"/>
          <w:lang w:val="en-US" w:eastAsia="zh-CN"/>
        </w:rPr>
      </w:pPr>
      <w:bookmarkStart w:id="13" w:name="_Toc4495"/>
      <w:r>
        <w:rPr>
          <w:rFonts w:hint="eastAsia" w:ascii="楷体" w:hAnsi="楷体" w:eastAsia="楷体" w:cs="楷体"/>
          <w:b/>
          <w:bCs/>
          <w:color w:val="auto"/>
          <w:sz w:val="32"/>
          <w:szCs w:val="32"/>
          <w:highlight w:val="none"/>
        </w:rPr>
        <w:t>（二）</w:t>
      </w:r>
      <w:r>
        <w:rPr>
          <w:rFonts w:hint="eastAsia" w:ascii="楷体" w:hAnsi="楷体" w:eastAsia="楷体" w:cs="楷体"/>
          <w:b/>
          <w:color w:val="auto"/>
          <w:sz w:val="32"/>
          <w:szCs w:val="32"/>
          <w:highlight w:val="none"/>
        </w:rPr>
        <w:t>存在的问题</w:t>
      </w:r>
      <w:bookmarkEnd w:id="13"/>
      <w:bookmarkStart w:id="14" w:name="（三）建议和改进措施"/>
      <w:bookmarkEnd w:id="14"/>
    </w:p>
    <w:p>
      <w:pPr>
        <w:pStyle w:val="6"/>
        <w:spacing w:line="560" w:lineRule="exact"/>
        <w:ind w:firstLine="608" w:firstLineChars="200"/>
        <w:jc w:val="both"/>
        <w:rPr>
          <w:rFonts w:hint="default" w:ascii="仿宋" w:hAnsi="仿宋" w:eastAsia="仿宋" w:cs="仿宋"/>
          <w:b w:val="0"/>
          <w:bCs w:val="0"/>
          <w:color w:val="auto"/>
          <w:spacing w:val="-8"/>
          <w:sz w:val="32"/>
          <w:szCs w:val="32"/>
          <w:highlight w:val="none"/>
          <w:lang w:val="en-US" w:eastAsia="zh-CN"/>
        </w:rPr>
      </w:pPr>
      <w:r>
        <w:rPr>
          <w:rFonts w:hint="eastAsia" w:ascii="仿宋" w:hAnsi="仿宋" w:eastAsia="仿宋" w:cs="仿宋"/>
          <w:b w:val="0"/>
          <w:bCs w:val="0"/>
          <w:color w:val="auto"/>
          <w:spacing w:val="-8"/>
          <w:sz w:val="32"/>
          <w:szCs w:val="32"/>
          <w:highlight w:val="none"/>
          <w:lang w:val="en-US" w:eastAsia="zh-CN"/>
        </w:rPr>
        <w:t xml:space="preserve"> </w:t>
      </w:r>
      <w:r>
        <w:rPr>
          <w:rFonts w:hint="eastAsia" w:ascii="仿宋" w:hAnsi="仿宋" w:eastAsia="仿宋" w:cs="仿宋"/>
          <w:color w:val="auto"/>
          <w:sz w:val="32"/>
          <w:szCs w:val="32"/>
          <w:highlight w:val="none"/>
          <w:lang w:val="en-US"/>
        </w:rPr>
        <w:t>政策执行过程中，还需继续加大“</w:t>
      </w:r>
      <w:r>
        <w:rPr>
          <w:rFonts w:hint="eastAsia" w:ascii="仿宋" w:hAnsi="仿宋" w:eastAsia="仿宋" w:cs="仿宋"/>
          <w:color w:val="auto"/>
          <w:sz w:val="32"/>
          <w:szCs w:val="32"/>
          <w:highlight w:val="none"/>
          <w:lang w:val="en-US" w:eastAsia="zh-CN"/>
        </w:rPr>
        <w:t>2022年花生、大豆作物种植补贴项目</w:t>
      </w:r>
      <w:r>
        <w:rPr>
          <w:rFonts w:hint="eastAsia" w:ascii="仿宋" w:hAnsi="仿宋" w:eastAsia="仿宋" w:cs="仿宋"/>
          <w:color w:val="auto"/>
          <w:sz w:val="32"/>
          <w:szCs w:val="32"/>
          <w:highlight w:val="none"/>
          <w:lang w:val="en-US"/>
        </w:rPr>
        <w:t>”的</w:t>
      </w:r>
      <w:r>
        <w:rPr>
          <w:rFonts w:hint="eastAsia" w:ascii="仿宋" w:hAnsi="仿宋" w:eastAsia="仿宋" w:cs="仿宋"/>
          <w:color w:val="auto"/>
          <w:sz w:val="32"/>
          <w:szCs w:val="32"/>
          <w:highlight w:val="none"/>
          <w:lang w:val="en-US" w:eastAsia="zh-CN"/>
        </w:rPr>
        <w:t>管理</w:t>
      </w:r>
      <w:r>
        <w:rPr>
          <w:rFonts w:hint="eastAsia" w:ascii="仿宋" w:hAnsi="仿宋" w:eastAsia="仿宋" w:cs="仿宋"/>
          <w:color w:val="auto"/>
          <w:sz w:val="32"/>
          <w:szCs w:val="32"/>
          <w:highlight w:val="none"/>
          <w:lang w:val="en-US"/>
        </w:rPr>
        <w:t>，使各管理部门、相关</w:t>
      </w:r>
      <w:r>
        <w:rPr>
          <w:rFonts w:hint="eastAsia" w:ascii="仿宋" w:hAnsi="仿宋" w:eastAsia="仿宋" w:cs="仿宋"/>
          <w:color w:val="auto"/>
          <w:sz w:val="32"/>
          <w:szCs w:val="32"/>
          <w:highlight w:val="none"/>
          <w:lang w:val="en-US" w:eastAsia="zh-CN"/>
        </w:rPr>
        <w:t>人员</w:t>
      </w:r>
      <w:r>
        <w:rPr>
          <w:rFonts w:hint="eastAsia" w:ascii="仿宋" w:hAnsi="仿宋" w:eastAsia="仿宋" w:cs="仿宋"/>
          <w:color w:val="auto"/>
          <w:sz w:val="32"/>
          <w:szCs w:val="32"/>
          <w:highlight w:val="none"/>
          <w:lang w:val="en-US"/>
        </w:rPr>
        <w:t>都能更加清楚了解国家的资助政策，部分符合申请条件的</w:t>
      </w:r>
      <w:r>
        <w:rPr>
          <w:rFonts w:hint="eastAsia" w:ascii="仿宋" w:hAnsi="仿宋" w:eastAsia="仿宋" w:cs="仿宋"/>
          <w:color w:val="auto"/>
          <w:sz w:val="32"/>
          <w:szCs w:val="32"/>
          <w:highlight w:val="none"/>
          <w:lang w:val="en-US" w:eastAsia="zh-CN"/>
        </w:rPr>
        <w:t>种植户</w:t>
      </w:r>
      <w:r>
        <w:rPr>
          <w:rFonts w:hint="eastAsia" w:ascii="仿宋" w:hAnsi="仿宋" w:eastAsia="仿宋" w:cs="仿宋"/>
          <w:color w:val="auto"/>
          <w:sz w:val="32"/>
          <w:szCs w:val="32"/>
          <w:highlight w:val="none"/>
          <w:lang w:val="en-US"/>
        </w:rPr>
        <w:t>因不熟悉申请程序，导致部分符合条件的</w:t>
      </w:r>
      <w:r>
        <w:rPr>
          <w:rFonts w:hint="eastAsia" w:ascii="仿宋" w:hAnsi="仿宋" w:eastAsia="仿宋" w:cs="仿宋"/>
          <w:color w:val="auto"/>
          <w:sz w:val="32"/>
          <w:szCs w:val="32"/>
          <w:highlight w:val="none"/>
          <w:lang w:val="en-US" w:eastAsia="zh-CN"/>
        </w:rPr>
        <w:t>种植户</w:t>
      </w:r>
      <w:r>
        <w:rPr>
          <w:rFonts w:hint="eastAsia" w:ascii="仿宋" w:hAnsi="仿宋" w:eastAsia="仿宋" w:cs="仿宋"/>
          <w:color w:val="auto"/>
          <w:sz w:val="32"/>
          <w:szCs w:val="32"/>
          <w:highlight w:val="none"/>
          <w:lang w:val="en-US"/>
        </w:rPr>
        <w:t>放弃申请，无法做到“</w:t>
      </w:r>
      <w:r>
        <w:rPr>
          <w:rFonts w:hint="eastAsia" w:ascii="仿宋" w:hAnsi="仿宋" w:eastAsia="仿宋" w:cs="仿宋"/>
          <w:color w:val="auto"/>
          <w:sz w:val="32"/>
          <w:szCs w:val="32"/>
          <w:highlight w:val="none"/>
          <w:lang w:val="en-US" w:eastAsia="zh-CN"/>
        </w:rPr>
        <w:t>2022年花生、大豆作物种植补贴项目</w:t>
      </w:r>
      <w:r>
        <w:rPr>
          <w:rFonts w:hint="eastAsia" w:ascii="仿宋" w:hAnsi="仿宋" w:eastAsia="仿宋" w:cs="仿宋"/>
          <w:color w:val="auto"/>
          <w:sz w:val="32"/>
          <w:szCs w:val="32"/>
          <w:highlight w:val="none"/>
          <w:lang w:val="en-US"/>
        </w:rPr>
        <w:t>”实施全覆盖。</w:t>
      </w: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both"/>
        <w:textAlignment w:val="auto"/>
        <w:outlineLvl w:val="2"/>
        <w:rPr>
          <w:rFonts w:hint="eastAsia" w:ascii="楷体" w:hAnsi="楷体" w:eastAsia="楷体" w:cs="楷体"/>
          <w:b/>
          <w:color w:val="auto"/>
          <w:kern w:val="2"/>
          <w:sz w:val="32"/>
          <w:szCs w:val="32"/>
          <w:highlight w:val="none"/>
          <w:lang w:val="en-US" w:eastAsia="zh-CN" w:bidi="ar-SA"/>
        </w:rPr>
      </w:pPr>
      <w:r>
        <w:rPr>
          <w:rFonts w:hint="eastAsia" w:ascii="楷体" w:hAnsi="楷体" w:eastAsia="楷体" w:cs="楷体"/>
          <w:b/>
          <w:color w:val="auto"/>
          <w:kern w:val="2"/>
          <w:sz w:val="32"/>
          <w:szCs w:val="32"/>
          <w:highlight w:val="none"/>
          <w:lang w:val="en-US" w:eastAsia="zh-CN" w:bidi="ar-SA"/>
        </w:rPr>
        <w:t>（三）</w:t>
      </w:r>
      <w:r>
        <w:rPr>
          <w:rFonts w:hint="eastAsia" w:ascii="楷体" w:hAnsi="楷体" w:eastAsia="楷体" w:cs="楷体"/>
          <w:b/>
          <w:color w:val="auto"/>
          <w:kern w:val="2"/>
          <w:sz w:val="32"/>
          <w:szCs w:val="32"/>
          <w:highlight w:val="none"/>
          <w:lang w:val="zh-CN" w:eastAsia="zh-CN" w:bidi="ar-SA"/>
        </w:rPr>
        <w:t>建议和改进措施</w:t>
      </w:r>
    </w:p>
    <w:p>
      <w:pPr>
        <w:pStyle w:val="6"/>
        <w:spacing w:line="560" w:lineRule="exact"/>
        <w:ind w:firstLine="608" w:firstLineChars="200"/>
        <w:jc w:val="both"/>
        <w:rPr>
          <w:rFonts w:hint="eastAsia" w:ascii="仿宋" w:hAnsi="仿宋" w:eastAsia="仿宋" w:cs="仿宋"/>
          <w:color w:val="auto"/>
          <w:spacing w:val="-8"/>
          <w:sz w:val="32"/>
          <w:szCs w:val="32"/>
          <w:highlight w:val="none"/>
          <w:lang w:val="en-US"/>
        </w:rPr>
      </w:pPr>
      <w:bookmarkStart w:id="15" w:name="_bookmark1"/>
      <w:bookmarkEnd w:id="15"/>
      <w:bookmarkStart w:id="16" w:name="前  言"/>
      <w:bookmarkEnd w:id="16"/>
      <w:r>
        <w:rPr>
          <w:rFonts w:hint="eastAsia" w:ascii="仿宋" w:hAnsi="仿宋" w:eastAsia="仿宋" w:cs="仿宋"/>
          <w:color w:val="auto"/>
          <w:spacing w:val="-8"/>
          <w:sz w:val="32"/>
          <w:szCs w:val="32"/>
          <w:highlight w:val="none"/>
          <w:lang w:val="en-US"/>
        </w:rPr>
        <w:t>一是修订《叶城县</w:t>
      </w:r>
      <w:r>
        <w:rPr>
          <w:rFonts w:hint="eastAsia" w:ascii="仿宋" w:hAnsi="仿宋" w:eastAsia="仿宋" w:cs="仿宋"/>
          <w:color w:val="auto"/>
          <w:spacing w:val="-8"/>
          <w:sz w:val="32"/>
          <w:szCs w:val="32"/>
          <w:highlight w:val="none"/>
          <w:lang w:val="en-US" w:eastAsia="zh-CN"/>
        </w:rPr>
        <w:t>农业农村局</w:t>
      </w:r>
      <w:r>
        <w:rPr>
          <w:rFonts w:hint="eastAsia" w:ascii="仿宋" w:hAnsi="仿宋" w:eastAsia="仿宋" w:cs="仿宋"/>
          <w:color w:val="auto"/>
          <w:spacing w:val="-8"/>
          <w:sz w:val="32"/>
          <w:szCs w:val="32"/>
          <w:highlight w:val="none"/>
          <w:lang w:val="en-US"/>
        </w:rPr>
        <w:t>专项资金管理制度》，加快资金到位时效，提高资金使用效率。叶城县</w:t>
      </w:r>
      <w:r>
        <w:rPr>
          <w:rFonts w:hint="eastAsia" w:ascii="仿宋" w:hAnsi="仿宋" w:eastAsia="仿宋" w:cs="仿宋"/>
          <w:color w:val="auto"/>
          <w:spacing w:val="-8"/>
          <w:sz w:val="32"/>
          <w:szCs w:val="32"/>
          <w:highlight w:val="none"/>
          <w:lang w:val="en-US" w:eastAsia="zh-CN"/>
        </w:rPr>
        <w:t>农业农村局</w:t>
      </w:r>
      <w:r>
        <w:rPr>
          <w:rFonts w:hint="eastAsia" w:ascii="仿宋" w:hAnsi="仿宋" w:eastAsia="仿宋" w:cs="仿宋"/>
          <w:color w:val="auto"/>
          <w:spacing w:val="-8"/>
          <w:sz w:val="32"/>
          <w:szCs w:val="32"/>
          <w:highlight w:val="none"/>
          <w:lang w:val="en-US"/>
        </w:rPr>
        <w:t>具备比较健全的管理机制，其项目实施方案或任务书经主管部门审定后，项目建设内容、目标任务、项目预算、进度计划、考核验收等都比较明确，发生截留、挤占、挪用、骗取财政资金等违法违规行为的风险较低。因此，建议简化报账程序（比如将审核工作由财政部门委托给有资质的第三方机构）。</w:t>
      </w:r>
    </w:p>
    <w:p>
      <w:pPr>
        <w:pStyle w:val="6"/>
        <w:spacing w:line="560" w:lineRule="exact"/>
        <w:ind w:firstLine="608" w:firstLineChars="200"/>
        <w:jc w:val="both"/>
        <w:rPr>
          <w:rFonts w:ascii="仿宋" w:hAnsi="仿宋" w:eastAsia="仿宋" w:cs="仿宋"/>
          <w:color w:val="auto"/>
          <w:spacing w:val="-8"/>
          <w:sz w:val="32"/>
          <w:szCs w:val="32"/>
          <w:highlight w:val="none"/>
          <w:lang w:val="en-US"/>
        </w:rPr>
      </w:pPr>
      <w:r>
        <w:rPr>
          <w:rFonts w:hint="eastAsia" w:ascii="仿宋" w:hAnsi="仿宋" w:eastAsia="仿宋" w:cs="仿宋"/>
          <w:color w:val="auto"/>
          <w:spacing w:val="-8"/>
          <w:sz w:val="32"/>
          <w:szCs w:val="32"/>
          <w:highlight w:val="none"/>
          <w:lang w:val="en-US"/>
        </w:rPr>
        <w:t>二是建立和完善专项资金项目跟踪管理制度。建立定期统计制度，定期（如季度）将项目实施进度逐级汇总上报。对项目的后续发展在一定时期内对财政资金扶持的项目建成后形成的设施设备、项目成果持续发挥作用建立跟踪管理制度。</w:t>
      </w:r>
    </w:p>
    <w:p>
      <w:pPr>
        <w:keepNext w:val="0"/>
        <w:keepLines w:val="0"/>
        <w:pageBreakBefore w:val="0"/>
        <w:widowControl w:val="0"/>
        <w:tabs>
          <w:tab w:val="left" w:pos="561"/>
        </w:tabs>
        <w:kinsoku/>
        <w:wordWrap/>
        <w:overflowPunct/>
        <w:topLinePunct w:val="0"/>
        <w:autoSpaceDE w:val="0"/>
        <w:autoSpaceDN w:val="0"/>
        <w:bidi w:val="0"/>
        <w:adjustRightInd/>
        <w:snapToGrid/>
        <w:spacing w:before="0" w:beforeAutospacing="0" w:after="0" w:afterAutospacing="0" w:line="570" w:lineRule="exact"/>
        <w:ind w:left="0" w:right="0" w:firstLine="641" w:firstLineChars="200"/>
        <w:jc w:val="center"/>
        <w:textAlignment w:val="auto"/>
        <w:outlineLvl w:val="9"/>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tabs>
          <w:tab w:val="left" w:pos="561"/>
        </w:tabs>
        <w:kinsoku/>
        <w:wordWrap/>
        <w:overflowPunct/>
        <w:topLinePunct w:val="0"/>
        <w:autoSpaceDE w:val="0"/>
        <w:autoSpaceDN w:val="0"/>
        <w:bidi w:val="0"/>
        <w:adjustRightInd/>
        <w:snapToGrid/>
        <w:spacing w:before="0" w:beforeAutospacing="0" w:after="0" w:afterAutospacing="0" w:line="560" w:lineRule="exact"/>
        <w:ind w:left="0" w:right="0" w:firstLine="641" w:firstLineChars="200"/>
        <w:jc w:val="center"/>
        <w:textAlignment w:val="auto"/>
        <w:outlineLvl w:val="9"/>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tabs>
          <w:tab w:val="left" w:pos="561"/>
        </w:tabs>
        <w:kinsoku/>
        <w:wordWrap/>
        <w:overflowPunct/>
        <w:topLinePunct w:val="0"/>
        <w:autoSpaceDE w:val="0"/>
        <w:autoSpaceDN w:val="0"/>
        <w:bidi w:val="0"/>
        <w:adjustRightInd/>
        <w:snapToGrid/>
        <w:spacing w:before="0" w:beforeAutospacing="0" w:after="0" w:afterAutospacing="0" w:line="560" w:lineRule="exact"/>
        <w:ind w:left="0" w:right="0" w:firstLine="641" w:firstLineChars="200"/>
        <w:jc w:val="center"/>
        <w:textAlignment w:val="auto"/>
        <w:outlineLvl w:val="9"/>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tabs>
          <w:tab w:val="left" w:pos="561"/>
        </w:tabs>
        <w:kinsoku/>
        <w:wordWrap/>
        <w:overflowPunct/>
        <w:topLinePunct w:val="0"/>
        <w:autoSpaceDE w:val="0"/>
        <w:autoSpaceDN w:val="0"/>
        <w:bidi w:val="0"/>
        <w:adjustRightInd/>
        <w:snapToGrid/>
        <w:spacing w:before="0" w:beforeAutospacing="0" w:after="0" w:afterAutospacing="0" w:line="560" w:lineRule="exact"/>
        <w:ind w:left="0" w:right="0" w:firstLine="641" w:firstLineChars="200"/>
        <w:jc w:val="center"/>
        <w:textAlignment w:val="auto"/>
        <w:outlineLvl w:val="9"/>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tabs>
          <w:tab w:val="left" w:pos="561"/>
        </w:tabs>
        <w:kinsoku/>
        <w:wordWrap/>
        <w:overflowPunct/>
        <w:topLinePunct w:val="0"/>
        <w:autoSpaceDE w:val="0"/>
        <w:autoSpaceDN w:val="0"/>
        <w:bidi w:val="0"/>
        <w:adjustRightInd/>
        <w:snapToGrid/>
        <w:spacing w:before="0" w:beforeAutospacing="0" w:after="0" w:afterAutospacing="0" w:line="560" w:lineRule="exact"/>
        <w:ind w:left="0" w:right="0" w:firstLine="641" w:firstLineChars="200"/>
        <w:jc w:val="center"/>
        <w:textAlignment w:val="auto"/>
        <w:outlineLvl w:val="9"/>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tabs>
          <w:tab w:val="left" w:pos="561"/>
        </w:tabs>
        <w:kinsoku/>
        <w:wordWrap/>
        <w:overflowPunct/>
        <w:topLinePunct w:val="0"/>
        <w:autoSpaceDE w:val="0"/>
        <w:autoSpaceDN w:val="0"/>
        <w:bidi w:val="0"/>
        <w:adjustRightInd/>
        <w:snapToGrid/>
        <w:spacing w:before="0" w:beforeAutospacing="0" w:after="0" w:afterAutospacing="0" w:line="560" w:lineRule="exact"/>
        <w:ind w:left="0" w:right="0" w:firstLine="641" w:firstLineChars="200"/>
        <w:jc w:val="center"/>
        <w:textAlignment w:val="auto"/>
        <w:outlineLvl w:val="9"/>
        <w:rPr>
          <w:rFonts w:hint="eastAsia" w:ascii="黑体" w:hAnsi="黑体" w:eastAsia="黑体" w:cs="黑体"/>
          <w:b/>
          <w:bCs w:val="0"/>
          <w:color w:val="auto"/>
          <w:kern w:val="0"/>
          <w:sz w:val="32"/>
          <w:szCs w:val="32"/>
          <w:highlight w:val="none"/>
          <w:lang w:val="en-US" w:eastAsia="zh-CN" w:bidi="zh-CN"/>
        </w:rPr>
      </w:pPr>
    </w:p>
    <w:p>
      <w:pPr>
        <w:keepNext w:val="0"/>
        <w:keepLines w:val="0"/>
        <w:pageBreakBefore w:val="0"/>
        <w:widowControl w:val="0"/>
        <w:tabs>
          <w:tab w:val="left" w:pos="561"/>
        </w:tabs>
        <w:kinsoku/>
        <w:wordWrap/>
        <w:overflowPunct/>
        <w:topLinePunct w:val="0"/>
        <w:autoSpaceDE w:val="0"/>
        <w:autoSpaceDN w:val="0"/>
        <w:bidi w:val="0"/>
        <w:adjustRightInd/>
        <w:snapToGrid/>
        <w:spacing w:before="0" w:beforeAutospacing="0" w:after="0" w:afterAutospacing="0" w:line="560" w:lineRule="exact"/>
        <w:ind w:right="0"/>
        <w:jc w:val="center"/>
        <w:textAlignment w:val="auto"/>
        <w:outlineLvl w:val="0"/>
        <w:rPr>
          <w:rFonts w:ascii="仿宋"/>
          <w:b/>
          <w:color w:val="auto"/>
          <w:sz w:val="32"/>
          <w:szCs w:val="32"/>
          <w:highlight w:val="none"/>
        </w:rPr>
      </w:pPr>
      <w:bookmarkStart w:id="17" w:name="_Toc14468"/>
      <w:r>
        <w:rPr>
          <w:rFonts w:hint="eastAsia" w:ascii="黑体" w:hAnsi="黑体" w:eastAsia="黑体" w:cs="黑体"/>
          <w:b/>
          <w:bCs w:val="0"/>
          <w:color w:val="auto"/>
          <w:kern w:val="0"/>
          <w:sz w:val="32"/>
          <w:szCs w:val="32"/>
          <w:highlight w:val="none"/>
          <w:lang w:val="en-US" w:eastAsia="zh-CN" w:bidi="zh-CN"/>
        </w:rPr>
        <w:t>前 言</w:t>
      </w:r>
      <w:bookmarkEnd w:id="17"/>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4" w:firstLineChars="200"/>
        <w:jc w:val="both"/>
        <w:textAlignment w:val="auto"/>
        <w:rPr>
          <w:rFonts w:hint="eastAsia" w:ascii="仿宋" w:hAnsi="仿宋" w:eastAsia="仿宋" w:cs="仿宋"/>
          <w:color w:val="auto"/>
          <w:sz w:val="32"/>
          <w:szCs w:val="32"/>
          <w:highlight w:val="none"/>
        </w:rPr>
      </w:pPr>
      <w:r>
        <w:rPr>
          <w:rFonts w:hint="eastAsia" w:ascii="仿宋_GB2312" w:hAnsi="仿宋_GB2312" w:eastAsia="仿宋_GB2312" w:cs="仿宋_GB2312"/>
          <w:color w:val="auto"/>
          <w:spacing w:val="-9"/>
          <w:sz w:val="32"/>
          <w:szCs w:val="32"/>
          <w:highlight w:val="none"/>
        </w:rPr>
        <w:t>为加强财政预算支出的管理工作，衡量财政资金使用效益，合理</w:t>
      </w:r>
      <w:r>
        <w:rPr>
          <w:rFonts w:hint="eastAsia" w:ascii="仿宋_GB2312" w:hAnsi="仿宋_GB2312" w:eastAsia="仿宋_GB2312" w:cs="仿宋_GB2312"/>
          <w:color w:val="auto"/>
          <w:spacing w:val="-11"/>
          <w:sz w:val="32"/>
          <w:szCs w:val="32"/>
          <w:highlight w:val="none"/>
        </w:rPr>
        <w:t>配置公共资源，发挥公共资金的引导和促进作用，进而促进社会经济</w:t>
      </w:r>
      <w:r>
        <w:rPr>
          <w:rFonts w:hint="eastAsia" w:ascii="仿宋_GB2312" w:hAnsi="仿宋_GB2312" w:eastAsia="仿宋_GB2312" w:cs="仿宋_GB2312"/>
          <w:color w:val="auto"/>
          <w:spacing w:val="-3"/>
          <w:sz w:val="32"/>
          <w:szCs w:val="32"/>
          <w:highlight w:val="none"/>
        </w:rPr>
        <w:t>更好更快的发展。</w:t>
      </w:r>
      <w:r>
        <w:rPr>
          <w:rFonts w:hint="eastAsia" w:ascii="仿宋_GB2312" w:hAnsi="仿宋_GB2312" w:eastAsia="仿宋_GB2312" w:cs="仿宋_GB2312"/>
          <w:color w:val="auto"/>
          <w:spacing w:val="-3"/>
          <w:sz w:val="32"/>
          <w:szCs w:val="32"/>
          <w:highlight w:val="none"/>
          <w:lang w:eastAsia="zh-CN"/>
        </w:rPr>
        <w:t>本次绩效评价受叶城县</w:t>
      </w:r>
      <w:r>
        <w:rPr>
          <w:rFonts w:hint="eastAsia" w:ascii="仿宋_GB2312" w:hAnsi="仿宋_GB2312" w:eastAsia="仿宋_GB2312" w:cs="仿宋_GB2312"/>
          <w:color w:val="auto"/>
          <w:spacing w:val="-3"/>
          <w:sz w:val="32"/>
          <w:szCs w:val="32"/>
          <w:highlight w:val="none"/>
          <w:lang w:val="en-US" w:eastAsia="zh-CN"/>
        </w:rPr>
        <w:t>财政局</w:t>
      </w:r>
      <w:r>
        <w:rPr>
          <w:rFonts w:hint="eastAsia" w:ascii="仿宋_GB2312" w:hAnsi="仿宋_GB2312" w:eastAsia="仿宋_GB2312" w:cs="仿宋_GB2312"/>
          <w:color w:val="auto"/>
          <w:spacing w:val="-3"/>
          <w:sz w:val="32"/>
          <w:szCs w:val="32"/>
          <w:highlight w:val="none"/>
          <w:lang w:eastAsia="zh-CN"/>
        </w:rPr>
        <w:t>委托，依据财政部《项目支出绩效评价管理办法》（财预〔2020〕10号）和自治区财政厅《自治区财政支出绩效评价管理暂行办法》（新财预〔2018〕189号）的要求，结合预算绩效管理工作规划和财政项目预算管理的相关要求，以叶城县农业农村局“2022年花生、大豆作物种植补贴”经费的使用情况为评价对象，重点考察财政资金支出的效率性和效益性。</w:t>
      </w:r>
      <w:r>
        <w:rPr>
          <w:rFonts w:hint="eastAsia" w:ascii="仿宋_GB2312" w:hAnsi="仿宋_GB2312" w:eastAsia="仿宋_GB2312" w:cs="仿宋_GB2312"/>
          <w:color w:val="auto"/>
          <w:spacing w:val="-4"/>
          <w:sz w:val="32"/>
          <w:szCs w:val="32"/>
          <w:highlight w:val="none"/>
        </w:rPr>
        <w:t>对</w:t>
      </w:r>
      <w:r>
        <w:rPr>
          <w:rFonts w:hint="eastAsia" w:ascii="仿宋_GB2312" w:hAnsi="仿宋_GB2312" w:eastAsia="仿宋_GB2312" w:cs="仿宋_GB2312"/>
          <w:color w:val="auto"/>
          <w:spacing w:val="-4"/>
          <w:sz w:val="32"/>
          <w:szCs w:val="32"/>
          <w:highlight w:val="none"/>
          <w:lang w:eastAsia="zh-CN"/>
        </w:rPr>
        <w:t>2022年花生、大豆作物种植补贴</w:t>
      </w:r>
      <w:r>
        <w:rPr>
          <w:rFonts w:hint="eastAsia" w:ascii="仿宋_GB2312" w:hAnsi="仿宋_GB2312" w:eastAsia="仿宋_GB2312" w:cs="仿宋_GB2312"/>
          <w:color w:val="auto"/>
          <w:spacing w:val="-11"/>
          <w:sz w:val="32"/>
          <w:szCs w:val="32"/>
          <w:highlight w:val="none"/>
        </w:rPr>
        <w:t>财政支出情况进行绩效评价工作，形成绩效评价</w:t>
      </w:r>
      <w:r>
        <w:rPr>
          <w:rFonts w:hint="eastAsia" w:ascii="仿宋_GB2312" w:hAnsi="仿宋_GB2312" w:eastAsia="仿宋_GB2312" w:cs="仿宋_GB2312"/>
          <w:color w:val="auto"/>
          <w:spacing w:val="-6"/>
          <w:sz w:val="32"/>
          <w:szCs w:val="32"/>
          <w:highlight w:val="none"/>
        </w:rPr>
        <w:t>报告。</w:t>
      </w:r>
    </w:p>
    <w:p>
      <w:pPr>
        <w:keepNext w:val="0"/>
        <w:keepLines w:val="0"/>
        <w:pageBreakBefore w:val="0"/>
        <w:widowControl w:val="0"/>
        <w:kinsoku/>
        <w:wordWrap/>
        <w:overflowPunct/>
        <w:topLinePunct w:val="0"/>
        <w:autoSpaceDE w:val="0"/>
        <w:autoSpaceDN w:val="0"/>
        <w:bidi w:val="0"/>
        <w:adjustRightInd/>
        <w:snapToGrid/>
        <w:spacing w:before="0" w:beforeAutospacing="0" w:after="0" w:afterAutospacing="0" w:line="560" w:lineRule="exact"/>
        <w:ind w:left="0" w:right="0" w:rightChars="0" w:firstLine="641" w:firstLineChars="200"/>
        <w:jc w:val="both"/>
        <w:textAlignment w:val="auto"/>
        <w:outlineLvl w:val="0"/>
        <w:rPr>
          <w:rFonts w:hint="default" w:ascii="黑体" w:hAnsi="黑体" w:eastAsia="黑体" w:cs="黑体"/>
          <w:color w:val="auto"/>
          <w:sz w:val="32"/>
          <w:szCs w:val="32"/>
          <w:highlight w:val="none"/>
          <w:lang w:val="en-US"/>
        </w:rPr>
      </w:pPr>
      <w:bookmarkStart w:id="18" w:name="一、项目概况"/>
      <w:bookmarkEnd w:id="18"/>
      <w:bookmarkStart w:id="19" w:name="_bookmark2"/>
      <w:bookmarkEnd w:id="19"/>
      <w:bookmarkStart w:id="20" w:name="_Toc20496"/>
      <w:bookmarkStart w:id="21" w:name="_Toc25397"/>
      <w:bookmarkStart w:id="22" w:name="_Toc4556"/>
      <w:r>
        <w:rPr>
          <w:rFonts w:hint="eastAsia" w:ascii="黑体" w:hAnsi="黑体" w:eastAsia="黑体" w:cs="黑体"/>
          <w:b/>
          <w:bCs w:val="0"/>
          <w:color w:val="auto"/>
          <w:kern w:val="0"/>
          <w:sz w:val="32"/>
          <w:szCs w:val="32"/>
          <w:highlight w:val="none"/>
          <w:lang w:val="zh-CN" w:eastAsia="zh-CN" w:bidi="zh-CN"/>
        </w:rPr>
        <w:t>一、</w:t>
      </w:r>
      <w:bookmarkEnd w:id="20"/>
      <w:r>
        <w:rPr>
          <w:rFonts w:hint="eastAsia" w:ascii="黑体" w:hAnsi="黑体" w:eastAsia="黑体" w:cs="黑体"/>
          <w:b/>
          <w:bCs w:val="0"/>
          <w:color w:val="auto"/>
          <w:kern w:val="0"/>
          <w:sz w:val="32"/>
          <w:szCs w:val="32"/>
          <w:highlight w:val="none"/>
          <w:lang w:val="en-US" w:eastAsia="zh-CN" w:bidi="zh-CN"/>
        </w:rPr>
        <w:t>基本情况</w:t>
      </w:r>
      <w:bookmarkEnd w:id="21"/>
      <w:bookmarkEnd w:id="22"/>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both"/>
        <w:textAlignment w:val="auto"/>
        <w:outlineLvl w:val="1"/>
        <w:rPr>
          <w:rFonts w:hint="eastAsia" w:ascii="楷体" w:hAnsi="楷体" w:eastAsia="楷体" w:cs="楷体"/>
          <w:b/>
          <w:bCs w:val="0"/>
          <w:color w:val="auto"/>
          <w:kern w:val="2"/>
          <w:sz w:val="32"/>
          <w:szCs w:val="32"/>
          <w:highlight w:val="none"/>
          <w:lang w:val="en-US" w:eastAsia="zh-CN" w:bidi="ar-SA"/>
        </w:rPr>
      </w:pPr>
      <w:bookmarkStart w:id="23" w:name="（一）项目立项的背景和目的"/>
      <w:bookmarkEnd w:id="23"/>
      <w:bookmarkStart w:id="24" w:name="_bookmark3"/>
      <w:bookmarkEnd w:id="24"/>
      <w:bookmarkStart w:id="25" w:name="_Toc22882"/>
      <w:bookmarkStart w:id="26" w:name="_Toc30604"/>
      <w:bookmarkStart w:id="27" w:name="_Toc5082_WPSOffice_Level2"/>
      <w:r>
        <w:rPr>
          <w:rFonts w:hint="eastAsia" w:ascii="楷体" w:hAnsi="楷体" w:eastAsia="楷体" w:cs="楷体"/>
          <w:b/>
          <w:bCs w:val="0"/>
          <w:color w:val="auto"/>
          <w:kern w:val="2"/>
          <w:sz w:val="32"/>
          <w:szCs w:val="32"/>
          <w:highlight w:val="none"/>
          <w:lang w:val="zh-CN" w:eastAsia="zh-CN" w:bidi="ar-SA"/>
        </w:rPr>
        <w:t>（一）</w:t>
      </w:r>
      <w:r>
        <w:rPr>
          <w:rFonts w:hint="eastAsia" w:ascii="楷体" w:hAnsi="楷体" w:eastAsia="楷体" w:cs="楷体"/>
          <w:b/>
          <w:bCs w:val="0"/>
          <w:color w:val="auto"/>
          <w:kern w:val="2"/>
          <w:sz w:val="32"/>
          <w:szCs w:val="32"/>
          <w:highlight w:val="none"/>
          <w:lang w:val="en-US" w:eastAsia="zh-CN" w:bidi="ar-SA"/>
        </w:rPr>
        <w:t>项目概况</w:t>
      </w:r>
      <w:bookmarkEnd w:id="25"/>
      <w:bookmarkEnd w:id="26"/>
      <w:bookmarkEnd w:id="27"/>
    </w:p>
    <w:p>
      <w:pPr>
        <w:outlineLvl w:val="2"/>
        <w:rPr>
          <w:rFonts w:hint="default"/>
          <w:color w:val="auto"/>
          <w:highlight w:val="none"/>
          <w:lang w:val="en-US"/>
        </w:rPr>
      </w:pPr>
      <w:r>
        <w:rPr>
          <w:rFonts w:hint="eastAsia" w:ascii="楷体" w:hAnsi="楷体" w:eastAsia="楷体" w:cs="楷体"/>
          <w:b/>
          <w:bCs w:val="0"/>
          <w:color w:val="auto"/>
          <w:kern w:val="0"/>
          <w:sz w:val="32"/>
          <w:szCs w:val="32"/>
          <w:highlight w:val="none"/>
          <w:lang w:val="en-US" w:eastAsia="zh-CN" w:bidi="zh-CN"/>
        </w:rPr>
        <w:t xml:space="preserve">    1.项目背景</w:t>
      </w:r>
    </w:p>
    <w:p>
      <w:pPr>
        <w:pStyle w:val="6"/>
        <w:spacing w:line="560" w:lineRule="exact"/>
        <w:ind w:firstLine="640" w:firstLineChars="200"/>
        <w:jc w:val="both"/>
        <w:rPr>
          <w:rFonts w:hint="eastAsia" w:ascii="仿宋" w:hAnsi="仿宋" w:eastAsia="仿宋" w:cs="仿宋"/>
          <w:color w:val="auto"/>
          <w:sz w:val="32"/>
          <w:szCs w:val="32"/>
          <w:highlight w:val="none"/>
          <w:lang w:eastAsia="zh-CN"/>
        </w:rPr>
      </w:pPr>
      <w:r>
        <w:rPr>
          <w:rFonts w:hint="eastAsia" w:ascii="仿宋" w:hAnsi="仿宋" w:eastAsia="仿宋" w:cs="仿宋"/>
          <w:color w:val="auto"/>
          <w:sz w:val="32"/>
          <w:szCs w:val="32"/>
          <w:highlight w:val="none"/>
        </w:rPr>
        <w:t>以习近平新时代中国特色社会主义思想为指导，深入贯彻落实党的</w:t>
      </w:r>
      <w:r>
        <w:rPr>
          <w:rFonts w:hint="eastAsia" w:ascii="仿宋" w:hAnsi="仿宋" w:eastAsia="仿宋" w:cs="仿宋"/>
          <w:color w:val="auto"/>
          <w:sz w:val="32"/>
          <w:szCs w:val="32"/>
          <w:highlight w:val="none"/>
          <w:lang w:val="en-US" w:eastAsia="zh-CN"/>
        </w:rPr>
        <w:t>二十</w:t>
      </w:r>
      <w:r>
        <w:rPr>
          <w:rFonts w:hint="eastAsia" w:ascii="仿宋" w:hAnsi="仿宋" w:eastAsia="仿宋" w:cs="仿宋"/>
          <w:color w:val="auto"/>
          <w:sz w:val="32"/>
          <w:szCs w:val="32"/>
          <w:highlight w:val="none"/>
        </w:rPr>
        <w:t>大和十九届</w:t>
      </w:r>
      <w:r>
        <w:rPr>
          <w:rFonts w:hint="eastAsia" w:ascii="仿宋" w:hAnsi="仿宋" w:eastAsia="仿宋" w:cs="仿宋"/>
          <w:color w:val="auto"/>
          <w:sz w:val="32"/>
          <w:szCs w:val="32"/>
          <w:highlight w:val="none"/>
          <w:lang w:val="en-US" w:eastAsia="zh-CN"/>
        </w:rPr>
        <w:t>三</w:t>
      </w:r>
      <w:r>
        <w:rPr>
          <w:rFonts w:hint="eastAsia" w:ascii="仿宋" w:hAnsi="仿宋" w:eastAsia="仿宋" w:cs="仿宋"/>
          <w:color w:val="auto"/>
          <w:sz w:val="32"/>
          <w:szCs w:val="32"/>
          <w:highlight w:val="none"/>
        </w:rPr>
        <w:t>中、</w:t>
      </w:r>
      <w:r>
        <w:rPr>
          <w:rFonts w:hint="eastAsia" w:ascii="仿宋" w:hAnsi="仿宋" w:eastAsia="仿宋" w:cs="仿宋"/>
          <w:color w:val="auto"/>
          <w:sz w:val="32"/>
          <w:szCs w:val="32"/>
          <w:highlight w:val="none"/>
          <w:lang w:val="en-US" w:eastAsia="zh-CN"/>
        </w:rPr>
        <w:t>四</w:t>
      </w:r>
      <w:r>
        <w:rPr>
          <w:rFonts w:hint="eastAsia" w:ascii="仿宋" w:hAnsi="仿宋" w:eastAsia="仿宋" w:cs="仿宋"/>
          <w:color w:val="auto"/>
          <w:sz w:val="32"/>
          <w:szCs w:val="32"/>
          <w:highlight w:val="none"/>
        </w:rPr>
        <w:t>中全会精神，贯彻落实新时代党的治疆方略、特别是社会稳定和长治久安总目标，</w:t>
      </w:r>
      <w:r>
        <w:rPr>
          <w:rFonts w:hint="eastAsia" w:ascii="仿宋" w:hAnsi="仿宋" w:eastAsia="仿宋" w:cs="仿宋"/>
          <w:color w:val="auto"/>
          <w:spacing w:val="-9"/>
          <w:sz w:val="32"/>
          <w:szCs w:val="32"/>
          <w:highlight w:val="none"/>
          <w:lang w:val="en-US"/>
        </w:rPr>
        <w:t>全面落实就业优先战略，扎实做好</w:t>
      </w:r>
      <w:r>
        <w:rPr>
          <w:rFonts w:hint="eastAsia" w:ascii="仿宋" w:hAnsi="仿宋" w:eastAsia="仿宋" w:cs="仿宋"/>
          <w:color w:val="auto"/>
          <w:spacing w:val="-9"/>
          <w:sz w:val="32"/>
          <w:szCs w:val="32"/>
          <w:highlight w:val="none"/>
          <w:lang w:val="en-US" w:eastAsia="zh-CN"/>
        </w:rPr>
        <w:t>2022年花生、大豆作物种植补贴项目</w:t>
      </w:r>
      <w:r>
        <w:rPr>
          <w:rFonts w:hint="eastAsia" w:ascii="仿宋" w:hAnsi="仿宋" w:eastAsia="仿宋" w:cs="仿宋"/>
          <w:color w:val="auto"/>
          <w:spacing w:val="-9"/>
          <w:sz w:val="32"/>
          <w:szCs w:val="32"/>
          <w:highlight w:val="none"/>
          <w:lang w:val="en-US"/>
        </w:rPr>
        <w:t>计划组织实施工作，根据《关于进一步强化落实</w:t>
      </w:r>
      <w:r>
        <w:rPr>
          <w:rFonts w:hint="eastAsia" w:ascii="仿宋" w:hAnsi="仿宋" w:eastAsia="仿宋" w:cs="仿宋"/>
          <w:color w:val="auto"/>
          <w:spacing w:val="-9"/>
          <w:sz w:val="32"/>
          <w:szCs w:val="32"/>
          <w:highlight w:val="none"/>
          <w:lang w:val="en-US" w:eastAsia="zh-CN"/>
        </w:rPr>
        <w:t>2022年花生、大豆作物种植补贴项目</w:t>
      </w:r>
      <w:r>
        <w:rPr>
          <w:rFonts w:hint="eastAsia" w:ascii="仿宋" w:hAnsi="仿宋" w:eastAsia="仿宋" w:cs="仿宋"/>
          <w:color w:val="auto"/>
          <w:spacing w:val="-9"/>
          <w:sz w:val="32"/>
          <w:szCs w:val="32"/>
          <w:highlight w:val="none"/>
          <w:lang w:val="en-US"/>
        </w:rPr>
        <w:t>政策的通知》、《关于持续贯彻落实“</w:t>
      </w:r>
      <w:r>
        <w:rPr>
          <w:rFonts w:hint="eastAsia" w:ascii="仿宋" w:hAnsi="仿宋" w:eastAsia="仿宋" w:cs="仿宋"/>
          <w:color w:val="auto"/>
          <w:spacing w:val="-9"/>
          <w:sz w:val="32"/>
          <w:szCs w:val="32"/>
          <w:highlight w:val="none"/>
          <w:lang w:val="en-US" w:eastAsia="zh-CN"/>
        </w:rPr>
        <w:t>2022年花生、大豆作物种植补贴项目</w:t>
      </w:r>
      <w:r>
        <w:rPr>
          <w:rFonts w:hint="eastAsia" w:ascii="仿宋" w:hAnsi="仿宋" w:eastAsia="仿宋" w:cs="仿宋"/>
          <w:color w:val="auto"/>
          <w:spacing w:val="-9"/>
          <w:sz w:val="32"/>
          <w:szCs w:val="32"/>
          <w:highlight w:val="none"/>
          <w:lang w:val="en-US"/>
        </w:rPr>
        <w:t>”政策的通知》文件精神；创新组织管理，着力提升制度化、信息化、便利化水平，严惩失信违规行为，严防系统性违规风险，确保政策规范廉洁高效实施，不断提升公众满意度和政策实现度</w:t>
      </w:r>
      <w:r>
        <w:rPr>
          <w:rFonts w:hint="eastAsia" w:ascii="仿宋" w:hAnsi="仿宋" w:eastAsia="仿宋" w:cs="仿宋"/>
          <w:color w:val="auto"/>
          <w:sz w:val="32"/>
          <w:szCs w:val="32"/>
          <w:highlight w:val="none"/>
        </w:rPr>
        <w:t>。</w:t>
      </w:r>
    </w:p>
    <w:p>
      <w:pPr>
        <w:pStyle w:val="6"/>
        <w:spacing w:line="560" w:lineRule="exact"/>
        <w:ind w:firstLine="624" w:firstLineChars="200"/>
        <w:jc w:val="both"/>
        <w:rPr>
          <w:rFonts w:ascii="仿宋" w:hAnsi="仿宋" w:eastAsia="仿宋" w:cs="仿宋"/>
          <w:color w:val="auto"/>
          <w:sz w:val="32"/>
          <w:szCs w:val="32"/>
          <w:highlight w:val="none"/>
          <w:lang w:val="en-US"/>
        </w:rPr>
      </w:pPr>
      <w:r>
        <w:rPr>
          <w:rStyle w:val="13"/>
          <w:rFonts w:hint="eastAsia" w:ascii="仿宋" w:hAnsi="仿宋" w:eastAsia="仿宋" w:cs="仿宋"/>
          <w:b w:val="0"/>
          <w:bCs w:val="0"/>
          <w:color w:val="auto"/>
          <w:spacing w:val="-4"/>
          <w:sz w:val="32"/>
          <w:szCs w:val="32"/>
          <w:highlight w:val="none"/>
        </w:rPr>
        <w:t>规范</w:t>
      </w:r>
      <w:r>
        <w:rPr>
          <w:rStyle w:val="13"/>
          <w:rFonts w:hint="eastAsia" w:ascii="仿宋" w:hAnsi="仿宋" w:eastAsia="仿宋" w:cs="仿宋"/>
          <w:b w:val="0"/>
          <w:bCs w:val="0"/>
          <w:color w:val="auto"/>
          <w:spacing w:val="-4"/>
          <w:sz w:val="32"/>
          <w:szCs w:val="32"/>
          <w:highlight w:val="none"/>
          <w:lang w:val="en-US" w:eastAsia="zh-CN"/>
        </w:rPr>
        <w:t>2022年花生、大豆作物种植补贴项目</w:t>
      </w:r>
      <w:r>
        <w:rPr>
          <w:rStyle w:val="13"/>
          <w:rFonts w:hint="eastAsia" w:ascii="仿宋" w:hAnsi="仿宋" w:eastAsia="仿宋" w:cs="仿宋"/>
          <w:b w:val="0"/>
          <w:bCs w:val="0"/>
          <w:color w:val="auto"/>
          <w:spacing w:val="-4"/>
          <w:sz w:val="32"/>
          <w:szCs w:val="32"/>
          <w:highlight w:val="none"/>
        </w:rPr>
        <w:t>资金的使用管理，促进提高专项资金使用效益，进一步推动建立健全</w:t>
      </w:r>
      <w:r>
        <w:rPr>
          <w:rStyle w:val="13"/>
          <w:rFonts w:hint="eastAsia" w:ascii="仿宋" w:hAnsi="仿宋" w:eastAsia="仿宋" w:cs="仿宋"/>
          <w:b w:val="0"/>
          <w:bCs w:val="0"/>
          <w:color w:val="auto"/>
          <w:spacing w:val="-4"/>
          <w:sz w:val="32"/>
          <w:szCs w:val="32"/>
          <w:highlight w:val="none"/>
          <w:lang w:val="en-US"/>
        </w:rPr>
        <w:t>认真落实中央和自治区绩效管理工作部署，加强绩效目标完成情况和效益与预期目标偏差情况的跟踪监控，切实做到花钱必问效、无效必问责，并严格按照《自治区财政资金使用跟踪反馈管理暂行办法》，报送财政资金使用情况。</w:t>
      </w:r>
    </w:p>
    <w:p>
      <w:pPr>
        <w:keepNext w:val="0"/>
        <w:keepLines w:val="0"/>
        <w:pageBreakBefore w:val="0"/>
        <w:widowControl w:val="0"/>
        <w:numPr>
          <w:ilvl w:val="0"/>
          <w:numId w:val="0"/>
        </w:numPr>
        <w:kinsoku/>
        <w:wordWrap/>
        <w:overflowPunct/>
        <w:topLinePunct w:val="0"/>
        <w:autoSpaceDE w:val="0"/>
        <w:autoSpaceDN w:val="0"/>
        <w:bidi w:val="0"/>
        <w:adjustRightInd/>
        <w:snapToGrid/>
        <w:spacing w:before="0" w:beforeAutospacing="0" w:after="0" w:afterAutospacing="0" w:line="560" w:lineRule="exact"/>
        <w:ind w:leftChars="200" w:right="0" w:rightChars="0" w:firstLine="320" w:firstLineChars="100"/>
        <w:jc w:val="both"/>
        <w:textAlignment w:val="auto"/>
        <w:outlineLvl w:val="2"/>
        <w:rPr>
          <w:rFonts w:hint="eastAsia" w:ascii="楷体" w:hAnsi="楷体" w:eastAsia="楷体" w:cs="楷体"/>
          <w:b/>
          <w:bCs w:val="0"/>
          <w:color w:val="auto"/>
          <w:kern w:val="0"/>
          <w:sz w:val="32"/>
          <w:szCs w:val="32"/>
          <w:highlight w:val="none"/>
          <w:lang w:val="zh-CN" w:bidi="zh-CN"/>
        </w:rPr>
      </w:pPr>
      <w:r>
        <w:rPr>
          <w:rFonts w:hint="eastAsia" w:ascii="楷体" w:hAnsi="楷体" w:eastAsia="楷体" w:cs="楷体"/>
          <w:b/>
          <w:bCs w:val="0"/>
          <w:color w:val="auto"/>
          <w:kern w:val="0"/>
          <w:sz w:val="32"/>
          <w:szCs w:val="32"/>
          <w:highlight w:val="none"/>
          <w:lang w:val="en-US" w:bidi="zh-CN"/>
        </w:rPr>
        <w:t>2.</w:t>
      </w:r>
      <w:r>
        <w:rPr>
          <w:rFonts w:hint="eastAsia" w:ascii="楷体" w:hAnsi="楷体" w:eastAsia="楷体" w:cs="楷体"/>
          <w:b/>
          <w:bCs w:val="0"/>
          <w:color w:val="auto"/>
          <w:kern w:val="0"/>
          <w:sz w:val="32"/>
          <w:szCs w:val="32"/>
          <w:highlight w:val="none"/>
          <w:lang w:val="zh-CN" w:bidi="zh-CN"/>
        </w:rPr>
        <w:t>项目立项依据</w:t>
      </w:r>
    </w:p>
    <w:p>
      <w:pPr>
        <w:spacing w:line="560" w:lineRule="exact"/>
        <w:ind w:firstLine="600" w:firstLineChars="200"/>
        <w:jc w:val="both"/>
        <w:rPr>
          <w:color w:val="auto"/>
          <w:highlight w:val="none"/>
        </w:rPr>
      </w:pPr>
      <w:r>
        <w:rPr>
          <w:rFonts w:hint="eastAsia" w:ascii="仿宋" w:hAnsi="仿宋" w:eastAsia="仿宋" w:cs="仿宋"/>
          <w:color w:val="auto"/>
          <w:spacing w:val="-10"/>
          <w:sz w:val="32"/>
          <w:szCs w:val="32"/>
          <w:highlight w:val="none"/>
        </w:rPr>
        <w:t>叶城县</w:t>
      </w:r>
      <w:r>
        <w:rPr>
          <w:rFonts w:hint="eastAsia" w:ascii="仿宋" w:hAnsi="仿宋" w:eastAsia="仿宋" w:cs="仿宋"/>
          <w:color w:val="auto"/>
          <w:spacing w:val="-10"/>
          <w:sz w:val="32"/>
          <w:szCs w:val="32"/>
          <w:highlight w:val="none"/>
          <w:lang w:eastAsia="zh-CN"/>
        </w:rPr>
        <w:t>农业农村局</w:t>
      </w:r>
      <w:r>
        <w:rPr>
          <w:rFonts w:hint="eastAsia" w:ascii="仿宋" w:hAnsi="仿宋" w:eastAsia="仿宋" w:cs="仿宋"/>
          <w:color w:val="auto"/>
          <w:spacing w:val="-14"/>
          <w:sz w:val="32"/>
          <w:szCs w:val="32"/>
          <w:highlight w:val="none"/>
        </w:rPr>
        <w:t>“</w:t>
      </w:r>
      <w:r>
        <w:rPr>
          <w:rFonts w:hint="eastAsia" w:ascii="仿宋" w:hAnsi="仿宋" w:eastAsia="仿宋" w:cs="仿宋"/>
          <w:color w:val="auto"/>
          <w:spacing w:val="-10"/>
          <w:sz w:val="32"/>
          <w:szCs w:val="32"/>
          <w:highlight w:val="none"/>
          <w:lang w:eastAsia="zh-CN"/>
        </w:rPr>
        <w:t>2022年花生、大豆作物种植补贴项目</w:t>
      </w:r>
      <w:r>
        <w:rPr>
          <w:rFonts w:hint="eastAsia" w:ascii="仿宋" w:hAnsi="仿宋" w:eastAsia="仿宋" w:cs="仿宋"/>
          <w:color w:val="auto"/>
          <w:spacing w:val="-10"/>
          <w:sz w:val="32"/>
          <w:szCs w:val="32"/>
          <w:highlight w:val="none"/>
        </w:rPr>
        <w:t>资金</w:t>
      </w:r>
      <w:r>
        <w:rPr>
          <w:rFonts w:hint="eastAsia" w:ascii="仿宋" w:hAnsi="仿宋" w:eastAsia="仿宋" w:cs="仿宋"/>
          <w:color w:val="auto"/>
          <w:spacing w:val="-14"/>
          <w:sz w:val="32"/>
          <w:szCs w:val="32"/>
          <w:highlight w:val="none"/>
        </w:rPr>
        <w:t>”</w:t>
      </w:r>
      <w:r>
        <w:rPr>
          <w:rFonts w:hint="eastAsia" w:ascii="仿宋" w:hAnsi="仿宋" w:eastAsia="仿宋" w:cs="仿宋"/>
          <w:color w:val="auto"/>
          <w:spacing w:val="-10"/>
          <w:sz w:val="32"/>
          <w:szCs w:val="32"/>
          <w:highlight w:val="none"/>
        </w:rPr>
        <w:t>项目的立项依据</w:t>
      </w:r>
      <w:r>
        <w:rPr>
          <w:rFonts w:hint="eastAsia" w:ascii="仿宋" w:hAnsi="仿宋" w:eastAsia="仿宋" w:cs="仿宋"/>
          <w:color w:val="auto"/>
          <w:spacing w:val="-5"/>
          <w:sz w:val="32"/>
          <w:szCs w:val="32"/>
          <w:highlight w:val="none"/>
        </w:rPr>
        <w:t>包括：</w:t>
      </w:r>
    </w:p>
    <w:p>
      <w:pPr>
        <w:pStyle w:val="15"/>
        <w:tabs>
          <w:tab w:val="left" w:pos="1143"/>
        </w:tabs>
        <w:spacing w:line="560" w:lineRule="exact"/>
        <w:ind w:left="0" w:firstLine="600" w:firstLineChars="200"/>
        <w:jc w:val="both"/>
        <w:rPr>
          <w:rFonts w:ascii="仿宋" w:hAnsi="仿宋" w:eastAsia="仿宋" w:cs="仿宋"/>
          <w:color w:val="auto"/>
          <w:spacing w:val="-10"/>
          <w:sz w:val="32"/>
          <w:szCs w:val="32"/>
          <w:highlight w:val="none"/>
        </w:rPr>
      </w:pPr>
      <w:r>
        <w:rPr>
          <w:rFonts w:hint="eastAsia" w:ascii="仿宋" w:hAnsi="仿宋" w:eastAsia="仿宋" w:cs="仿宋"/>
          <w:color w:val="auto"/>
          <w:spacing w:val="-10"/>
          <w:sz w:val="32"/>
          <w:szCs w:val="32"/>
          <w:highlight w:val="none"/>
          <w:lang w:val="en-US"/>
        </w:rPr>
        <w:t>1、</w:t>
      </w:r>
      <w:r>
        <w:rPr>
          <w:rFonts w:hint="eastAsia" w:ascii="仿宋" w:hAnsi="仿宋" w:eastAsia="仿宋" w:cs="仿宋"/>
          <w:color w:val="auto"/>
          <w:spacing w:val="-9"/>
          <w:sz w:val="32"/>
          <w:szCs w:val="32"/>
          <w:highlight w:val="none"/>
          <w:lang w:val="en-US"/>
        </w:rPr>
        <w:t>根据《关于进一步强化落实</w:t>
      </w:r>
      <w:r>
        <w:rPr>
          <w:rFonts w:hint="eastAsia" w:ascii="仿宋" w:hAnsi="仿宋" w:eastAsia="仿宋" w:cs="仿宋"/>
          <w:color w:val="auto"/>
          <w:spacing w:val="-9"/>
          <w:sz w:val="32"/>
          <w:szCs w:val="32"/>
          <w:highlight w:val="none"/>
          <w:lang w:val="en-US" w:eastAsia="zh-CN"/>
        </w:rPr>
        <w:t>2022年花生、大豆作物种植补贴项目</w:t>
      </w:r>
      <w:r>
        <w:rPr>
          <w:rFonts w:hint="eastAsia" w:ascii="仿宋" w:hAnsi="仿宋" w:eastAsia="仿宋" w:cs="仿宋"/>
          <w:color w:val="auto"/>
          <w:spacing w:val="-9"/>
          <w:sz w:val="32"/>
          <w:szCs w:val="32"/>
          <w:highlight w:val="none"/>
          <w:lang w:val="en-US"/>
        </w:rPr>
        <w:t>政策的通知》</w:t>
      </w:r>
      <w:r>
        <w:rPr>
          <w:rFonts w:hint="eastAsia" w:ascii="仿宋" w:hAnsi="仿宋" w:eastAsia="仿宋" w:cs="仿宋"/>
          <w:color w:val="auto"/>
          <w:spacing w:val="-10"/>
          <w:sz w:val="32"/>
          <w:szCs w:val="32"/>
          <w:highlight w:val="none"/>
        </w:rPr>
        <w:t>；</w:t>
      </w:r>
    </w:p>
    <w:p>
      <w:pPr>
        <w:pStyle w:val="15"/>
        <w:tabs>
          <w:tab w:val="left" w:pos="1143"/>
        </w:tabs>
        <w:spacing w:line="560" w:lineRule="exact"/>
        <w:ind w:left="0" w:firstLine="600" w:firstLineChars="200"/>
        <w:jc w:val="both"/>
        <w:rPr>
          <w:rFonts w:ascii="仿宋" w:hAnsi="仿宋" w:eastAsia="仿宋" w:cs="仿宋"/>
          <w:color w:val="auto"/>
          <w:spacing w:val="-10"/>
          <w:sz w:val="32"/>
          <w:szCs w:val="32"/>
          <w:highlight w:val="none"/>
          <w:lang w:val="en-US"/>
        </w:rPr>
      </w:pPr>
      <w:r>
        <w:rPr>
          <w:rFonts w:hint="eastAsia" w:ascii="仿宋" w:hAnsi="仿宋" w:eastAsia="仿宋" w:cs="仿宋"/>
          <w:color w:val="auto"/>
          <w:spacing w:val="-10"/>
          <w:sz w:val="32"/>
          <w:szCs w:val="32"/>
          <w:highlight w:val="none"/>
          <w:lang w:val="en-US"/>
        </w:rPr>
        <w:t>2、</w:t>
      </w:r>
      <w:r>
        <w:rPr>
          <w:rStyle w:val="13"/>
          <w:rFonts w:hint="eastAsia" w:ascii="仿宋" w:hAnsi="仿宋" w:eastAsia="仿宋" w:cs="仿宋"/>
          <w:b w:val="0"/>
          <w:bCs w:val="0"/>
          <w:color w:val="auto"/>
          <w:spacing w:val="-4"/>
          <w:sz w:val="32"/>
          <w:szCs w:val="32"/>
          <w:highlight w:val="none"/>
          <w:lang w:val="en-US"/>
        </w:rPr>
        <w:t>《关于持续贯彻落实“</w:t>
      </w:r>
      <w:r>
        <w:rPr>
          <w:rStyle w:val="13"/>
          <w:rFonts w:hint="eastAsia" w:ascii="仿宋" w:hAnsi="仿宋" w:eastAsia="仿宋" w:cs="仿宋"/>
          <w:b w:val="0"/>
          <w:bCs w:val="0"/>
          <w:color w:val="auto"/>
          <w:spacing w:val="-4"/>
          <w:sz w:val="32"/>
          <w:szCs w:val="32"/>
          <w:highlight w:val="none"/>
          <w:lang w:val="en-US" w:eastAsia="zh-CN"/>
        </w:rPr>
        <w:t>2022年花生、大豆作物种植补贴项目</w:t>
      </w:r>
      <w:r>
        <w:rPr>
          <w:rStyle w:val="13"/>
          <w:rFonts w:hint="eastAsia" w:ascii="仿宋" w:hAnsi="仿宋" w:eastAsia="仿宋" w:cs="仿宋"/>
          <w:b w:val="0"/>
          <w:bCs w:val="0"/>
          <w:color w:val="auto"/>
          <w:spacing w:val="-4"/>
          <w:sz w:val="32"/>
          <w:szCs w:val="32"/>
          <w:highlight w:val="none"/>
          <w:lang w:val="en-US"/>
        </w:rPr>
        <w:t>”政策的通知》（新乡振传【2021】9号）</w:t>
      </w:r>
      <w:r>
        <w:rPr>
          <w:rFonts w:hint="eastAsia" w:ascii="仿宋" w:hAnsi="仿宋" w:eastAsia="仿宋" w:cs="仿宋"/>
          <w:color w:val="auto"/>
          <w:spacing w:val="-10"/>
          <w:sz w:val="32"/>
          <w:szCs w:val="32"/>
          <w:highlight w:val="none"/>
          <w:lang w:val="en-US"/>
        </w:rPr>
        <w:t>；</w:t>
      </w:r>
    </w:p>
    <w:p>
      <w:pPr>
        <w:spacing w:line="560" w:lineRule="exact"/>
        <w:ind w:firstLine="600" w:firstLineChars="200"/>
        <w:jc w:val="both"/>
        <w:rPr>
          <w:rStyle w:val="13"/>
          <w:rFonts w:ascii="仿宋" w:hAnsi="仿宋" w:eastAsia="仿宋" w:cs="仿宋"/>
          <w:b w:val="0"/>
          <w:bCs w:val="0"/>
          <w:color w:val="auto"/>
          <w:spacing w:val="-4"/>
          <w:sz w:val="32"/>
          <w:szCs w:val="32"/>
          <w:highlight w:val="none"/>
          <w:lang w:val="en-US"/>
        </w:rPr>
      </w:pPr>
      <w:r>
        <w:rPr>
          <w:rFonts w:hint="eastAsia" w:ascii="仿宋" w:hAnsi="仿宋" w:eastAsia="仿宋" w:cs="仿宋"/>
          <w:color w:val="auto"/>
          <w:spacing w:val="-10"/>
          <w:sz w:val="32"/>
          <w:szCs w:val="32"/>
          <w:highlight w:val="none"/>
          <w:lang w:val="en-US"/>
        </w:rPr>
        <w:t>3、</w:t>
      </w:r>
      <w:r>
        <w:rPr>
          <w:rStyle w:val="13"/>
          <w:rFonts w:hint="eastAsia" w:ascii="仿宋" w:hAnsi="仿宋" w:eastAsia="仿宋" w:cs="仿宋"/>
          <w:b w:val="0"/>
          <w:bCs w:val="0"/>
          <w:color w:val="auto"/>
          <w:spacing w:val="-4"/>
          <w:sz w:val="32"/>
          <w:szCs w:val="32"/>
          <w:highlight w:val="none"/>
          <w:lang w:val="en-US"/>
        </w:rPr>
        <w:t>关于加强</w:t>
      </w:r>
      <w:r>
        <w:rPr>
          <w:rStyle w:val="13"/>
          <w:rFonts w:hint="eastAsia" w:ascii="仿宋" w:hAnsi="仿宋" w:eastAsia="仿宋" w:cs="仿宋"/>
          <w:b w:val="0"/>
          <w:bCs w:val="0"/>
          <w:color w:val="auto"/>
          <w:spacing w:val="-4"/>
          <w:sz w:val="32"/>
          <w:szCs w:val="32"/>
          <w:highlight w:val="none"/>
          <w:lang w:val="en-US" w:eastAsia="zh-CN"/>
        </w:rPr>
        <w:t>2022年花生、大豆作物种植补贴项目</w:t>
      </w:r>
      <w:r>
        <w:rPr>
          <w:rStyle w:val="13"/>
          <w:rFonts w:hint="eastAsia" w:ascii="仿宋" w:hAnsi="仿宋" w:eastAsia="仿宋" w:cs="仿宋"/>
          <w:b w:val="0"/>
          <w:bCs w:val="0"/>
          <w:color w:val="auto"/>
          <w:spacing w:val="-4"/>
          <w:sz w:val="32"/>
          <w:szCs w:val="32"/>
          <w:highlight w:val="none"/>
          <w:lang w:val="en-US"/>
        </w:rPr>
        <w:t>支持农村家庭新成长劳动力接受职业教育的意见》（国开办发【2015】19号。</w:t>
      </w:r>
    </w:p>
    <w:p>
      <w:pPr>
        <w:pStyle w:val="2"/>
        <w:bidi w:val="0"/>
        <w:ind w:firstLine="641" w:firstLineChars="200"/>
        <w:outlineLvl w:val="2"/>
        <w:rPr>
          <w:rFonts w:hint="eastAsia" w:ascii="楷体" w:hAnsi="楷体" w:eastAsia="楷体" w:cs="楷体"/>
          <w:b/>
          <w:bCs w:val="0"/>
          <w:i w:val="0"/>
          <w:iCs w:val="0"/>
          <w:color w:val="auto"/>
          <w:kern w:val="0"/>
          <w:sz w:val="32"/>
          <w:szCs w:val="32"/>
          <w:highlight w:val="none"/>
          <w:lang w:val="en-US" w:eastAsia="zh-CN" w:bidi="zh-CN"/>
        </w:rPr>
      </w:pPr>
      <w:r>
        <w:rPr>
          <w:rFonts w:hint="eastAsia" w:ascii="楷体" w:hAnsi="楷体" w:eastAsia="楷体" w:cs="楷体"/>
          <w:b/>
          <w:bCs w:val="0"/>
          <w:i w:val="0"/>
          <w:iCs w:val="0"/>
          <w:color w:val="auto"/>
          <w:kern w:val="0"/>
          <w:sz w:val="32"/>
          <w:szCs w:val="32"/>
          <w:highlight w:val="none"/>
          <w:lang w:val="en-US" w:eastAsia="zh-CN" w:bidi="zh-CN"/>
        </w:rPr>
        <w:t>3.主要内容及实施情况</w:t>
      </w:r>
    </w:p>
    <w:p>
      <w:pPr>
        <w:keepNext w:val="0"/>
        <w:keepLines w:val="0"/>
        <w:pageBreakBefore w:val="0"/>
        <w:widowControl w:val="0"/>
        <w:numPr>
          <w:ilvl w:val="0"/>
          <w:numId w:val="0"/>
        </w:numPr>
        <w:tabs>
          <w:tab w:val="left" w:pos="1083"/>
        </w:tabs>
        <w:kinsoku/>
        <w:wordWrap/>
        <w:overflowPunct/>
        <w:topLinePunct w:val="0"/>
        <w:autoSpaceDE w:val="0"/>
        <w:autoSpaceDN w:val="0"/>
        <w:bidi w:val="0"/>
        <w:adjustRightInd/>
        <w:snapToGrid/>
        <w:spacing w:before="0" w:after="0" w:line="560" w:lineRule="exact"/>
        <w:ind w:left="0" w:right="0" w:rightChars="0" w:firstLine="643" w:firstLineChars="200"/>
        <w:jc w:val="both"/>
        <w:textAlignment w:val="auto"/>
        <w:outlineLvl w:val="9"/>
        <w:rPr>
          <w:rFonts w:hint="default" w:ascii="仿宋" w:hAnsi="仿宋" w:eastAsia="仿宋" w:cs="仿宋"/>
          <w:b/>
          <w:color w:val="auto"/>
          <w:sz w:val="32"/>
          <w:szCs w:val="32"/>
          <w:highlight w:val="none"/>
          <w:lang w:val="en-US" w:eastAsia="zh-CN" w:bidi="zh-CN"/>
        </w:rPr>
      </w:pPr>
      <w:r>
        <w:rPr>
          <w:rFonts w:hint="eastAsia" w:ascii="仿宋" w:hAnsi="仿宋" w:eastAsia="仿宋" w:cs="仿宋"/>
          <w:b/>
          <w:color w:val="auto"/>
          <w:sz w:val="32"/>
          <w:szCs w:val="32"/>
          <w:highlight w:val="none"/>
          <w:lang w:val="en-US" w:eastAsia="zh-CN" w:bidi="zh-CN"/>
        </w:rPr>
        <w:t>3.1项目主要内容</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8" w:firstLineChars="200"/>
        <w:jc w:val="both"/>
        <w:textAlignment w:val="auto"/>
        <w:outlineLvl w:val="9"/>
        <w:rPr>
          <w:rFonts w:hint="eastAsia" w:ascii="仿宋_GB2312" w:hAnsi="仿宋_GB2312" w:eastAsia="仿宋_GB2312" w:cs="仿宋_GB2312"/>
          <w:b/>
          <w:color w:val="auto"/>
          <w:spacing w:val="-8"/>
          <w:kern w:val="0"/>
          <w:sz w:val="32"/>
          <w:szCs w:val="32"/>
          <w:highlight w:val="none"/>
          <w:lang w:val="en-US" w:eastAsia="zh-CN" w:bidi="zh-CN"/>
        </w:rPr>
      </w:pPr>
      <w:r>
        <w:rPr>
          <w:rFonts w:hint="eastAsia" w:ascii="仿宋_GB2312" w:hAnsi="仿宋_GB2312" w:eastAsia="仿宋_GB2312" w:cs="仿宋_GB2312"/>
          <w:color w:val="auto"/>
          <w:spacing w:val="-8"/>
          <w:sz w:val="32"/>
          <w:szCs w:val="32"/>
          <w:highlight w:val="none"/>
          <w:lang w:val="en-US" w:eastAsia="zh-CN"/>
        </w:rPr>
        <w:t>2022年花生、大豆作物种植补贴项目资金227.51万元。用于第一批大豆，花生，补助发放，其花生补助4247.2亩，每亩补贴175.15元大豆补助20555.8亩，每亩补贴74.49元，有效提升种植户积极性，增加土壤肥力。</w:t>
      </w: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rightChars="0" w:firstLine="641" w:firstLineChars="200"/>
        <w:jc w:val="both"/>
        <w:textAlignment w:val="auto"/>
        <w:outlineLvl w:val="9"/>
        <w:rPr>
          <w:rFonts w:hint="eastAsia" w:ascii="楷体" w:hAnsi="楷体" w:eastAsia="楷体" w:cs="楷体"/>
          <w:b/>
          <w:bCs/>
          <w:color w:val="auto"/>
          <w:sz w:val="32"/>
          <w:szCs w:val="32"/>
          <w:highlight w:val="none"/>
          <w:lang w:val="zh-CN" w:eastAsia="zh-CN" w:bidi="zh-CN"/>
        </w:rPr>
      </w:pPr>
      <w:r>
        <w:rPr>
          <w:rFonts w:hint="eastAsia" w:ascii="楷体" w:hAnsi="楷体" w:eastAsia="楷体" w:cs="楷体"/>
          <w:b/>
          <w:bCs/>
          <w:color w:val="auto"/>
          <w:sz w:val="32"/>
          <w:szCs w:val="32"/>
          <w:highlight w:val="none"/>
          <w:lang w:val="en-US" w:eastAsia="zh-CN" w:bidi="zh-CN"/>
        </w:rPr>
        <w:t>3.2</w:t>
      </w:r>
      <w:r>
        <w:rPr>
          <w:rFonts w:hint="eastAsia" w:ascii="楷体" w:hAnsi="楷体" w:eastAsia="楷体" w:cs="楷体"/>
          <w:b/>
          <w:bCs/>
          <w:color w:val="auto"/>
          <w:sz w:val="32"/>
          <w:szCs w:val="32"/>
          <w:highlight w:val="none"/>
          <w:lang w:val="zh-CN" w:eastAsia="zh-CN" w:bidi="zh-CN"/>
        </w:rPr>
        <w:t>项目组织及管理</w:t>
      </w:r>
    </w:p>
    <w:p>
      <w:pPr>
        <w:keepNext w:val="0"/>
        <w:keepLines w:val="0"/>
        <w:pageBreakBefore w:val="0"/>
        <w:widowControl w:val="0"/>
        <w:numPr>
          <w:ilvl w:val="0"/>
          <w:numId w:val="0"/>
        </w:numPr>
        <w:tabs>
          <w:tab w:val="left" w:pos="1083"/>
        </w:tabs>
        <w:kinsoku/>
        <w:wordWrap/>
        <w:overflowPunct/>
        <w:topLinePunct w:val="0"/>
        <w:autoSpaceDE w:val="0"/>
        <w:autoSpaceDN w:val="0"/>
        <w:bidi w:val="0"/>
        <w:adjustRightInd/>
        <w:snapToGrid/>
        <w:spacing w:before="0" w:after="0" w:line="560" w:lineRule="exact"/>
        <w:ind w:left="0" w:right="0" w:rightChars="0" w:firstLine="643" w:firstLineChars="200"/>
        <w:jc w:val="both"/>
        <w:textAlignment w:val="auto"/>
        <w:outlineLvl w:val="9"/>
        <w:rPr>
          <w:rFonts w:hint="eastAsia" w:ascii="仿宋" w:hAnsi="仿宋" w:eastAsia="仿宋" w:cs="仿宋"/>
          <w:b/>
          <w:color w:val="auto"/>
          <w:sz w:val="32"/>
          <w:szCs w:val="32"/>
          <w:highlight w:val="none"/>
          <w:lang w:val="zh-CN" w:eastAsia="zh-CN" w:bidi="zh-CN"/>
        </w:rPr>
      </w:pPr>
      <w:r>
        <w:rPr>
          <w:rFonts w:hint="eastAsia" w:ascii="仿宋" w:hAnsi="仿宋" w:eastAsia="仿宋" w:cs="仿宋"/>
          <w:b/>
          <w:color w:val="auto"/>
          <w:sz w:val="32"/>
          <w:szCs w:val="32"/>
          <w:highlight w:val="none"/>
          <w:lang w:val="en-US" w:eastAsia="zh-CN" w:bidi="zh-CN"/>
        </w:rPr>
        <w:t>3.2.</w:t>
      </w:r>
      <w:r>
        <w:rPr>
          <w:rFonts w:hint="eastAsia" w:ascii="仿宋" w:hAnsi="仿宋" w:eastAsia="仿宋" w:cs="仿宋"/>
          <w:b/>
          <w:color w:val="auto"/>
          <w:sz w:val="32"/>
          <w:szCs w:val="32"/>
          <w:highlight w:val="none"/>
          <w:lang w:val="zh-CN" w:eastAsia="zh-CN" w:bidi="zh-CN"/>
        </w:rPr>
        <w:t>1.项目组织情况</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8" w:firstLineChars="200"/>
        <w:jc w:val="both"/>
        <w:textAlignment w:val="auto"/>
        <w:outlineLvl w:val="9"/>
        <w:rPr>
          <w:rFonts w:hint="eastAsia" w:ascii="仿宋_GB2312" w:hAnsi="仿宋_GB2312" w:eastAsia="仿宋_GB2312" w:cs="仿宋_GB2312"/>
          <w:color w:val="auto"/>
          <w:spacing w:val="-8"/>
          <w:sz w:val="32"/>
          <w:szCs w:val="32"/>
          <w:highlight w:val="none"/>
          <w:lang w:val="en-US" w:eastAsia="zh-CN"/>
        </w:rPr>
      </w:pPr>
      <w:r>
        <w:rPr>
          <w:rFonts w:hint="eastAsia" w:ascii="仿宋_GB2312" w:hAnsi="仿宋_GB2312" w:eastAsia="仿宋_GB2312" w:cs="仿宋_GB2312"/>
          <w:color w:val="auto"/>
          <w:spacing w:val="-8"/>
          <w:sz w:val="32"/>
          <w:szCs w:val="32"/>
          <w:highlight w:val="none"/>
          <w:lang w:val="en-US" w:eastAsia="zh-CN"/>
        </w:rPr>
        <w:t>叶城县农业农村局是预算主管部门，负责所属单位财政支出部门预算编报审核、执行监管、调整审核、决算管理，负责对预算单位内控管理的监督，负责财政支出资金绩效管理。</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8" w:firstLineChars="200"/>
        <w:jc w:val="both"/>
        <w:textAlignment w:val="auto"/>
        <w:outlineLvl w:val="9"/>
        <w:rPr>
          <w:rFonts w:hint="eastAsia" w:ascii="仿宋_GB2312" w:hAnsi="仿宋_GB2312" w:eastAsia="仿宋_GB2312" w:cs="仿宋_GB2312"/>
          <w:color w:val="auto"/>
          <w:spacing w:val="-8"/>
          <w:sz w:val="32"/>
          <w:szCs w:val="32"/>
          <w:highlight w:val="none"/>
          <w:lang w:val="en-US" w:eastAsia="zh-CN"/>
        </w:rPr>
      </w:pPr>
      <w:r>
        <w:rPr>
          <w:rFonts w:hint="eastAsia" w:ascii="仿宋_GB2312" w:hAnsi="仿宋_GB2312" w:eastAsia="仿宋_GB2312" w:cs="仿宋_GB2312"/>
          <w:color w:val="auto"/>
          <w:spacing w:val="-8"/>
          <w:sz w:val="32"/>
          <w:szCs w:val="32"/>
          <w:highlight w:val="none"/>
          <w:lang w:val="en-US" w:eastAsia="zh-CN"/>
        </w:rPr>
        <w:t>叶城县财政局是政府财政资金主管部门，负责建立政府预算项目库，负责财政部门预算、财政专项资金的预算管理、执行监督、决算审批，财政国库资金拨付，对财政支出绩效评价全面监管。</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8" w:firstLineChars="200"/>
        <w:jc w:val="both"/>
        <w:textAlignment w:val="auto"/>
        <w:outlineLvl w:val="9"/>
        <w:rPr>
          <w:rFonts w:hint="eastAsia" w:ascii="仿宋_GB2312" w:hAnsi="仿宋_GB2312" w:eastAsia="仿宋_GB2312" w:cs="仿宋_GB2312"/>
          <w:color w:val="auto"/>
          <w:spacing w:val="-8"/>
          <w:sz w:val="32"/>
          <w:szCs w:val="32"/>
          <w:highlight w:val="none"/>
          <w:lang w:val="en-US" w:eastAsia="zh-CN"/>
        </w:rPr>
      </w:pPr>
      <w:r>
        <w:rPr>
          <w:rFonts w:hint="eastAsia" w:ascii="仿宋_GB2312" w:hAnsi="仿宋_GB2312" w:eastAsia="仿宋_GB2312" w:cs="仿宋_GB2312"/>
          <w:color w:val="auto"/>
          <w:spacing w:val="-8"/>
          <w:sz w:val="32"/>
          <w:szCs w:val="32"/>
          <w:highlight w:val="none"/>
          <w:lang w:val="en-US" w:eastAsia="zh-CN"/>
        </w:rPr>
        <w:t>叶城县农业农村局作为2022年花生、大豆作物种植补贴预算单位，负责财政支出项目立项报批，项目预算经费申报、预算执行、预算管理；项目组织实施、管理等全过程工作；负责对年度部门预算执行情况的绩效考核、自评。</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8" w:firstLineChars="200"/>
        <w:jc w:val="both"/>
        <w:textAlignment w:val="auto"/>
        <w:outlineLvl w:val="9"/>
        <w:rPr>
          <w:rFonts w:hint="eastAsia" w:ascii="仿宋_GB2312" w:hAnsi="仿宋_GB2312" w:eastAsia="仿宋_GB2312" w:cs="仿宋_GB2312"/>
          <w:color w:val="auto"/>
          <w:spacing w:val="-8"/>
          <w:sz w:val="32"/>
          <w:szCs w:val="32"/>
          <w:highlight w:val="none"/>
          <w:lang w:val="en-US" w:eastAsia="zh-CN"/>
        </w:rPr>
      </w:pPr>
      <w:r>
        <w:rPr>
          <w:rFonts w:hint="eastAsia" w:ascii="仿宋_GB2312" w:hAnsi="仿宋_GB2312" w:eastAsia="仿宋_GB2312" w:cs="仿宋_GB2312"/>
          <w:color w:val="auto"/>
          <w:spacing w:val="-8"/>
          <w:sz w:val="32"/>
          <w:szCs w:val="32"/>
          <w:highlight w:val="none"/>
          <w:lang w:val="en-US" w:eastAsia="zh-CN"/>
        </w:rPr>
        <w:t>叶城县农业农村局内设的各部门是项目具体实施部门；负责执行2022年花生、大豆作物种植补贴资金年度预算。内设的财务科、监督小组负责项目预算管理监督，专账核算项目经费收支，编制部门预算和决算，真实反映项目执行会计信息，组织项目执行情况绩效评价工作，并负责督促项目实施部门落实绩效评价结果。</w:t>
      </w:r>
    </w:p>
    <w:p>
      <w:pPr>
        <w:keepNext w:val="0"/>
        <w:keepLines w:val="0"/>
        <w:pageBreakBefore w:val="0"/>
        <w:widowControl w:val="0"/>
        <w:numPr>
          <w:ilvl w:val="0"/>
          <w:numId w:val="0"/>
        </w:numPr>
        <w:tabs>
          <w:tab w:val="left" w:pos="1083"/>
        </w:tabs>
        <w:kinsoku/>
        <w:wordWrap/>
        <w:overflowPunct/>
        <w:topLinePunct w:val="0"/>
        <w:autoSpaceDE w:val="0"/>
        <w:autoSpaceDN w:val="0"/>
        <w:bidi w:val="0"/>
        <w:adjustRightInd/>
        <w:snapToGrid/>
        <w:spacing w:before="0" w:after="0" w:line="560" w:lineRule="exact"/>
        <w:ind w:left="0" w:right="0" w:rightChars="0" w:firstLine="639" w:firstLineChars="200"/>
        <w:jc w:val="both"/>
        <w:textAlignment w:val="auto"/>
        <w:outlineLvl w:val="9"/>
        <w:rPr>
          <w:rFonts w:hint="eastAsia" w:ascii="仿宋" w:hAnsi="仿宋" w:eastAsia="仿宋" w:cs="仿宋"/>
          <w:b/>
          <w:bCs/>
          <w:color w:val="auto"/>
          <w:spacing w:val="-1"/>
          <w:sz w:val="32"/>
          <w:szCs w:val="32"/>
          <w:highlight w:val="none"/>
          <w:lang w:val="zh-CN" w:eastAsia="zh-CN" w:bidi="zh-CN"/>
        </w:rPr>
      </w:pPr>
      <w:r>
        <w:rPr>
          <w:rFonts w:hint="eastAsia" w:ascii="仿宋" w:hAnsi="仿宋" w:eastAsia="仿宋" w:cs="仿宋"/>
          <w:b/>
          <w:bCs/>
          <w:color w:val="auto"/>
          <w:spacing w:val="-1"/>
          <w:sz w:val="32"/>
          <w:szCs w:val="32"/>
          <w:highlight w:val="none"/>
          <w:lang w:val="en-US" w:eastAsia="zh-CN" w:bidi="zh-CN"/>
        </w:rPr>
        <w:t>3.2.</w:t>
      </w:r>
      <w:r>
        <w:rPr>
          <w:rFonts w:hint="eastAsia" w:ascii="仿宋" w:hAnsi="仿宋" w:eastAsia="仿宋" w:cs="仿宋"/>
          <w:b/>
          <w:bCs/>
          <w:color w:val="auto"/>
          <w:spacing w:val="-1"/>
          <w:sz w:val="32"/>
          <w:szCs w:val="32"/>
          <w:highlight w:val="none"/>
          <w:lang w:val="zh-CN" w:eastAsia="zh-CN" w:bidi="zh-CN"/>
        </w:rPr>
        <w:t>2.项目实施流程</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left="0" w:right="0" w:rightChars="0" w:firstLine="608" w:firstLineChars="200"/>
        <w:jc w:val="both"/>
        <w:textAlignment w:val="auto"/>
        <w:outlineLvl w:val="9"/>
        <w:rPr>
          <w:rFonts w:hint="default" w:ascii="仿宋_GB2312" w:hAnsi="仿宋_GB2312" w:eastAsia="仿宋_GB2312" w:cs="仿宋_GB2312"/>
          <w:color w:val="auto"/>
          <w:spacing w:val="-8"/>
          <w:sz w:val="32"/>
          <w:szCs w:val="32"/>
          <w:highlight w:val="none"/>
          <w:lang w:val="en-US" w:eastAsia="zh-CN"/>
        </w:rPr>
      </w:pPr>
      <w:r>
        <w:rPr>
          <w:rFonts w:hint="eastAsia" w:ascii="仿宋_GB2312" w:hAnsi="仿宋_GB2312" w:eastAsia="仿宋_GB2312" w:cs="仿宋_GB2312"/>
          <w:color w:val="auto"/>
          <w:spacing w:val="-8"/>
          <w:sz w:val="32"/>
          <w:szCs w:val="32"/>
          <w:highlight w:val="none"/>
          <w:lang w:val="en-US" w:eastAsia="zh-CN"/>
        </w:rPr>
        <w:t>根据2022年花生、大豆作物种植补贴工作计划，项目主要用于支持我县2022年花生、大豆作物种植补贴，项目由叶城县农业农村局申请，由上级部门逐级审批，项目经过审核后下达资金，符合相关政策的农户申请该补助，经核查后，发放补助。</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left="0" w:right="0" w:rightChars="0" w:firstLine="643" w:firstLineChars="200"/>
        <w:jc w:val="both"/>
        <w:textAlignment w:val="auto"/>
        <w:outlineLvl w:val="9"/>
        <w:rPr>
          <w:rFonts w:hint="eastAsia" w:ascii="楷体" w:hAnsi="楷体" w:eastAsia="楷体" w:cs="楷体"/>
          <w:b/>
          <w:bCs/>
          <w:color w:val="auto"/>
          <w:sz w:val="32"/>
          <w:szCs w:val="32"/>
          <w:highlight w:val="none"/>
          <w:lang w:val="zh-CN" w:eastAsia="zh-CN" w:bidi="zh-CN"/>
        </w:rPr>
      </w:pPr>
      <w:r>
        <w:rPr>
          <w:rFonts w:hint="eastAsia" w:ascii="仿宋" w:hAnsi="仿宋" w:eastAsia="仿宋" w:cs="仿宋"/>
          <w:b/>
          <w:bCs/>
          <w:color w:val="auto"/>
          <w:sz w:val="32"/>
          <w:szCs w:val="32"/>
          <w:highlight w:val="none"/>
          <w:lang w:val="en-US" w:eastAsia="zh-CN" w:bidi="zh-CN"/>
        </w:rPr>
        <w:t>3.2.3.</w:t>
      </w:r>
      <w:r>
        <w:rPr>
          <w:rFonts w:hint="eastAsia" w:ascii="仿宋" w:hAnsi="仿宋" w:eastAsia="仿宋" w:cs="仿宋"/>
          <w:b/>
          <w:bCs/>
          <w:color w:val="auto"/>
          <w:sz w:val="32"/>
          <w:szCs w:val="32"/>
          <w:highlight w:val="none"/>
          <w:lang w:val="zh-CN" w:eastAsia="zh-CN" w:bidi="zh-CN"/>
        </w:rPr>
        <w:t>项目管理制度</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left="0" w:right="0" w:rightChars="0" w:firstLine="608" w:firstLineChars="200"/>
        <w:jc w:val="both"/>
        <w:textAlignment w:val="auto"/>
        <w:outlineLvl w:val="9"/>
        <w:rPr>
          <w:rFonts w:hint="eastAsia" w:ascii="仿宋_GB2312" w:hAnsi="仿宋_GB2312" w:eastAsia="仿宋_GB2312" w:cs="仿宋_GB2312"/>
          <w:color w:val="auto"/>
          <w:spacing w:val="-8"/>
          <w:kern w:val="2"/>
          <w:sz w:val="32"/>
          <w:szCs w:val="32"/>
          <w:highlight w:val="none"/>
          <w:lang w:val="zh-CN" w:eastAsia="zh-CN" w:bidi="zh-CN"/>
        </w:rPr>
      </w:pPr>
      <w:r>
        <w:rPr>
          <w:rFonts w:hint="eastAsia" w:ascii="仿宋_GB2312" w:hAnsi="仿宋_GB2312" w:eastAsia="仿宋_GB2312" w:cs="仿宋_GB2312"/>
          <w:color w:val="auto"/>
          <w:spacing w:val="-8"/>
          <w:kern w:val="2"/>
          <w:sz w:val="32"/>
          <w:szCs w:val="32"/>
          <w:highlight w:val="none"/>
          <w:lang w:val="zh-CN" w:eastAsia="zh-CN" w:bidi="zh-CN"/>
        </w:rPr>
        <w:t>2022年花生、大豆作物种植补贴是叶城县农业农村局预算单位的主管项目，项目组根据项目单位提供的管理制度，归纳项目核心管理制度如下：</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0" w:firstLineChars="200"/>
        <w:jc w:val="both"/>
        <w:textAlignment w:val="auto"/>
        <w:outlineLvl w:val="9"/>
        <w:rPr>
          <w:rFonts w:hint="eastAsia" w:ascii="方正仿宋_GB2312" w:hAnsi="方正仿宋_GB2312" w:eastAsia="方正仿宋_GB2312" w:cs="方正仿宋_GB2312"/>
          <w:b w:val="0"/>
          <w:bCs/>
          <w:color w:val="auto"/>
          <w:kern w:val="0"/>
          <w:sz w:val="32"/>
          <w:szCs w:val="32"/>
          <w:highlight w:val="none"/>
          <w:lang w:val="en-US" w:eastAsia="zh-CN" w:bidi="zh-CN"/>
        </w:rPr>
      </w:pPr>
      <w:r>
        <w:rPr>
          <w:rFonts w:hint="eastAsia" w:ascii="方正仿宋_GB2312" w:hAnsi="方正仿宋_GB2312" w:eastAsia="方正仿宋_GB2312" w:cs="方正仿宋_GB2312"/>
          <w:b w:val="0"/>
          <w:bCs/>
          <w:color w:val="auto"/>
          <w:kern w:val="0"/>
          <w:sz w:val="32"/>
          <w:szCs w:val="32"/>
          <w:highlight w:val="none"/>
          <w:lang w:val="en-US" w:eastAsia="zh-CN" w:bidi="zh-CN"/>
        </w:rPr>
        <w:t>（1）财务管理方面</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0" w:firstLineChars="200"/>
        <w:jc w:val="both"/>
        <w:textAlignment w:val="auto"/>
        <w:outlineLvl w:val="9"/>
        <w:rPr>
          <w:rFonts w:hint="eastAsia" w:ascii="方正仿宋_GB2312" w:hAnsi="方正仿宋_GB2312" w:eastAsia="方正仿宋_GB2312" w:cs="方正仿宋_GB2312"/>
          <w:b w:val="0"/>
          <w:bCs/>
          <w:color w:val="auto"/>
          <w:kern w:val="0"/>
          <w:sz w:val="32"/>
          <w:szCs w:val="32"/>
          <w:highlight w:val="none"/>
          <w:lang w:val="en-US" w:eastAsia="zh-CN" w:bidi="zh-CN"/>
        </w:rPr>
      </w:pPr>
      <w:r>
        <w:rPr>
          <w:rFonts w:hint="eastAsia" w:ascii="方正仿宋_GB2312" w:hAnsi="方正仿宋_GB2312" w:eastAsia="方正仿宋_GB2312" w:cs="方正仿宋_GB2312"/>
          <w:b w:val="0"/>
          <w:bCs/>
          <w:color w:val="auto"/>
          <w:kern w:val="0"/>
          <w:sz w:val="32"/>
          <w:szCs w:val="32"/>
          <w:highlight w:val="none"/>
          <w:lang w:val="en-US" w:eastAsia="zh-CN" w:bidi="zh-CN"/>
        </w:rPr>
        <w:t>叶城县农业农村局财务管理制度（试行）；</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0" w:firstLineChars="200"/>
        <w:jc w:val="both"/>
        <w:textAlignment w:val="auto"/>
        <w:outlineLvl w:val="9"/>
        <w:rPr>
          <w:rFonts w:hint="eastAsia" w:ascii="方正仿宋_GB2312" w:hAnsi="方正仿宋_GB2312" w:eastAsia="方正仿宋_GB2312" w:cs="方正仿宋_GB2312"/>
          <w:b w:val="0"/>
          <w:bCs/>
          <w:color w:val="auto"/>
          <w:kern w:val="0"/>
          <w:sz w:val="32"/>
          <w:szCs w:val="32"/>
          <w:highlight w:val="none"/>
          <w:lang w:val="en-US" w:eastAsia="zh-CN" w:bidi="zh-CN"/>
        </w:rPr>
      </w:pPr>
      <w:r>
        <w:rPr>
          <w:rFonts w:hint="eastAsia" w:ascii="方正仿宋_GB2312" w:hAnsi="方正仿宋_GB2312" w:eastAsia="方正仿宋_GB2312" w:cs="方正仿宋_GB2312"/>
          <w:b w:val="0"/>
          <w:bCs/>
          <w:color w:val="auto"/>
          <w:kern w:val="0"/>
          <w:sz w:val="32"/>
          <w:szCs w:val="32"/>
          <w:highlight w:val="none"/>
          <w:lang w:val="en-US" w:eastAsia="zh-CN" w:bidi="zh-CN"/>
        </w:rPr>
        <w:t>2022年花生、大豆作物种植补贴项目资金预算安排文件；</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0" w:firstLineChars="200"/>
        <w:jc w:val="both"/>
        <w:textAlignment w:val="auto"/>
        <w:outlineLvl w:val="9"/>
        <w:rPr>
          <w:rFonts w:hint="eastAsia" w:ascii="方正仿宋_GB2312" w:hAnsi="方正仿宋_GB2312" w:eastAsia="方正仿宋_GB2312" w:cs="方正仿宋_GB2312"/>
          <w:b w:val="0"/>
          <w:bCs/>
          <w:color w:val="auto"/>
          <w:kern w:val="0"/>
          <w:sz w:val="32"/>
          <w:szCs w:val="32"/>
          <w:highlight w:val="none"/>
          <w:lang w:val="en-US" w:eastAsia="zh-CN" w:bidi="zh-CN"/>
        </w:rPr>
      </w:pPr>
      <w:r>
        <w:rPr>
          <w:rFonts w:hint="eastAsia" w:ascii="方正仿宋_GB2312" w:hAnsi="方正仿宋_GB2312" w:eastAsia="方正仿宋_GB2312" w:cs="方正仿宋_GB2312"/>
          <w:b w:val="0"/>
          <w:bCs/>
          <w:color w:val="auto"/>
          <w:kern w:val="0"/>
          <w:sz w:val="32"/>
          <w:szCs w:val="32"/>
          <w:highlight w:val="none"/>
          <w:lang w:val="en-US" w:eastAsia="zh-CN" w:bidi="zh-CN"/>
        </w:rPr>
        <w:t>（2）业务管理方面</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0" w:firstLineChars="200"/>
        <w:jc w:val="both"/>
        <w:textAlignment w:val="auto"/>
        <w:outlineLvl w:val="9"/>
        <w:rPr>
          <w:rFonts w:hint="eastAsia" w:ascii="方正仿宋_GB2312" w:hAnsi="方正仿宋_GB2312" w:eastAsia="方正仿宋_GB2312" w:cs="方正仿宋_GB2312"/>
          <w:b w:val="0"/>
          <w:bCs/>
          <w:color w:val="auto"/>
          <w:kern w:val="0"/>
          <w:sz w:val="32"/>
          <w:szCs w:val="32"/>
          <w:highlight w:val="none"/>
          <w:lang w:val="en-US" w:eastAsia="zh-CN" w:bidi="zh-CN"/>
        </w:rPr>
      </w:pPr>
      <w:r>
        <w:rPr>
          <w:rFonts w:hint="eastAsia" w:ascii="方正仿宋_GB2312" w:hAnsi="方正仿宋_GB2312" w:eastAsia="方正仿宋_GB2312" w:cs="方正仿宋_GB2312"/>
          <w:b w:val="0"/>
          <w:bCs/>
          <w:color w:val="auto"/>
          <w:kern w:val="0"/>
          <w:sz w:val="32"/>
          <w:szCs w:val="32"/>
          <w:highlight w:val="none"/>
          <w:lang w:val="en-US" w:eastAsia="zh-CN" w:bidi="zh-CN"/>
        </w:rPr>
        <w:t>《关于做好2022年花生、大豆作物种植补贴项目相关工作的通知》；</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0" w:firstLineChars="200"/>
        <w:jc w:val="both"/>
        <w:textAlignment w:val="auto"/>
        <w:outlineLvl w:val="9"/>
        <w:rPr>
          <w:rFonts w:hint="eastAsia" w:ascii="方正仿宋_GB2312" w:hAnsi="方正仿宋_GB2312" w:eastAsia="方正仿宋_GB2312" w:cs="方正仿宋_GB2312"/>
          <w:b w:val="0"/>
          <w:bCs/>
          <w:color w:val="auto"/>
          <w:kern w:val="0"/>
          <w:sz w:val="32"/>
          <w:szCs w:val="32"/>
          <w:highlight w:val="none"/>
          <w:lang w:val="en-US" w:eastAsia="zh-CN" w:bidi="zh-CN"/>
        </w:rPr>
      </w:pPr>
      <w:r>
        <w:rPr>
          <w:rFonts w:hint="eastAsia" w:ascii="方正仿宋_GB2312" w:hAnsi="方正仿宋_GB2312" w:eastAsia="方正仿宋_GB2312" w:cs="方正仿宋_GB2312"/>
          <w:b w:val="0"/>
          <w:bCs/>
          <w:color w:val="auto"/>
          <w:kern w:val="0"/>
          <w:sz w:val="32"/>
          <w:szCs w:val="32"/>
          <w:highlight w:val="none"/>
          <w:lang w:val="en-US" w:eastAsia="zh-CN" w:bidi="zh-CN"/>
        </w:rPr>
        <w:t>2022年花生、大豆作物种植补贴项目年度工作汇报；</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1" w:firstLineChars="200"/>
        <w:jc w:val="both"/>
        <w:textAlignment w:val="auto"/>
        <w:outlineLvl w:val="9"/>
        <w:rPr>
          <w:rFonts w:hint="eastAsia" w:ascii="楷体" w:hAnsi="楷体" w:eastAsia="楷体" w:cs="楷体"/>
          <w:b/>
          <w:bCs w:val="0"/>
          <w:color w:val="auto"/>
          <w:kern w:val="0"/>
          <w:sz w:val="32"/>
          <w:szCs w:val="32"/>
          <w:highlight w:val="none"/>
          <w:lang w:val="en-US" w:eastAsia="zh-CN" w:bidi="zh-CN"/>
        </w:rPr>
      </w:pPr>
      <w:r>
        <w:rPr>
          <w:rFonts w:hint="eastAsia" w:ascii="楷体" w:hAnsi="楷体" w:eastAsia="楷体" w:cs="楷体"/>
          <w:b/>
          <w:bCs w:val="0"/>
          <w:color w:val="auto"/>
          <w:kern w:val="0"/>
          <w:sz w:val="32"/>
          <w:szCs w:val="32"/>
          <w:highlight w:val="none"/>
          <w:lang w:val="en-US" w:eastAsia="zh-CN" w:bidi="zh-CN"/>
        </w:rPr>
        <w:t>4.资金投入及使用情况</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3" w:firstLineChars="200"/>
        <w:jc w:val="both"/>
        <w:textAlignment w:val="auto"/>
        <w:outlineLvl w:val="9"/>
        <w:rPr>
          <w:rFonts w:hint="eastAsia" w:ascii="仿宋" w:hAnsi="仿宋" w:eastAsia="仿宋" w:cs="仿宋"/>
          <w:b/>
          <w:color w:val="auto"/>
          <w:kern w:val="0"/>
          <w:sz w:val="32"/>
          <w:szCs w:val="32"/>
          <w:highlight w:val="none"/>
          <w:lang w:val="en-US" w:bidi="zh-CN"/>
        </w:rPr>
      </w:pPr>
      <w:r>
        <w:rPr>
          <w:rFonts w:hint="eastAsia" w:ascii="仿宋" w:hAnsi="仿宋" w:eastAsia="仿宋" w:cs="仿宋"/>
          <w:b/>
          <w:color w:val="auto"/>
          <w:kern w:val="0"/>
          <w:sz w:val="32"/>
          <w:szCs w:val="32"/>
          <w:highlight w:val="none"/>
          <w:lang w:val="en-US" w:bidi="zh-CN"/>
        </w:rPr>
        <w:t>4.1.资金的投入</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0" w:firstLineChars="200"/>
        <w:jc w:val="both"/>
        <w:textAlignment w:val="auto"/>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叶城县</w:t>
      </w:r>
      <w:r>
        <w:rPr>
          <w:rFonts w:hint="eastAsia" w:ascii="仿宋" w:hAnsi="仿宋" w:eastAsia="仿宋" w:cs="仿宋"/>
          <w:color w:val="auto"/>
          <w:sz w:val="32"/>
          <w:szCs w:val="32"/>
          <w:highlight w:val="none"/>
          <w:lang w:eastAsia="zh-CN"/>
        </w:rPr>
        <w:t>农业农村局</w:t>
      </w:r>
      <w:r>
        <w:rPr>
          <w:rFonts w:hint="eastAsia" w:ascii="仿宋" w:hAnsi="仿宋" w:eastAsia="仿宋" w:cs="仿宋"/>
          <w:color w:val="auto"/>
          <w:sz w:val="32"/>
          <w:szCs w:val="32"/>
          <w:highlight w:val="none"/>
        </w:rPr>
        <w:t>“</w:t>
      </w:r>
      <w:r>
        <w:rPr>
          <w:rFonts w:hint="eastAsia" w:ascii="仿宋" w:hAnsi="仿宋" w:eastAsia="仿宋" w:cs="仿宋"/>
          <w:color w:val="auto"/>
          <w:sz w:val="32"/>
          <w:szCs w:val="32"/>
          <w:highlight w:val="none"/>
          <w:lang w:eastAsia="zh-CN"/>
        </w:rPr>
        <w:t>2022年花生、大豆作物种植补贴项目</w:t>
      </w:r>
      <w:r>
        <w:rPr>
          <w:rFonts w:hint="eastAsia" w:ascii="仿宋" w:hAnsi="仿宋" w:eastAsia="仿宋" w:cs="仿宋"/>
          <w:color w:val="auto"/>
          <w:sz w:val="32"/>
          <w:szCs w:val="32"/>
          <w:highlight w:val="none"/>
        </w:rPr>
        <w:t>”，资金来源系</w:t>
      </w:r>
      <w:r>
        <w:rPr>
          <w:rFonts w:hint="eastAsia" w:ascii="仿宋" w:hAnsi="仿宋" w:eastAsia="仿宋" w:cs="仿宋"/>
          <w:color w:val="auto"/>
          <w:sz w:val="32"/>
          <w:szCs w:val="32"/>
          <w:highlight w:val="none"/>
          <w:lang w:val="en-US"/>
        </w:rPr>
        <w:t>自治区资金</w:t>
      </w:r>
      <w:r>
        <w:rPr>
          <w:rFonts w:hint="eastAsia" w:ascii="仿宋" w:hAnsi="仿宋" w:eastAsia="仿宋" w:cs="仿宋"/>
          <w:color w:val="auto"/>
          <w:sz w:val="32"/>
          <w:szCs w:val="32"/>
          <w:highlight w:val="none"/>
        </w:rPr>
        <w:t>。</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0" w:firstLineChars="200"/>
        <w:jc w:val="both"/>
        <w:textAlignment w:val="auto"/>
        <w:outlineLvl w:val="9"/>
        <w:rPr>
          <w:rFonts w:hint="eastAsia" w:ascii="仿宋" w:hAnsi="仿宋" w:eastAsia="仿宋" w:cs="仿宋"/>
          <w:color w:val="auto"/>
          <w:sz w:val="32"/>
          <w:szCs w:val="32"/>
          <w:highlight w:val="none"/>
          <w:lang w:val="en-US"/>
        </w:rPr>
      </w:pPr>
      <w:r>
        <w:rPr>
          <w:rFonts w:hint="eastAsia" w:ascii="仿宋" w:hAnsi="仿宋" w:eastAsia="仿宋" w:cs="仿宋"/>
          <w:color w:val="auto"/>
          <w:sz w:val="32"/>
          <w:szCs w:val="32"/>
          <w:highlight w:val="none"/>
          <w:lang w:val="en-US"/>
        </w:rPr>
        <w:t>202</w:t>
      </w:r>
      <w:r>
        <w:rPr>
          <w:rFonts w:hint="eastAsia" w:ascii="仿宋" w:hAnsi="仿宋" w:eastAsia="仿宋" w:cs="仿宋"/>
          <w:color w:val="auto"/>
          <w:sz w:val="32"/>
          <w:szCs w:val="32"/>
          <w:highlight w:val="none"/>
          <w:lang w:val="en-US" w:eastAsia="zh-CN"/>
        </w:rPr>
        <w:t>2</w:t>
      </w:r>
      <w:r>
        <w:rPr>
          <w:rFonts w:hint="eastAsia" w:ascii="仿宋" w:hAnsi="仿宋" w:eastAsia="仿宋" w:cs="仿宋"/>
          <w:color w:val="auto"/>
          <w:sz w:val="32"/>
          <w:szCs w:val="32"/>
          <w:highlight w:val="none"/>
          <w:lang w:val="en-US"/>
        </w:rPr>
        <w:t>年下达</w:t>
      </w:r>
      <w:r>
        <w:rPr>
          <w:rFonts w:hint="eastAsia" w:ascii="仿宋" w:hAnsi="仿宋" w:eastAsia="仿宋" w:cs="仿宋"/>
          <w:color w:val="auto"/>
          <w:sz w:val="32"/>
          <w:szCs w:val="32"/>
          <w:highlight w:val="none"/>
          <w:lang w:eastAsia="zh-CN"/>
        </w:rPr>
        <w:t>花生、大豆作物种植补贴项目</w:t>
      </w:r>
      <w:r>
        <w:rPr>
          <w:rFonts w:hint="eastAsia" w:ascii="仿宋" w:hAnsi="仿宋" w:eastAsia="仿宋" w:cs="仿宋"/>
          <w:color w:val="auto"/>
          <w:sz w:val="32"/>
          <w:szCs w:val="32"/>
          <w:highlight w:val="none"/>
        </w:rPr>
        <w:t>资金</w:t>
      </w:r>
      <w:r>
        <w:rPr>
          <w:rFonts w:hint="eastAsia" w:ascii="仿宋" w:hAnsi="仿宋" w:eastAsia="仿宋" w:cs="仿宋"/>
          <w:color w:val="auto"/>
          <w:sz w:val="32"/>
          <w:szCs w:val="32"/>
          <w:highlight w:val="none"/>
          <w:lang w:val="en-US" w:eastAsia="zh-CN"/>
        </w:rPr>
        <w:t>227.51万元</w:t>
      </w:r>
      <w:r>
        <w:rPr>
          <w:rFonts w:hint="eastAsia" w:ascii="仿宋" w:hAnsi="仿宋" w:eastAsia="仿宋" w:cs="仿宋"/>
          <w:color w:val="auto"/>
          <w:sz w:val="32"/>
          <w:szCs w:val="32"/>
          <w:highlight w:val="none"/>
          <w:lang w:val="en-US"/>
        </w:rPr>
        <w:t>，已支付</w:t>
      </w:r>
      <w:r>
        <w:rPr>
          <w:rFonts w:hint="eastAsia" w:ascii="仿宋" w:hAnsi="仿宋" w:eastAsia="仿宋" w:cs="仿宋"/>
          <w:color w:val="auto"/>
          <w:sz w:val="32"/>
          <w:szCs w:val="32"/>
          <w:highlight w:val="none"/>
          <w:lang w:val="en-US" w:eastAsia="zh-CN"/>
        </w:rPr>
        <w:t>227.51万元</w:t>
      </w:r>
      <w:r>
        <w:rPr>
          <w:rFonts w:hint="eastAsia" w:ascii="仿宋" w:hAnsi="仿宋" w:eastAsia="仿宋" w:cs="仿宋"/>
          <w:color w:val="auto"/>
          <w:sz w:val="32"/>
          <w:szCs w:val="32"/>
          <w:highlight w:val="none"/>
          <w:lang w:val="en-US"/>
        </w:rPr>
        <w:t>，预算资金执行率为100%。</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3" w:firstLineChars="200"/>
        <w:jc w:val="both"/>
        <w:textAlignment w:val="auto"/>
        <w:outlineLvl w:val="9"/>
        <w:rPr>
          <w:rFonts w:hint="eastAsia" w:ascii="仿宋" w:hAnsi="仿宋" w:eastAsia="仿宋" w:cs="仿宋"/>
          <w:b/>
          <w:bCs/>
          <w:color w:val="auto"/>
          <w:sz w:val="32"/>
          <w:szCs w:val="32"/>
          <w:highlight w:val="none"/>
          <w:lang w:val="zh-CN" w:eastAsia="zh-CN" w:bidi="zh-CN"/>
        </w:rPr>
      </w:pPr>
      <w:r>
        <w:rPr>
          <w:rFonts w:hint="eastAsia" w:ascii="仿宋" w:hAnsi="仿宋" w:eastAsia="仿宋" w:cs="仿宋"/>
          <w:b/>
          <w:bCs/>
          <w:color w:val="auto"/>
          <w:sz w:val="32"/>
          <w:szCs w:val="32"/>
          <w:highlight w:val="none"/>
          <w:lang w:val="en-US" w:eastAsia="zh-CN" w:bidi="zh-CN"/>
        </w:rPr>
        <w:t>4.2.</w:t>
      </w:r>
      <w:r>
        <w:rPr>
          <w:rFonts w:hint="eastAsia" w:ascii="仿宋" w:hAnsi="仿宋" w:eastAsia="仿宋" w:cs="仿宋"/>
          <w:b/>
          <w:bCs/>
          <w:color w:val="auto"/>
          <w:sz w:val="32"/>
          <w:szCs w:val="32"/>
          <w:highlight w:val="none"/>
          <w:lang w:val="zh-CN" w:eastAsia="zh-CN" w:bidi="zh-CN"/>
        </w:rPr>
        <w:t>资金使用情况</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31" w:firstLineChars="200"/>
        <w:jc w:val="both"/>
        <w:textAlignment w:val="auto"/>
        <w:outlineLvl w:val="9"/>
        <w:rPr>
          <w:rFonts w:hint="eastAsia" w:ascii="仿宋" w:hAnsi="仿宋" w:eastAsia="仿宋" w:cs="仿宋"/>
          <w:b/>
          <w:bCs/>
          <w:color w:val="auto"/>
          <w:spacing w:val="-3"/>
          <w:sz w:val="32"/>
          <w:szCs w:val="32"/>
          <w:highlight w:val="none"/>
          <w:lang w:val="zh-CN" w:eastAsia="zh-CN" w:bidi="zh-CN"/>
        </w:rPr>
      </w:pPr>
      <w:r>
        <w:rPr>
          <w:rFonts w:hint="eastAsia" w:ascii="仿宋" w:hAnsi="仿宋" w:eastAsia="仿宋" w:cs="仿宋"/>
          <w:b/>
          <w:bCs/>
          <w:color w:val="auto"/>
          <w:spacing w:val="-3"/>
          <w:sz w:val="32"/>
          <w:szCs w:val="32"/>
          <w:highlight w:val="none"/>
          <w:lang w:val="zh-CN" w:eastAsia="zh-CN" w:bidi="zh-CN"/>
        </w:rPr>
        <w:t>（1）资金支付流程</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04" w:firstLineChars="200"/>
        <w:jc w:val="both"/>
        <w:textAlignment w:val="auto"/>
        <w:outlineLvl w:val="9"/>
        <w:rPr>
          <w:rFonts w:hint="eastAsia" w:ascii="仿宋_GB2312" w:hAnsi="仿宋_GB2312" w:eastAsia="仿宋_GB2312" w:cs="仿宋_GB2312"/>
          <w:color w:val="auto"/>
          <w:spacing w:val="-9"/>
          <w:sz w:val="32"/>
          <w:szCs w:val="32"/>
          <w:highlight w:val="none"/>
        </w:rPr>
      </w:pPr>
      <w:r>
        <w:rPr>
          <w:rFonts w:hint="eastAsia" w:ascii="仿宋_GB2312" w:hAnsi="仿宋_GB2312" w:eastAsia="仿宋_GB2312" w:cs="仿宋_GB2312"/>
          <w:color w:val="auto"/>
          <w:spacing w:val="-9"/>
          <w:sz w:val="32"/>
          <w:szCs w:val="32"/>
          <w:highlight w:val="none"/>
          <w:lang w:eastAsia="zh-CN"/>
        </w:rPr>
        <w:t>叶城县农业农村局</w:t>
      </w:r>
      <w:r>
        <w:rPr>
          <w:rFonts w:hint="eastAsia" w:ascii="仿宋_GB2312" w:hAnsi="仿宋_GB2312" w:eastAsia="仿宋_GB2312" w:cs="仿宋_GB2312"/>
          <w:color w:val="auto"/>
          <w:spacing w:val="-9"/>
          <w:sz w:val="32"/>
          <w:szCs w:val="32"/>
          <w:highlight w:val="none"/>
        </w:rPr>
        <w:t>负责项目资金的申请、发票审核</w:t>
      </w:r>
      <w:r>
        <w:rPr>
          <w:rFonts w:hint="eastAsia" w:ascii="仿宋_GB2312" w:hAnsi="仿宋_GB2312" w:eastAsia="仿宋_GB2312" w:cs="仿宋_GB2312"/>
          <w:color w:val="auto"/>
          <w:spacing w:val="-9"/>
          <w:sz w:val="32"/>
          <w:szCs w:val="32"/>
          <w:highlight w:val="none"/>
          <w:lang w:val="en-US" w:eastAsia="zh-CN"/>
        </w:rPr>
        <w:t>后</w:t>
      </w:r>
      <w:r>
        <w:rPr>
          <w:rFonts w:hint="eastAsia" w:ascii="仿宋_GB2312" w:hAnsi="仿宋_GB2312" w:eastAsia="仿宋_GB2312" w:cs="仿宋_GB2312"/>
          <w:color w:val="auto"/>
          <w:spacing w:val="-9"/>
          <w:sz w:val="32"/>
          <w:szCs w:val="32"/>
          <w:highlight w:val="none"/>
        </w:rPr>
        <w:t>向财政局提出资金申请，直接支付或授权支付资金。项目资金支付方式有两种：一是授权支付，二是直接支付。</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04" w:firstLineChars="200"/>
        <w:jc w:val="both"/>
        <w:textAlignment w:val="auto"/>
        <w:outlineLvl w:val="9"/>
        <w:rPr>
          <w:rFonts w:hint="eastAsia" w:ascii="仿宋_GB2312" w:hAnsi="仿宋_GB2312" w:eastAsia="仿宋_GB2312" w:cs="仿宋_GB2312"/>
          <w:color w:val="auto"/>
          <w:spacing w:val="-3"/>
          <w:sz w:val="32"/>
          <w:szCs w:val="32"/>
          <w:highlight w:val="none"/>
        </w:rPr>
      </w:pPr>
      <w:r>
        <w:rPr>
          <w:rFonts w:hint="eastAsia" w:ascii="仿宋_GB2312" w:hAnsi="仿宋_GB2312" w:eastAsia="仿宋_GB2312" w:cs="仿宋_GB2312"/>
          <w:color w:val="auto"/>
          <w:spacing w:val="-9"/>
          <w:sz w:val="32"/>
          <w:szCs w:val="32"/>
          <w:highlight w:val="none"/>
        </w:rPr>
        <w:t>授权支付范围为非政府采购项目，以及政府采购项目中，采购形</w:t>
      </w:r>
      <w:r>
        <w:rPr>
          <w:rFonts w:hint="eastAsia" w:ascii="仿宋_GB2312" w:hAnsi="仿宋_GB2312" w:eastAsia="仿宋_GB2312" w:cs="仿宋_GB2312"/>
          <w:color w:val="auto"/>
          <w:spacing w:val="-3"/>
          <w:sz w:val="32"/>
          <w:szCs w:val="32"/>
          <w:highlight w:val="none"/>
        </w:rPr>
        <w:t>式为</w:t>
      </w:r>
      <w:r>
        <w:rPr>
          <w:rFonts w:hint="eastAsia" w:ascii="仿宋_GB2312" w:hAnsi="仿宋_GB2312" w:eastAsia="仿宋_GB2312" w:cs="仿宋_GB2312"/>
          <w:color w:val="auto"/>
          <w:spacing w:val="-3"/>
          <w:sz w:val="32"/>
          <w:szCs w:val="32"/>
          <w:highlight w:val="none"/>
          <w:lang w:val="en-US" w:eastAsia="zh-CN"/>
        </w:rPr>
        <w:t>县</w:t>
      </w:r>
      <w:r>
        <w:rPr>
          <w:rFonts w:hint="eastAsia" w:ascii="仿宋_GB2312" w:hAnsi="仿宋_GB2312" w:eastAsia="仿宋_GB2312" w:cs="仿宋_GB2312"/>
          <w:color w:val="auto"/>
          <w:spacing w:val="-3"/>
          <w:sz w:val="32"/>
          <w:szCs w:val="32"/>
          <w:highlight w:val="none"/>
        </w:rPr>
        <w:t>定点协议供货的项目。</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00" w:firstLineChars="200"/>
        <w:jc w:val="both"/>
        <w:textAlignment w:val="auto"/>
        <w:outlineLvl w:val="9"/>
        <w:rPr>
          <w:rFonts w:hint="eastAsia" w:ascii="仿宋_GB2312" w:hAnsi="仿宋_GB2312" w:eastAsia="仿宋_GB2312" w:cs="仿宋_GB2312"/>
          <w:color w:val="auto"/>
          <w:spacing w:val="-4"/>
          <w:sz w:val="32"/>
          <w:szCs w:val="32"/>
          <w:highlight w:val="none"/>
        </w:rPr>
      </w:pPr>
      <w:r>
        <w:rPr>
          <w:rFonts w:hint="eastAsia" w:ascii="仿宋_GB2312" w:hAnsi="仿宋_GB2312" w:eastAsia="仿宋_GB2312" w:cs="仿宋_GB2312"/>
          <w:color w:val="auto"/>
          <w:spacing w:val="-10"/>
          <w:sz w:val="32"/>
          <w:szCs w:val="32"/>
          <w:highlight w:val="none"/>
        </w:rPr>
        <w:t>直接支付范围为政府采购项目，采购形式为</w:t>
      </w:r>
      <w:r>
        <w:rPr>
          <w:rFonts w:hint="eastAsia" w:ascii="仿宋_GB2312" w:hAnsi="仿宋_GB2312" w:eastAsia="仿宋_GB2312" w:cs="仿宋_GB2312"/>
          <w:color w:val="auto"/>
          <w:spacing w:val="-10"/>
          <w:sz w:val="32"/>
          <w:szCs w:val="32"/>
          <w:highlight w:val="none"/>
          <w:lang w:val="en-US" w:eastAsia="zh-CN"/>
        </w:rPr>
        <w:t>县</w:t>
      </w:r>
      <w:r>
        <w:rPr>
          <w:rFonts w:hint="eastAsia" w:ascii="仿宋_GB2312" w:hAnsi="仿宋_GB2312" w:eastAsia="仿宋_GB2312" w:cs="仿宋_GB2312"/>
          <w:color w:val="auto"/>
          <w:spacing w:val="-10"/>
          <w:sz w:val="32"/>
          <w:szCs w:val="32"/>
          <w:highlight w:val="none"/>
        </w:rPr>
        <w:t>机构集中采购项</w:t>
      </w:r>
      <w:r>
        <w:rPr>
          <w:rFonts w:hint="eastAsia" w:ascii="仿宋_GB2312" w:hAnsi="仿宋_GB2312" w:eastAsia="仿宋_GB2312" w:cs="仿宋_GB2312"/>
          <w:color w:val="auto"/>
          <w:spacing w:val="-4"/>
          <w:sz w:val="32"/>
          <w:szCs w:val="32"/>
          <w:highlight w:val="none"/>
        </w:rPr>
        <w:t>目和分散采购项目。</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04" w:firstLineChars="200"/>
        <w:jc w:val="both"/>
        <w:textAlignment w:val="auto"/>
        <w:outlineLvl w:val="9"/>
        <w:rPr>
          <w:rFonts w:hint="eastAsia" w:ascii="仿宋_GB2312" w:hAnsi="仿宋_GB2312" w:eastAsia="仿宋_GB2312" w:cs="仿宋_GB2312"/>
          <w:color w:val="auto"/>
          <w:spacing w:val="-9"/>
          <w:sz w:val="32"/>
          <w:szCs w:val="32"/>
          <w:highlight w:val="none"/>
        </w:rPr>
      </w:pPr>
      <w:r>
        <w:rPr>
          <w:rFonts w:hint="eastAsia" w:ascii="仿宋_GB2312" w:hAnsi="仿宋_GB2312" w:eastAsia="仿宋_GB2312" w:cs="仿宋_GB2312"/>
          <w:color w:val="auto"/>
          <w:spacing w:val="-9"/>
          <w:sz w:val="32"/>
          <w:szCs w:val="32"/>
          <w:highlight w:val="none"/>
        </w:rPr>
        <w:t>本项目严格按照上述支付范围支付资金。</w:t>
      </w:r>
    </w:p>
    <w:p>
      <w:pPr>
        <w:keepNext w:val="0"/>
        <w:keepLines w:val="0"/>
        <w:pageBreakBefore w:val="0"/>
        <w:widowControl w:val="0"/>
        <w:numPr>
          <w:ilvl w:val="0"/>
          <w:numId w:val="1"/>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31" w:firstLineChars="200"/>
        <w:jc w:val="both"/>
        <w:textAlignment w:val="auto"/>
        <w:outlineLvl w:val="9"/>
        <w:rPr>
          <w:rFonts w:hint="eastAsia" w:ascii="仿宋" w:hAnsi="仿宋" w:eastAsia="仿宋" w:cs="仿宋"/>
          <w:b/>
          <w:bCs/>
          <w:color w:val="auto"/>
          <w:spacing w:val="-3"/>
          <w:kern w:val="0"/>
          <w:sz w:val="32"/>
          <w:szCs w:val="32"/>
          <w:highlight w:val="none"/>
          <w:lang w:val="en-US" w:eastAsia="zh-CN"/>
        </w:rPr>
      </w:pPr>
      <w:r>
        <w:rPr>
          <w:rFonts w:hint="eastAsia" w:ascii="仿宋" w:hAnsi="仿宋" w:eastAsia="仿宋" w:cs="仿宋"/>
          <w:b/>
          <w:bCs/>
          <w:color w:val="auto"/>
          <w:spacing w:val="-3"/>
          <w:kern w:val="0"/>
          <w:sz w:val="32"/>
          <w:szCs w:val="32"/>
          <w:highlight w:val="none"/>
          <w:lang w:val="en-US" w:eastAsia="zh-CN"/>
        </w:rPr>
        <w:t>实际支付情况</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04" w:firstLineChars="200"/>
        <w:jc w:val="both"/>
        <w:textAlignment w:val="auto"/>
        <w:outlineLvl w:val="9"/>
        <w:rPr>
          <w:rFonts w:hint="eastAsia" w:ascii="仿宋" w:hAnsi="仿宋" w:eastAsia="仿宋" w:cs="仿宋"/>
          <w:color w:val="auto"/>
          <w:spacing w:val="-9"/>
          <w:sz w:val="32"/>
          <w:szCs w:val="32"/>
          <w:highlight w:val="none"/>
          <w:lang w:val="en-US" w:eastAsia="zh-CN"/>
        </w:rPr>
      </w:pPr>
      <w:r>
        <w:rPr>
          <w:rFonts w:hint="eastAsia" w:ascii="仿宋" w:hAnsi="仿宋" w:eastAsia="仿宋" w:cs="仿宋"/>
          <w:color w:val="auto"/>
          <w:spacing w:val="-9"/>
          <w:sz w:val="32"/>
          <w:szCs w:val="32"/>
          <w:highlight w:val="none"/>
          <w:lang w:val="en-US" w:eastAsia="zh-CN"/>
        </w:rPr>
        <w:t>叶城县农业农村局“2022年花生、大豆作物种植补贴账面核算支出额227.51万元。</w:t>
      </w:r>
      <w:bookmarkStart w:id="28" w:name="_bookmark6"/>
      <w:bookmarkEnd w:id="28"/>
      <w:bookmarkStart w:id="29" w:name="（四）项目实施情况"/>
      <w:bookmarkEnd w:id="29"/>
      <w:bookmarkStart w:id="30" w:name="（五）项目组织及管理"/>
      <w:bookmarkEnd w:id="30"/>
      <w:bookmarkStart w:id="31" w:name="_Toc21839"/>
      <w:bookmarkStart w:id="32" w:name="_Toc16932"/>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1" w:firstLineChars="200"/>
        <w:jc w:val="both"/>
        <w:textAlignment w:val="auto"/>
        <w:outlineLvl w:val="9"/>
        <w:rPr>
          <w:rFonts w:hint="eastAsia" w:ascii="楷体" w:hAnsi="楷体" w:eastAsia="楷体" w:cs="楷体"/>
          <w:b/>
          <w:bCs w:val="0"/>
          <w:color w:val="auto"/>
          <w:kern w:val="2"/>
          <w:sz w:val="32"/>
          <w:szCs w:val="32"/>
          <w:highlight w:val="none"/>
          <w:lang w:val="zh-CN" w:eastAsia="zh-CN" w:bidi="ar-SA"/>
        </w:rPr>
      </w:pPr>
      <w:r>
        <w:rPr>
          <w:rFonts w:hint="eastAsia" w:ascii="楷体" w:hAnsi="楷体" w:eastAsia="楷体" w:cs="楷体"/>
          <w:b/>
          <w:bCs w:val="0"/>
          <w:color w:val="auto"/>
          <w:kern w:val="2"/>
          <w:sz w:val="32"/>
          <w:szCs w:val="32"/>
          <w:highlight w:val="none"/>
          <w:lang w:val="zh-CN" w:eastAsia="zh-CN" w:bidi="ar-SA"/>
        </w:rPr>
        <w:t>（</w:t>
      </w:r>
      <w:r>
        <w:rPr>
          <w:rFonts w:hint="eastAsia" w:ascii="楷体" w:hAnsi="楷体" w:eastAsia="楷体" w:cs="楷体"/>
          <w:b/>
          <w:bCs w:val="0"/>
          <w:color w:val="auto"/>
          <w:kern w:val="2"/>
          <w:sz w:val="32"/>
          <w:szCs w:val="32"/>
          <w:highlight w:val="none"/>
          <w:lang w:val="en-US" w:eastAsia="zh-CN" w:bidi="ar-SA"/>
        </w:rPr>
        <w:t>二</w:t>
      </w:r>
      <w:r>
        <w:rPr>
          <w:rFonts w:hint="eastAsia" w:ascii="楷体" w:hAnsi="楷体" w:eastAsia="楷体" w:cs="楷体"/>
          <w:b/>
          <w:bCs w:val="0"/>
          <w:color w:val="auto"/>
          <w:kern w:val="2"/>
          <w:sz w:val="32"/>
          <w:szCs w:val="32"/>
          <w:highlight w:val="none"/>
          <w:lang w:val="zh-CN" w:eastAsia="zh-CN" w:bidi="ar-SA"/>
        </w:rPr>
        <w:t>）项目绩效目标</w:t>
      </w:r>
      <w:bookmarkEnd w:id="31"/>
      <w:bookmarkEnd w:id="32"/>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left="0" w:right="0" w:rightChars="0" w:firstLine="604" w:firstLineChars="200"/>
        <w:jc w:val="both"/>
        <w:textAlignment w:val="auto"/>
        <w:outlineLvl w:val="9"/>
        <w:rPr>
          <w:rFonts w:hint="eastAsia" w:ascii="仿宋" w:hAnsi="仿宋" w:eastAsia="仿宋" w:cs="仿宋"/>
          <w:color w:val="auto"/>
          <w:spacing w:val="-3"/>
          <w:sz w:val="32"/>
          <w:szCs w:val="32"/>
          <w:highlight w:val="none"/>
        </w:rPr>
      </w:pPr>
      <w:r>
        <w:rPr>
          <w:rFonts w:hint="eastAsia" w:ascii="仿宋" w:hAnsi="仿宋" w:eastAsia="仿宋" w:cs="仿宋"/>
          <w:color w:val="auto"/>
          <w:spacing w:val="-9"/>
          <w:sz w:val="32"/>
          <w:szCs w:val="32"/>
          <w:highlight w:val="none"/>
          <w:lang w:eastAsia="zh-CN"/>
        </w:rPr>
        <w:t>2022年花生、大豆作物种植补贴</w:t>
      </w:r>
      <w:r>
        <w:rPr>
          <w:rFonts w:hint="eastAsia" w:ascii="仿宋" w:hAnsi="仿宋" w:eastAsia="仿宋" w:cs="仿宋"/>
          <w:color w:val="auto"/>
          <w:spacing w:val="-9"/>
          <w:sz w:val="32"/>
          <w:szCs w:val="32"/>
          <w:highlight w:val="none"/>
        </w:rPr>
        <w:t>根据财政要求，申报并编制了项目立项申请表，设置</w:t>
      </w:r>
      <w:r>
        <w:rPr>
          <w:rFonts w:hint="eastAsia" w:ascii="仿宋" w:hAnsi="仿宋" w:eastAsia="仿宋" w:cs="仿宋"/>
          <w:color w:val="auto"/>
          <w:spacing w:val="-10"/>
          <w:sz w:val="32"/>
          <w:szCs w:val="32"/>
          <w:highlight w:val="none"/>
        </w:rPr>
        <w:t>有项目预算总目标和阶段性目标。项目组依据财政部《项目支出绩效评价管理办法》（财预〔2020〕10号）和自治区财政厅《自治区财政支出绩效评价管理暂行办法》（新财预〔2018〕189号）</w:t>
      </w:r>
      <w:r>
        <w:rPr>
          <w:rFonts w:hint="eastAsia" w:ascii="仿宋" w:hAnsi="仿宋" w:eastAsia="仿宋" w:cs="仿宋"/>
          <w:color w:val="auto"/>
          <w:sz w:val="32"/>
          <w:szCs w:val="32"/>
          <w:highlight w:val="none"/>
          <w:shd w:val="clear" w:color="auto" w:fill="auto"/>
        </w:rPr>
        <w:t>的要求，</w:t>
      </w:r>
      <w:r>
        <w:rPr>
          <w:rFonts w:hint="eastAsia" w:ascii="仿宋" w:hAnsi="仿宋" w:eastAsia="仿宋" w:cs="仿宋"/>
          <w:color w:val="auto"/>
          <w:sz w:val="32"/>
          <w:szCs w:val="32"/>
          <w:highlight w:val="none"/>
        </w:rPr>
        <w:t>对</w:t>
      </w:r>
      <w:r>
        <w:rPr>
          <w:rFonts w:hint="eastAsia" w:ascii="仿宋" w:hAnsi="仿宋" w:eastAsia="仿宋" w:cs="仿宋"/>
          <w:color w:val="auto"/>
          <w:spacing w:val="-7"/>
          <w:sz w:val="32"/>
          <w:szCs w:val="32"/>
          <w:highlight w:val="none"/>
          <w:lang w:val="en-US" w:eastAsia="zh-CN"/>
        </w:rPr>
        <w:t>叶城县农业农村局</w:t>
      </w:r>
      <w:r>
        <w:rPr>
          <w:rFonts w:hint="eastAsia" w:ascii="仿宋" w:hAnsi="仿宋" w:eastAsia="仿宋" w:cs="仿宋"/>
          <w:color w:val="auto"/>
          <w:sz w:val="32"/>
          <w:szCs w:val="32"/>
          <w:highlight w:val="none"/>
          <w:lang w:eastAsia="zh-CN"/>
        </w:rPr>
        <w:t>2022年花生、大豆作物种植补贴</w:t>
      </w:r>
      <w:r>
        <w:rPr>
          <w:rFonts w:hint="eastAsia" w:ascii="仿宋" w:hAnsi="仿宋" w:eastAsia="仿宋" w:cs="仿宋"/>
          <w:color w:val="auto"/>
          <w:spacing w:val="-3"/>
          <w:sz w:val="32"/>
          <w:szCs w:val="32"/>
          <w:highlight w:val="none"/>
        </w:rPr>
        <w:t>的绩效目标进行了补充和细化。</w:t>
      </w:r>
      <w:bookmarkStart w:id="33" w:name="_bookmark9"/>
      <w:bookmarkEnd w:id="33"/>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643" w:firstLineChars="200"/>
        <w:jc w:val="both"/>
        <w:textAlignment w:val="auto"/>
        <w:outlineLvl w:val="2"/>
        <w:rPr>
          <w:rFonts w:hint="eastAsia" w:ascii="仿宋" w:hAnsi="仿宋" w:eastAsia="仿宋" w:cs="仿宋"/>
          <w:b/>
          <w:bCs/>
          <w:color w:val="auto"/>
          <w:sz w:val="32"/>
          <w:szCs w:val="32"/>
          <w:highlight w:val="none"/>
          <w:lang w:val="en-US" w:eastAsia="zh-CN" w:bidi="zh-CN"/>
        </w:rPr>
      </w:pPr>
      <w:r>
        <w:rPr>
          <w:rFonts w:hint="eastAsia" w:ascii="仿宋" w:hAnsi="仿宋" w:eastAsia="仿宋" w:cs="仿宋"/>
          <w:b/>
          <w:bCs/>
          <w:color w:val="auto"/>
          <w:sz w:val="32"/>
          <w:szCs w:val="32"/>
          <w:highlight w:val="none"/>
          <w:lang w:val="en-US" w:eastAsia="zh-CN" w:bidi="zh-CN"/>
        </w:rPr>
        <w:t>1.项目绩效总目标</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Chars="0" w:right="0" w:rightChars="0" w:firstLine="612" w:firstLineChars="200"/>
        <w:jc w:val="both"/>
        <w:textAlignment w:val="auto"/>
        <w:outlineLvl w:val="2"/>
        <w:rPr>
          <w:rFonts w:hint="eastAsia" w:ascii="仿宋_GB2312" w:hAnsi="仿宋_GB2312" w:eastAsia="仿宋_GB2312" w:cs="仿宋_GB2312"/>
          <w:color w:val="auto"/>
          <w:spacing w:val="-7"/>
          <w:sz w:val="32"/>
          <w:szCs w:val="32"/>
          <w:highlight w:val="none"/>
          <w:lang w:val="en-US" w:eastAsia="zh-CN" w:bidi="zh-CN"/>
        </w:rPr>
      </w:pPr>
      <w:r>
        <w:rPr>
          <w:rFonts w:hint="eastAsia" w:ascii="仿宋_GB2312" w:hAnsi="仿宋_GB2312" w:eastAsia="仿宋_GB2312" w:cs="仿宋_GB2312"/>
          <w:color w:val="auto"/>
          <w:spacing w:val="-7"/>
          <w:sz w:val="32"/>
          <w:szCs w:val="32"/>
          <w:highlight w:val="none"/>
          <w:lang w:val="en-US" w:eastAsia="zh-CN" w:bidi="zh-CN"/>
        </w:rPr>
        <w:t>项目资金227.51万元。用于第一批大豆，花生，补助发放，其花生补助4247.2亩，每亩补贴175.15元大豆补助20555.8亩，每亩补贴74.49元，有效提升种植户积极性，增加土壤肥力。</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Chars="0" w:right="0" w:rightChars="0" w:firstLine="643" w:firstLineChars="200"/>
        <w:jc w:val="both"/>
        <w:textAlignment w:val="auto"/>
        <w:outlineLvl w:val="2"/>
        <w:rPr>
          <w:rFonts w:hint="eastAsia" w:ascii="仿宋" w:hAnsi="仿宋" w:eastAsia="仿宋" w:cs="仿宋"/>
          <w:b/>
          <w:bCs/>
          <w:color w:val="auto"/>
          <w:sz w:val="32"/>
          <w:szCs w:val="32"/>
          <w:highlight w:val="none"/>
          <w:lang w:val="en-US" w:eastAsia="zh-CN" w:bidi="zh-CN"/>
        </w:rPr>
      </w:pPr>
      <w:r>
        <w:rPr>
          <w:rFonts w:hint="eastAsia" w:ascii="仿宋" w:hAnsi="仿宋" w:eastAsia="仿宋" w:cs="仿宋"/>
          <w:b/>
          <w:bCs/>
          <w:color w:val="auto"/>
          <w:sz w:val="32"/>
          <w:szCs w:val="32"/>
          <w:highlight w:val="none"/>
          <w:lang w:val="en-US" w:eastAsia="zh-CN" w:bidi="zh-CN"/>
        </w:rPr>
        <w:t>2.阶段性目标</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643" w:firstLineChars="200"/>
        <w:jc w:val="both"/>
        <w:textAlignment w:val="auto"/>
        <w:outlineLvl w:val="9"/>
        <w:rPr>
          <w:rFonts w:hint="eastAsia" w:ascii="仿宋" w:hAnsi="仿宋" w:eastAsia="仿宋" w:cs="仿宋"/>
          <w:b/>
          <w:bCs/>
          <w:color w:val="auto"/>
          <w:sz w:val="32"/>
          <w:szCs w:val="32"/>
          <w:highlight w:val="none"/>
          <w:lang w:val="en-US" w:eastAsia="zh-CN" w:bidi="zh-CN"/>
        </w:rPr>
      </w:pPr>
      <w:bookmarkStart w:id="34" w:name="二、绩效工作情况"/>
      <w:bookmarkEnd w:id="34"/>
      <w:r>
        <w:rPr>
          <w:rFonts w:hint="eastAsia" w:ascii="仿宋" w:hAnsi="仿宋" w:eastAsia="仿宋" w:cs="仿宋"/>
          <w:b/>
          <w:bCs/>
          <w:color w:val="auto"/>
          <w:sz w:val="32"/>
          <w:szCs w:val="32"/>
          <w:highlight w:val="none"/>
          <w:lang w:val="en-US" w:eastAsia="zh-CN" w:bidi="zh-CN"/>
        </w:rPr>
        <w:t>产出数量：</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552" w:firstLineChars="200"/>
        <w:jc w:val="both"/>
        <w:textAlignment w:val="auto"/>
        <w:outlineLvl w:val="9"/>
        <w:rPr>
          <w:rFonts w:hint="eastAsia" w:ascii="方正仿宋_GB2312" w:hAnsi="方正仿宋_GB2312" w:eastAsia="方正仿宋_GB2312" w:cs="方正仿宋_GB2312"/>
          <w:color w:val="auto"/>
          <w:spacing w:val="-22"/>
          <w:sz w:val="32"/>
          <w:szCs w:val="32"/>
          <w:highlight w:val="none"/>
          <w:u w:val="none"/>
          <w:lang w:val="en-US" w:eastAsia="zh-CN"/>
        </w:rPr>
      </w:pPr>
      <w:r>
        <w:rPr>
          <w:rFonts w:hint="eastAsia" w:ascii="方正仿宋_GB2312" w:hAnsi="方正仿宋_GB2312" w:eastAsia="方正仿宋_GB2312" w:cs="方正仿宋_GB2312"/>
          <w:color w:val="auto"/>
          <w:spacing w:val="-22"/>
          <w:sz w:val="32"/>
          <w:szCs w:val="32"/>
          <w:highlight w:val="none"/>
          <w:u w:val="none"/>
          <w:lang w:val="en-US" w:eastAsia="zh-CN"/>
        </w:rPr>
        <w:t xml:space="preserve">项目花生补助亩数   &gt;=4247.20亩 </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552" w:firstLineChars="200"/>
        <w:jc w:val="both"/>
        <w:textAlignment w:val="auto"/>
        <w:outlineLvl w:val="9"/>
        <w:rPr>
          <w:rFonts w:hint="eastAsia" w:ascii="方正仿宋_GB2312" w:hAnsi="方正仿宋_GB2312" w:eastAsia="方正仿宋_GB2312" w:cs="方正仿宋_GB2312"/>
          <w:color w:val="auto"/>
          <w:spacing w:val="-22"/>
          <w:sz w:val="32"/>
          <w:szCs w:val="32"/>
          <w:highlight w:val="none"/>
          <w:u w:val="none"/>
          <w:lang w:val="en-US" w:eastAsia="zh-CN"/>
        </w:rPr>
      </w:pPr>
      <w:r>
        <w:rPr>
          <w:rFonts w:hint="eastAsia" w:ascii="方正仿宋_GB2312" w:hAnsi="方正仿宋_GB2312" w:eastAsia="方正仿宋_GB2312" w:cs="方正仿宋_GB2312"/>
          <w:color w:val="auto"/>
          <w:spacing w:val="-22"/>
          <w:sz w:val="32"/>
          <w:szCs w:val="32"/>
          <w:highlight w:val="none"/>
          <w:u w:val="none"/>
          <w:lang w:val="en-US" w:eastAsia="zh-CN"/>
        </w:rPr>
        <w:t>项目大豆补助亩数    &gt;=20555.80亩</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643" w:firstLineChars="200"/>
        <w:jc w:val="both"/>
        <w:textAlignment w:val="auto"/>
        <w:outlineLvl w:val="9"/>
        <w:rPr>
          <w:rFonts w:hint="eastAsia" w:ascii="仿宋" w:hAnsi="仿宋" w:eastAsia="仿宋" w:cs="仿宋"/>
          <w:b/>
          <w:bCs/>
          <w:color w:val="auto"/>
          <w:sz w:val="32"/>
          <w:szCs w:val="32"/>
          <w:highlight w:val="none"/>
          <w:lang w:val="en-US" w:eastAsia="zh-CN" w:bidi="zh-CN"/>
        </w:rPr>
      </w:pPr>
      <w:r>
        <w:rPr>
          <w:rFonts w:hint="eastAsia" w:ascii="仿宋" w:hAnsi="仿宋" w:eastAsia="仿宋" w:cs="仿宋"/>
          <w:b/>
          <w:bCs/>
          <w:color w:val="auto"/>
          <w:sz w:val="32"/>
          <w:szCs w:val="32"/>
          <w:highlight w:val="none"/>
          <w:lang w:val="en-US" w:eastAsia="zh-CN" w:bidi="zh-CN"/>
        </w:rPr>
        <w:t>产出质量：</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552" w:firstLineChars="200"/>
        <w:jc w:val="both"/>
        <w:textAlignment w:val="auto"/>
        <w:outlineLvl w:val="9"/>
        <w:rPr>
          <w:rFonts w:hint="eastAsia" w:ascii="仿宋" w:hAnsi="仿宋" w:eastAsia="仿宋" w:cs="仿宋"/>
          <w:color w:val="auto"/>
          <w:spacing w:val="-22"/>
          <w:sz w:val="32"/>
          <w:szCs w:val="32"/>
          <w:highlight w:val="none"/>
          <w:u w:val="none"/>
          <w:lang w:val="en-US"/>
        </w:rPr>
      </w:pPr>
      <w:r>
        <w:rPr>
          <w:rFonts w:hint="eastAsia" w:ascii="仿宋" w:hAnsi="仿宋" w:eastAsia="仿宋" w:cs="仿宋"/>
          <w:color w:val="auto"/>
          <w:spacing w:val="-22"/>
          <w:sz w:val="32"/>
          <w:szCs w:val="32"/>
          <w:highlight w:val="none"/>
          <w:u w:val="none"/>
          <w:lang w:val="en-US" w:eastAsia="zh-CN"/>
        </w:rPr>
        <w:t xml:space="preserve">项目补助准确率    </w:t>
      </w:r>
      <w:r>
        <w:rPr>
          <w:rFonts w:hint="eastAsia" w:ascii="仿宋" w:hAnsi="仿宋" w:eastAsia="仿宋" w:cs="仿宋"/>
          <w:color w:val="auto"/>
          <w:spacing w:val="-22"/>
          <w:sz w:val="32"/>
          <w:szCs w:val="32"/>
          <w:highlight w:val="none"/>
          <w:u w:val="none"/>
          <w:lang w:val="en-US"/>
        </w:rPr>
        <w:t>=100%</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right="0" w:rightChars="0" w:firstLine="643" w:firstLineChars="200"/>
        <w:jc w:val="both"/>
        <w:textAlignment w:val="auto"/>
        <w:outlineLvl w:val="9"/>
        <w:rPr>
          <w:rFonts w:hint="eastAsia" w:ascii="仿宋" w:hAnsi="仿宋" w:eastAsia="仿宋" w:cs="仿宋"/>
          <w:b/>
          <w:bCs/>
          <w:color w:val="auto"/>
          <w:sz w:val="32"/>
          <w:szCs w:val="32"/>
          <w:highlight w:val="none"/>
          <w:lang w:val="en-US" w:eastAsia="zh-CN" w:bidi="zh-CN"/>
        </w:rPr>
      </w:pPr>
      <w:r>
        <w:rPr>
          <w:rFonts w:hint="eastAsia" w:ascii="仿宋" w:hAnsi="仿宋" w:eastAsia="仿宋" w:cs="仿宋"/>
          <w:b/>
          <w:bCs/>
          <w:color w:val="auto"/>
          <w:sz w:val="32"/>
          <w:szCs w:val="32"/>
          <w:highlight w:val="none"/>
          <w:lang w:val="en-US" w:eastAsia="zh-CN" w:bidi="zh-CN"/>
        </w:rPr>
        <w:t>产出时效：</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600" w:firstLineChars="200"/>
        <w:jc w:val="both"/>
        <w:textAlignment w:val="auto"/>
        <w:outlineLvl w:val="9"/>
        <w:rPr>
          <w:rFonts w:hint="eastAsia" w:ascii="仿宋" w:hAnsi="仿宋" w:eastAsia="仿宋" w:cs="仿宋"/>
          <w:color w:val="auto"/>
          <w:spacing w:val="-10"/>
          <w:sz w:val="32"/>
          <w:szCs w:val="32"/>
          <w:highlight w:val="none"/>
          <w:u w:val="none"/>
          <w:lang w:val="en-US" w:eastAsia="zh-CN"/>
        </w:rPr>
      </w:pPr>
      <w:r>
        <w:rPr>
          <w:rFonts w:hint="eastAsia" w:ascii="仿宋" w:hAnsi="仿宋" w:eastAsia="仿宋" w:cs="仿宋"/>
          <w:color w:val="auto"/>
          <w:spacing w:val="-10"/>
          <w:sz w:val="32"/>
          <w:szCs w:val="32"/>
          <w:highlight w:val="none"/>
          <w:u w:val="none"/>
          <w:lang w:val="en-US" w:eastAsia="zh-CN"/>
        </w:rPr>
        <w:t xml:space="preserve">项目拨付及时率   =100%   </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643" w:firstLineChars="200"/>
        <w:jc w:val="both"/>
        <w:textAlignment w:val="auto"/>
        <w:outlineLvl w:val="9"/>
        <w:rPr>
          <w:rFonts w:hint="eastAsia" w:ascii="仿宋" w:hAnsi="仿宋" w:eastAsia="仿宋" w:cs="仿宋"/>
          <w:b/>
          <w:bCs/>
          <w:color w:val="auto"/>
          <w:sz w:val="32"/>
          <w:szCs w:val="32"/>
          <w:highlight w:val="none"/>
          <w:lang w:val="en-US" w:eastAsia="zh-CN" w:bidi="zh-CN"/>
        </w:rPr>
      </w:pPr>
      <w:r>
        <w:rPr>
          <w:rFonts w:hint="eastAsia" w:ascii="仿宋" w:hAnsi="仿宋" w:eastAsia="仿宋" w:cs="仿宋"/>
          <w:b/>
          <w:bCs/>
          <w:color w:val="auto"/>
          <w:sz w:val="32"/>
          <w:szCs w:val="32"/>
          <w:highlight w:val="none"/>
          <w:lang w:val="en-US" w:eastAsia="zh-CN" w:bidi="zh-CN"/>
        </w:rPr>
        <w:t>产出成本：</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600" w:firstLineChars="200"/>
        <w:jc w:val="both"/>
        <w:textAlignment w:val="auto"/>
        <w:outlineLvl w:val="9"/>
        <w:rPr>
          <w:rFonts w:hint="eastAsia" w:ascii="仿宋" w:hAnsi="仿宋" w:eastAsia="仿宋" w:cs="仿宋"/>
          <w:color w:val="auto"/>
          <w:spacing w:val="-10"/>
          <w:sz w:val="32"/>
          <w:szCs w:val="32"/>
          <w:highlight w:val="none"/>
          <w:u w:val="none"/>
          <w:lang w:val="en-US" w:eastAsia="zh-CN"/>
        </w:rPr>
      </w:pPr>
      <w:r>
        <w:rPr>
          <w:rFonts w:hint="eastAsia" w:ascii="方正仿宋_GB2312" w:hAnsi="方正仿宋_GB2312" w:eastAsia="方正仿宋_GB2312" w:cs="方正仿宋_GB2312"/>
          <w:color w:val="auto"/>
          <w:spacing w:val="-10"/>
          <w:sz w:val="32"/>
          <w:szCs w:val="32"/>
          <w:highlight w:val="none"/>
          <w:u w:val="none"/>
          <w:lang w:val="en-US" w:eastAsia="zh-CN"/>
        </w:rPr>
        <w:t>项目花生补助每亩成本</w:t>
      </w:r>
      <w:r>
        <w:rPr>
          <w:rFonts w:hint="eastAsia" w:ascii="仿宋" w:hAnsi="仿宋" w:eastAsia="仿宋" w:cs="仿宋"/>
          <w:color w:val="auto"/>
          <w:spacing w:val="-10"/>
          <w:sz w:val="32"/>
          <w:szCs w:val="32"/>
          <w:highlight w:val="none"/>
          <w:u w:val="none"/>
          <w:lang w:val="en-US" w:eastAsia="zh-CN"/>
        </w:rPr>
        <w:t xml:space="preserve">  </w:t>
      </w:r>
      <w:r>
        <w:rPr>
          <w:rFonts w:hint="eastAsia" w:ascii="仿宋" w:hAnsi="仿宋" w:eastAsia="仿宋" w:cs="仿宋"/>
          <w:color w:val="auto"/>
          <w:spacing w:val="-10"/>
          <w:sz w:val="32"/>
          <w:szCs w:val="32"/>
          <w:highlight w:val="none"/>
          <w:u w:val="none"/>
          <w:lang w:val="en-US"/>
        </w:rPr>
        <w:t>&lt;=175.15元</w:t>
      </w:r>
      <w:r>
        <w:rPr>
          <w:rFonts w:hint="eastAsia" w:ascii="仿宋" w:hAnsi="仿宋" w:eastAsia="仿宋" w:cs="仿宋"/>
          <w:color w:val="auto"/>
          <w:spacing w:val="-10"/>
          <w:sz w:val="32"/>
          <w:szCs w:val="32"/>
          <w:highlight w:val="none"/>
          <w:u w:val="none"/>
          <w:lang w:val="en-US" w:eastAsia="zh-CN"/>
        </w:rPr>
        <w:t xml:space="preserve">  </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600" w:firstLineChars="200"/>
        <w:jc w:val="both"/>
        <w:textAlignment w:val="auto"/>
        <w:outlineLvl w:val="9"/>
        <w:rPr>
          <w:rFonts w:hint="default" w:ascii="仿宋" w:hAnsi="仿宋" w:eastAsia="仿宋" w:cs="仿宋"/>
          <w:color w:val="auto"/>
          <w:spacing w:val="-10"/>
          <w:sz w:val="32"/>
          <w:szCs w:val="32"/>
          <w:highlight w:val="none"/>
          <w:u w:val="none"/>
          <w:lang w:val="en-US" w:eastAsia="zh-CN"/>
        </w:rPr>
      </w:pPr>
      <w:r>
        <w:rPr>
          <w:rFonts w:hint="eastAsia" w:ascii="仿宋" w:hAnsi="仿宋" w:eastAsia="仿宋" w:cs="仿宋"/>
          <w:color w:val="auto"/>
          <w:spacing w:val="-10"/>
          <w:sz w:val="32"/>
          <w:szCs w:val="32"/>
          <w:highlight w:val="none"/>
          <w:u w:val="none"/>
          <w:lang w:val="en-US" w:eastAsia="zh-CN"/>
        </w:rPr>
        <w:t>项目大豆补助每亩成本  &lt;=74.79元</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643" w:firstLineChars="200"/>
        <w:jc w:val="both"/>
        <w:textAlignment w:val="auto"/>
        <w:outlineLvl w:val="9"/>
        <w:rPr>
          <w:rFonts w:hint="eastAsia" w:ascii="仿宋" w:hAnsi="仿宋" w:eastAsia="仿宋" w:cs="仿宋"/>
          <w:b/>
          <w:bCs/>
          <w:color w:val="auto"/>
          <w:sz w:val="32"/>
          <w:szCs w:val="32"/>
          <w:highlight w:val="none"/>
          <w:lang w:val="en-US" w:eastAsia="zh-CN" w:bidi="zh-CN"/>
        </w:rPr>
      </w:pPr>
      <w:r>
        <w:rPr>
          <w:rFonts w:hint="eastAsia" w:ascii="仿宋" w:hAnsi="仿宋" w:eastAsia="仿宋" w:cs="仿宋"/>
          <w:b/>
          <w:bCs/>
          <w:color w:val="auto"/>
          <w:sz w:val="32"/>
          <w:szCs w:val="32"/>
          <w:highlight w:val="none"/>
          <w:lang w:val="en-US" w:eastAsia="zh-CN" w:bidi="zh-CN"/>
        </w:rPr>
        <w:t>社会效益：</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600" w:firstLineChars="200"/>
        <w:jc w:val="both"/>
        <w:textAlignment w:val="auto"/>
        <w:outlineLvl w:val="9"/>
        <w:rPr>
          <w:rFonts w:hint="eastAsia" w:ascii="仿宋" w:hAnsi="仿宋" w:eastAsia="仿宋" w:cs="仿宋"/>
          <w:color w:val="auto"/>
          <w:spacing w:val="-10"/>
          <w:sz w:val="32"/>
          <w:szCs w:val="32"/>
          <w:highlight w:val="none"/>
          <w:u w:val="none"/>
          <w:lang w:val="en-US" w:eastAsia="zh-CN"/>
        </w:rPr>
      </w:pPr>
      <w:r>
        <w:rPr>
          <w:rFonts w:hint="eastAsia" w:ascii="仿宋" w:hAnsi="仿宋" w:eastAsia="仿宋" w:cs="仿宋"/>
          <w:color w:val="auto"/>
          <w:spacing w:val="-10"/>
          <w:sz w:val="32"/>
          <w:szCs w:val="32"/>
          <w:highlight w:val="none"/>
          <w:u w:val="none"/>
          <w:lang w:val="en-US" w:eastAsia="zh-CN"/>
        </w:rPr>
        <w:t>提高种植户积极性    有效提高</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643" w:firstLineChars="200"/>
        <w:jc w:val="both"/>
        <w:textAlignment w:val="auto"/>
        <w:outlineLvl w:val="9"/>
        <w:rPr>
          <w:rFonts w:hint="eastAsia" w:ascii="仿宋" w:hAnsi="仿宋" w:eastAsia="仿宋" w:cs="仿宋"/>
          <w:b/>
          <w:bCs/>
          <w:color w:val="auto"/>
          <w:sz w:val="32"/>
          <w:szCs w:val="32"/>
          <w:highlight w:val="none"/>
          <w:lang w:val="en-US" w:eastAsia="zh-CN" w:bidi="zh-CN"/>
        </w:rPr>
      </w:pPr>
      <w:r>
        <w:rPr>
          <w:rFonts w:hint="eastAsia" w:ascii="仿宋" w:hAnsi="仿宋" w:eastAsia="仿宋" w:cs="仿宋"/>
          <w:b/>
          <w:bCs/>
          <w:color w:val="auto"/>
          <w:sz w:val="32"/>
          <w:szCs w:val="32"/>
          <w:highlight w:val="none"/>
          <w:lang w:val="en-US" w:eastAsia="zh-CN" w:bidi="zh-CN"/>
        </w:rPr>
        <w:t>生态效益：</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600" w:firstLineChars="200"/>
        <w:jc w:val="both"/>
        <w:textAlignment w:val="auto"/>
        <w:outlineLvl w:val="9"/>
        <w:rPr>
          <w:rFonts w:hint="eastAsia" w:ascii="仿宋" w:hAnsi="仿宋" w:eastAsia="仿宋" w:cs="仿宋"/>
          <w:color w:val="auto"/>
          <w:spacing w:val="-10"/>
          <w:sz w:val="32"/>
          <w:szCs w:val="32"/>
          <w:highlight w:val="none"/>
          <w:u w:val="none"/>
          <w:lang w:val="en-US" w:eastAsia="zh-CN"/>
        </w:rPr>
      </w:pPr>
      <w:r>
        <w:rPr>
          <w:rFonts w:hint="eastAsia" w:ascii="仿宋" w:hAnsi="仿宋" w:eastAsia="仿宋" w:cs="仿宋"/>
          <w:color w:val="auto"/>
          <w:spacing w:val="-10"/>
          <w:sz w:val="32"/>
          <w:szCs w:val="32"/>
          <w:highlight w:val="none"/>
          <w:u w:val="none"/>
          <w:lang w:val="en-US" w:eastAsia="zh-CN"/>
        </w:rPr>
        <w:t>有效保护土壤肥力    有效保护</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643" w:firstLineChars="200"/>
        <w:jc w:val="both"/>
        <w:textAlignment w:val="auto"/>
        <w:outlineLvl w:val="9"/>
        <w:rPr>
          <w:rFonts w:hint="eastAsia" w:ascii="仿宋" w:hAnsi="仿宋" w:eastAsia="仿宋" w:cs="仿宋"/>
          <w:b/>
          <w:bCs/>
          <w:color w:val="auto"/>
          <w:sz w:val="32"/>
          <w:szCs w:val="32"/>
          <w:highlight w:val="none"/>
          <w:lang w:val="en-US" w:eastAsia="zh-CN" w:bidi="zh-CN"/>
        </w:rPr>
      </w:pPr>
      <w:r>
        <w:rPr>
          <w:rFonts w:hint="eastAsia" w:ascii="仿宋" w:hAnsi="仿宋" w:eastAsia="仿宋" w:cs="仿宋"/>
          <w:b/>
          <w:bCs/>
          <w:color w:val="auto"/>
          <w:sz w:val="32"/>
          <w:szCs w:val="32"/>
          <w:highlight w:val="none"/>
          <w:lang w:val="en-US" w:eastAsia="zh-CN" w:bidi="zh-CN"/>
        </w:rPr>
        <w:t>可持续影响：</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600" w:firstLineChars="200"/>
        <w:jc w:val="both"/>
        <w:textAlignment w:val="auto"/>
        <w:outlineLvl w:val="9"/>
        <w:rPr>
          <w:rFonts w:hint="default" w:ascii="仿宋" w:hAnsi="仿宋" w:eastAsia="仿宋" w:cs="仿宋"/>
          <w:color w:val="auto"/>
          <w:spacing w:val="-10"/>
          <w:sz w:val="32"/>
          <w:szCs w:val="32"/>
          <w:highlight w:val="none"/>
          <w:u w:val="none"/>
          <w:lang w:val="en-US" w:eastAsia="zh-CN"/>
        </w:rPr>
      </w:pPr>
      <w:r>
        <w:rPr>
          <w:rFonts w:hint="eastAsia" w:ascii="仿宋" w:hAnsi="仿宋" w:eastAsia="仿宋" w:cs="仿宋"/>
          <w:color w:val="auto"/>
          <w:spacing w:val="-10"/>
          <w:sz w:val="32"/>
          <w:szCs w:val="32"/>
          <w:highlight w:val="none"/>
          <w:u w:val="none"/>
          <w:lang w:val="en-US" w:eastAsia="zh-CN"/>
        </w:rPr>
        <w:t>项目补助持续时间   长期</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643" w:firstLineChars="200"/>
        <w:jc w:val="both"/>
        <w:textAlignment w:val="auto"/>
        <w:outlineLvl w:val="9"/>
        <w:rPr>
          <w:rFonts w:hint="eastAsia" w:ascii="仿宋" w:hAnsi="仿宋" w:eastAsia="仿宋" w:cs="仿宋"/>
          <w:b/>
          <w:bCs/>
          <w:color w:val="auto"/>
          <w:sz w:val="32"/>
          <w:szCs w:val="32"/>
          <w:highlight w:val="none"/>
          <w:lang w:val="en-US" w:eastAsia="zh-CN" w:bidi="zh-CN"/>
        </w:rPr>
      </w:pPr>
      <w:r>
        <w:rPr>
          <w:rFonts w:hint="eastAsia" w:ascii="仿宋" w:hAnsi="仿宋" w:eastAsia="仿宋" w:cs="仿宋"/>
          <w:b/>
          <w:bCs/>
          <w:color w:val="auto"/>
          <w:sz w:val="32"/>
          <w:szCs w:val="32"/>
          <w:highlight w:val="none"/>
          <w:lang w:val="en-US" w:eastAsia="zh-CN" w:bidi="zh-CN"/>
        </w:rPr>
        <w:t>服务对象满意度：</w:t>
      </w:r>
    </w:p>
    <w:p>
      <w:pPr>
        <w:keepNext w:val="0"/>
        <w:keepLines w:val="0"/>
        <w:pageBreakBefore w:val="0"/>
        <w:widowControl w:val="0"/>
        <w:numPr>
          <w:ilvl w:val="0"/>
          <w:numId w:val="0"/>
        </w:numPr>
        <w:pBdr>
          <w:bottom w:val="single" w:color="FFFFFF" w:sz="4" w:space="31"/>
        </w:pBdr>
        <w:kinsoku/>
        <w:wordWrap/>
        <w:overflowPunct/>
        <w:topLinePunct w:val="0"/>
        <w:autoSpaceDE/>
        <w:autoSpaceDN/>
        <w:bidi w:val="0"/>
        <w:adjustRightInd w:val="0"/>
        <w:snapToGrid w:val="0"/>
        <w:spacing w:before="0" w:after="0" w:line="560" w:lineRule="exact"/>
        <w:ind w:left="0" w:right="0" w:rightChars="0" w:firstLine="600" w:firstLineChars="200"/>
        <w:jc w:val="both"/>
        <w:textAlignment w:val="auto"/>
        <w:outlineLvl w:val="9"/>
        <w:rPr>
          <w:rFonts w:hint="eastAsia" w:ascii="仿宋" w:hAnsi="仿宋" w:eastAsia="仿宋" w:cs="仿宋"/>
          <w:color w:val="auto"/>
          <w:spacing w:val="-10"/>
          <w:sz w:val="32"/>
          <w:szCs w:val="32"/>
          <w:highlight w:val="none"/>
          <w:u w:val="none"/>
          <w:lang w:val="en-US" w:eastAsia="zh-CN"/>
        </w:rPr>
      </w:pPr>
      <w:r>
        <w:rPr>
          <w:rFonts w:hint="eastAsia" w:ascii="仿宋" w:hAnsi="仿宋" w:eastAsia="仿宋" w:cs="仿宋"/>
          <w:color w:val="auto"/>
          <w:spacing w:val="-10"/>
          <w:sz w:val="32"/>
          <w:szCs w:val="32"/>
          <w:highlight w:val="none"/>
          <w:u w:val="none"/>
          <w:lang w:val="en-US" w:eastAsia="zh-CN"/>
        </w:rPr>
        <w:t xml:space="preserve">受益种植户满意度  </w:t>
      </w:r>
      <w:r>
        <w:rPr>
          <w:rFonts w:hint="eastAsia" w:ascii="仿宋" w:hAnsi="仿宋" w:eastAsia="仿宋" w:cs="仿宋"/>
          <w:color w:val="auto"/>
          <w:spacing w:val="-10"/>
          <w:sz w:val="32"/>
          <w:szCs w:val="32"/>
          <w:highlight w:val="none"/>
          <w:u w:val="none"/>
          <w:lang w:val="en-US"/>
        </w:rPr>
        <w:t>&gt;=95%</w:t>
      </w:r>
      <w:r>
        <w:rPr>
          <w:rFonts w:hint="eastAsia" w:ascii="仿宋" w:hAnsi="仿宋" w:eastAsia="仿宋" w:cs="仿宋"/>
          <w:color w:val="auto"/>
          <w:spacing w:val="-10"/>
          <w:sz w:val="32"/>
          <w:szCs w:val="32"/>
          <w:highlight w:val="none"/>
          <w:u w:val="none"/>
          <w:lang w:val="en-US" w:eastAsia="zh-CN"/>
        </w:rPr>
        <w:t xml:space="preserve">  </w:t>
      </w:r>
    </w:p>
    <w:p>
      <w:pPr>
        <w:keepNext w:val="0"/>
        <w:keepLines w:val="0"/>
        <w:pageBreakBefore w:val="0"/>
        <w:widowControl w:val="0"/>
        <w:numPr>
          <w:ilvl w:val="0"/>
          <w:numId w:val="2"/>
        </w:numPr>
        <w:pBdr>
          <w:bottom w:val="single" w:color="FFFFFF" w:sz="4" w:space="31"/>
        </w:pBdr>
        <w:kinsoku/>
        <w:wordWrap/>
        <w:overflowPunct/>
        <w:topLinePunct w:val="0"/>
        <w:autoSpaceDE w:val="0"/>
        <w:autoSpaceDN w:val="0"/>
        <w:bidi w:val="0"/>
        <w:adjustRightInd w:val="0"/>
        <w:snapToGrid w:val="0"/>
        <w:spacing w:before="0" w:after="0" w:line="560" w:lineRule="exact"/>
        <w:ind w:left="0" w:right="0" w:rightChars="0" w:firstLine="641" w:firstLineChars="200"/>
        <w:jc w:val="both"/>
        <w:textAlignment w:val="auto"/>
        <w:outlineLvl w:val="0"/>
        <w:rPr>
          <w:rFonts w:hint="eastAsia" w:ascii="黑体" w:hAnsi="黑体" w:eastAsia="黑体" w:cs="黑体"/>
          <w:b/>
          <w:bCs/>
          <w:color w:val="auto"/>
          <w:sz w:val="32"/>
          <w:szCs w:val="32"/>
          <w:highlight w:val="none"/>
        </w:rPr>
      </w:pPr>
      <w:bookmarkStart w:id="35" w:name="_Toc17050"/>
      <w:bookmarkStart w:id="36" w:name="_Toc22208"/>
      <w:r>
        <w:rPr>
          <w:rFonts w:hint="eastAsia" w:ascii="黑体" w:hAnsi="黑体" w:eastAsia="黑体" w:cs="黑体"/>
          <w:b/>
          <w:bCs/>
          <w:color w:val="auto"/>
          <w:sz w:val="32"/>
          <w:szCs w:val="32"/>
          <w:highlight w:val="none"/>
        </w:rPr>
        <w:t>绩效</w:t>
      </w:r>
      <w:r>
        <w:rPr>
          <w:rFonts w:hint="eastAsia" w:ascii="黑体" w:hAnsi="黑体" w:eastAsia="黑体" w:cs="黑体"/>
          <w:b/>
          <w:bCs/>
          <w:color w:val="auto"/>
          <w:sz w:val="32"/>
          <w:szCs w:val="32"/>
          <w:highlight w:val="none"/>
          <w:lang w:val="en-US" w:eastAsia="zh-CN"/>
        </w:rPr>
        <w:t>评价</w:t>
      </w:r>
      <w:r>
        <w:rPr>
          <w:rFonts w:hint="eastAsia" w:ascii="黑体" w:hAnsi="黑体" w:eastAsia="黑体" w:cs="黑体"/>
          <w:b/>
          <w:bCs/>
          <w:color w:val="auto"/>
          <w:sz w:val="32"/>
          <w:szCs w:val="32"/>
          <w:highlight w:val="none"/>
        </w:rPr>
        <w:t>工作</w:t>
      </w:r>
      <w:r>
        <w:rPr>
          <w:rFonts w:hint="eastAsia" w:ascii="黑体" w:hAnsi="黑体" w:eastAsia="黑体" w:cs="黑体"/>
          <w:b/>
          <w:bCs/>
          <w:color w:val="auto"/>
          <w:sz w:val="32"/>
          <w:szCs w:val="32"/>
          <w:highlight w:val="none"/>
          <w:lang w:val="en-US" w:eastAsia="zh-CN"/>
        </w:rPr>
        <w:t>开展</w:t>
      </w:r>
      <w:r>
        <w:rPr>
          <w:rFonts w:hint="eastAsia" w:ascii="黑体" w:hAnsi="黑体" w:eastAsia="黑体" w:cs="黑体"/>
          <w:b/>
          <w:bCs/>
          <w:color w:val="auto"/>
          <w:sz w:val="32"/>
          <w:szCs w:val="32"/>
          <w:highlight w:val="none"/>
        </w:rPr>
        <w:t>情况</w:t>
      </w:r>
      <w:bookmarkEnd w:id="35"/>
      <w:bookmarkEnd w:id="36"/>
      <w:bookmarkStart w:id="37" w:name="_bookmark10"/>
      <w:bookmarkEnd w:id="37"/>
      <w:bookmarkStart w:id="38" w:name="（一）评价目的和依据"/>
      <w:bookmarkEnd w:id="38"/>
    </w:p>
    <w:p>
      <w:pPr>
        <w:keepNext w:val="0"/>
        <w:keepLines w:val="0"/>
        <w:pageBreakBefore w:val="0"/>
        <w:widowControl w:val="0"/>
        <w:numPr>
          <w:ilvl w:val="0"/>
          <w:numId w:val="3"/>
        </w:numPr>
        <w:pBdr>
          <w:bottom w:val="single" w:color="FFFFFF" w:sz="4" w:space="31"/>
        </w:pBdr>
        <w:kinsoku/>
        <w:wordWrap/>
        <w:overflowPunct/>
        <w:topLinePunct w:val="0"/>
        <w:autoSpaceDE w:val="0"/>
        <w:autoSpaceDN w:val="0"/>
        <w:bidi w:val="0"/>
        <w:adjustRightInd w:val="0"/>
        <w:snapToGrid w:val="0"/>
        <w:spacing w:before="0" w:after="0" w:line="560" w:lineRule="exact"/>
        <w:ind w:left="0" w:right="0" w:rightChars="0" w:firstLine="641" w:firstLineChars="200"/>
        <w:jc w:val="both"/>
        <w:textAlignment w:val="auto"/>
        <w:outlineLvl w:val="1"/>
        <w:rPr>
          <w:rFonts w:hint="eastAsia" w:ascii="楷体" w:hAnsi="楷体" w:eastAsia="楷体" w:cs="楷体"/>
          <w:b/>
          <w:bCs/>
          <w:color w:val="auto"/>
          <w:sz w:val="32"/>
          <w:szCs w:val="32"/>
          <w:highlight w:val="none"/>
        </w:rPr>
      </w:pPr>
      <w:bookmarkStart w:id="39" w:name="_Toc17393"/>
      <w:bookmarkStart w:id="40" w:name="_Toc8753"/>
      <w:r>
        <w:rPr>
          <w:rFonts w:hint="eastAsia" w:ascii="楷体" w:hAnsi="楷体" w:eastAsia="楷体" w:cs="楷体"/>
          <w:b/>
          <w:bCs/>
          <w:color w:val="auto"/>
          <w:sz w:val="32"/>
          <w:szCs w:val="32"/>
          <w:highlight w:val="none"/>
        </w:rPr>
        <w:t>评价目的</w:t>
      </w:r>
      <w:r>
        <w:rPr>
          <w:rFonts w:hint="eastAsia" w:ascii="楷体" w:hAnsi="楷体" w:eastAsia="楷体" w:cs="楷体"/>
          <w:b/>
          <w:bCs/>
          <w:color w:val="auto"/>
          <w:sz w:val="32"/>
          <w:szCs w:val="32"/>
          <w:highlight w:val="none"/>
          <w:lang w:eastAsia="zh-CN"/>
        </w:rPr>
        <w:t>、</w:t>
      </w:r>
      <w:r>
        <w:rPr>
          <w:rFonts w:hint="eastAsia" w:ascii="楷体" w:hAnsi="楷体" w:eastAsia="楷体" w:cs="楷体"/>
          <w:b/>
          <w:bCs/>
          <w:color w:val="auto"/>
          <w:sz w:val="32"/>
          <w:szCs w:val="32"/>
          <w:highlight w:val="none"/>
          <w:lang w:val="en-US" w:eastAsia="zh-CN"/>
        </w:rPr>
        <w:t>对象和范围及</w:t>
      </w:r>
      <w:r>
        <w:rPr>
          <w:rFonts w:hint="eastAsia" w:ascii="楷体" w:hAnsi="楷体" w:eastAsia="楷体" w:cs="楷体"/>
          <w:b/>
          <w:bCs/>
          <w:color w:val="auto"/>
          <w:sz w:val="32"/>
          <w:szCs w:val="32"/>
          <w:highlight w:val="none"/>
        </w:rPr>
        <w:t>依据</w:t>
      </w:r>
      <w:bookmarkEnd w:id="39"/>
      <w:bookmarkEnd w:id="40"/>
    </w:p>
    <w:p>
      <w:pPr>
        <w:keepNext w:val="0"/>
        <w:keepLines w:val="0"/>
        <w:pageBreakBefore w:val="0"/>
        <w:widowControl w:val="0"/>
        <w:numPr>
          <w:ilvl w:val="0"/>
          <w:numId w:val="4"/>
        </w:numPr>
        <w:pBdr>
          <w:bottom w:val="single" w:color="FFFFFF" w:sz="4" w:space="31"/>
        </w:pBdr>
        <w:kinsoku/>
        <w:wordWrap/>
        <w:overflowPunct/>
        <w:topLinePunct w:val="0"/>
        <w:autoSpaceDE w:val="0"/>
        <w:autoSpaceDN w:val="0"/>
        <w:bidi w:val="0"/>
        <w:adjustRightInd w:val="0"/>
        <w:snapToGrid w:val="0"/>
        <w:spacing w:before="0" w:after="0" w:line="560" w:lineRule="exact"/>
        <w:ind w:left="0" w:right="0" w:rightChars="0" w:firstLine="643" w:firstLineChars="200"/>
        <w:jc w:val="both"/>
        <w:textAlignment w:val="auto"/>
        <w:outlineLvl w:val="2"/>
        <w:rPr>
          <w:rFonts w:hint="eastAsia" w:ascii="仿宋" w:hAnsi="仿宋" w:eastAsia="仿宋" w:cs="仿宋"/>
          <w:b/>
          <w:bCs w:val="0"/>
          <w:color w:val="auto"/>
          <w:sz w:val="32"/>
          <w:szCs w:val="32"/>
          <w:highlight w:val="none"/>
        </w:rPr>
      </w:pPr>
      <w:r>
        <w:rPr>
          <w:rFonts w:hint="eastAsia" w:ascii="仿宋" w:hAnsi="仿宋" w:eastAsia="仿宋" w:cs="仿宋"/>
          <w:b/>
          <w:bCs w:val="0"/>
          <w:color w:val="auto"/>
          <w:sz w:val="32"/>
          <w:szCs w:val="32"/>
          <w:highlight w:val="none"/>
        </w:rPr>
        <w:t>评价目的</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left="0" w:right="0" w:rightChars="0" w:firstLine="604" w:firstLineChars="200"/>
        <w:jc w:val="both"/>
        <w:textAlignment w:val="auto"/>
        <w:outlineLvl w:val="9"/>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本次绩效评价遵循财政部《项目支出绩效评价管理办法》（财预〔2020〕10 号）和自治区财政厅《自治区财政支出绩效评价管理暂行办法》（新财预〔2018〕189 号）等相关政策文件与规定，旨在评价财政项目实施前期、过程及效果，对财政项目支出的经济性、效率性、效益性和公平性进行客观、公正的测量、分析和评判，从财政预算资金使用的角度探究项目的效率和效益，反映项目绩效目标的实现程度。</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left="0" w:right="0" w:rightChars="0" w:firstLine="604" w:firstLineChars="200"/>
        <w:jc w:val="both"/>
        <w:textAlignment w:val="auto"/>
        <w:outlineLvl w:val="9"/>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总结</w:t>
      </w:r>
      <w:r>
        <w:rPr>
          <w:rFonts w:hint="eastAsia" w:ascii="仿宋" w:hAnsi="仿宋" w:eastAsia="仿宋" w:cs="仿宋"/>
          <w:color w:val="auto"/>
          <w:spacing w:val="-9"/>
          <w:sz w:val="32"/>
          <w:szCs w:val="32"/>
          <w:highlight w:val="none"/>
          <w:lang w:eastAsia="zh-CN"/>
        </w:rPr>
        <w:t>叶城县农业农村局2022年花生、大豆作物种植补贴</w:t>
      </w:r>
      <w:r>
        <w:rPr>
          <w:rFonts w:hint="eastAsia" w:ascii="仿宋" w:hAnsi="仿宋" w:eastAsia="仿宋" w:cs="仿宋"/>
          <w:color w:val="auto"/>
          <w:spacing w:val="-9"/>
          <w:sz w:val="32"/>
          <w:szCs w:val="32"/>
          <w:highlight w:val="none"/>
        </w:rPr>
        <w:t>在立项决策、执行过程等方面的经验和教训；总结</w:t>
      </w:r>
      <w:r>
        <w:rPr>
          <w:rFonts w:hint="eastAsia" w:ascii="仿宋" w:hAnsi="仿宋" w:eastAsia="仿宋" w:cs="仿宋"/>
          <w:color w:val="auto"/>
          <w:spacing w:val="-9"/>
          <w:sz w:val="32"/>
          <w:szCs w:val="32"/>
          <w:highlight w:val="none"/>
          <w:lang w:eastAsia="zh-CN"/>
        </w:rPr>
        <w:t>2022年花生、大豆作物种植补贴</w:t>
      </w:r>
      <w:r>
        <w:rPr>
          <w:rFonts w:hint="eastAsia" w:ascii="仿宋" w:hAnsi="仿宋" w:eastAsia="仿宋" w:cs="仿宋"/>
          <w:color w:val="auto"/>
          <w:spacing w:val="-9"/>
          <w:sz w:val="32"/>
          <w:szCs w:val="32"/>
          <w:highlight w:val="none"/>
        </w:rPr>
        <w:t>在预算管理、财务管理、资金支付管理等方面建立完善和执行内控制度的经验和教训；总结和评价</w:t>
      </w:r>
      <w:r>
        <w:rPr>
          <w:rFonts w:hint="eastAsia" w:ascii="仿宋" w:hAnsi="仿宋" w:eastAsia="仿宋" w:cs="仿宋"/>
          <w:color w:val="auto"/>
          <w:spacing w:val="-9"/>
          <w:sz w:val="32"/>
          <w:szCs w:val="32"/>
          <w:highlight w:val="none"/>
          <w:lang w:eastAsia="zh-CN"/>
        </w:rPr>
        <w:t>2022年花生、大豆作物种植补贴</w:t>
      </w:r>
      <w:r>
        <w:rPr>
          <w:rFonts w:hint="eastAsia" w:ascii="仿宋" w:hAnsi="仿宋" w:eastAsia="仿宋" w:cs="仿宋"/>
          <w:color w:val="auto"/>
          <w:spacing w:val="-9"/>
          <w:sz w:val="32"/>
          <w:szCs w:val="32"/>
          <w:highlight w:val="none"/>
        </w:rPr>
        <w:t>投入产出、效率效益的内在联系和必然结果。通过绩效评价查找项目过程存在的不足和问题，提出科学合理的建议</w:t>
      </w:r>
      <w:r>
        <w:rPr>
          <w:rFonts w:hint="eastAsia" w:ascii="仿宋" w:hAnsi="仿宋" w:eastAsia="仿宋" w:cs="仿宋"/>
          <w:color w:val="auto"/>
          <w:spacing w:val="-9"/>
          <w:sz w:val="32"/>
          <w:szCs w:val="32"/>
          <w:highlight w:val="none"/>
          <w:lang w:eastAsia="zh-CN"/>
        </w:rPr>
        <w:t>，</w:t>
      </w:r>
      <w:r>
        <w:rPr>
          <w:rFonts w:hint="eastAsia" w:ascii="仿宋" w:hAnsi="仿宋" w:eastAsia="仿宋" w:cs="仿宋"/>
          <w:color w:val="auto"/>
          <w:spacing w:val="-9"/>
          <w:sz w:val="32"/>
          <w:szCs w:val="32"/>
          <w:highlight w:val="none"/>
        </w:rPr>
        <w:t>从而进一步加强财政支出预算管理，切实提高日常维护项目的支出计划的执行力和效益。</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3" w:firstLineChars="200"/>
        <w:jc w:val="both"/>
        <w:textAlignment w:val="auto"/>
        <w:outlineLvl w:val="9"/>
        <w:rPr>
          <w:rFonts w:hint="eastAsia" w:ascii="仿宋" w:hAnsi="仿宋" w:eastAsia="仿宋" w:cs="仿宋"/>
          <w:b/>
          <w:bCs w:val="0"/>
          <w:color w:val="auto"/>
          <w:sz w:val="32"/>
          <w:szCs w:val="32"/>
          <w:highlight w:val="none"/>
          <w:lang w:val="en-US" w:eastAsia="zh-CN"/>
        </w:rPr>
      </w:pPr>
      <w:r>
        <w:rPr>
          <w:rFonts w:hint="eastAsia" w:ascii="仿宋" w:hAnsi="仿宋" w:eastAsia="仿宋" w:cs="仿宋"/>
          <w:b/>
          <w:bCs w:val="0"/>
          <w:color w:val="auto"/>
          <w:sz w:val="32"/>
          <w:szCs w:val="32"/>
          <w:highlight w:val="none"/>
          <w:lang w:val="en-US" w:eastAsia="zh-CN"/>
        </w:rPr>
        <w:t>2.绩效评价的对象及范围</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3" w:firstLineChars="200"/>
        <w:jc w:val="both"/>
        <w:textAlignment w:val="auto"/>
        <w:outlineLvl w:val="9"/>
        <w:rPr>
          <w:rFonts w:hint="eastAsia" w:ascii="仿宋" w:hAnsi="仿宋" w:eastAsia="仿宋" w:cs="仿宋"/>
          <w:b/>
          <w:bCs w:val="0"/>
          <w:color w:val="auto"/>
          <w:sz w:val="32"/>
          <w:szCs w:val="32"/>
          <w:highlight w:val="none"/>
          <w:lang w:val="en-US" w:eastAsia="zh-CN"/>
        </w:rPr>
      </w:pPr>
      <w:r>
        <w:rPr>
          <w:rFonts w:hint="eastAsia" w:ascii="仿宋" w:hAnsi="仿宋" w:eastAsia="仿宋" w:cs="仿宋"/>
          <w:b/>
          <w:bCs w:val="0"/>
          <w:color w:val="auto"/>
          <w:sz w:val="32"/>
          <w:szCs w:val="32"/>
          <w:highlight w:val="none"/>
          <w:lang w:val="en-US" w:eastAsia="zh-CN"/>
        </w:rPr>
        <w:t>2.1.评价对象</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0" w:firstLineChars="200"/>
        <w:jc w:val="both"/>
        <w:textAlignment w:val="auto"/>
        <w:outlineLvl w:val="9"/>
        <w:rPr>
          <w:rFonts w:hint="eastAsia" w:ascii="Times New Roman" w:hAnsi="Times New Roman" w:eastAsia="方正仿宋_GBK" w:cs="方正仿宋_GBK"/>
          <w:color w:val="auto"/>
          <w:sz w:val="32"/>
          <w:szCs w:val="32"/>
          <w:highlight w:val="none"/>
        </w:rPr>
      </w:pPr>
      <w:r>
        <w:rPr>
          <w:rFonts w:hint="eastAsia" w:ascii="Times New Roman" w:hAnsi="Times New Roman" w:eastAsia="方正仿宋_GBK" w:cs="方正仿宋_GBK"/>
          <w:color w:val="auto"/>
          <w:sz w:val="32"/>
          <w:szCs w:val="32"/>
          <w:highlight w:val="none"/>
        </w:rPr>
        <w:t>本次绩效评价遵循财政部《项目支出绩效评价管理办法》（财预〔2020〕10号）和自治区财政厅《自治区财政支出绩效评价管理暂行办法》（新财预〔2018〕189号）等相关政策文件与</w:t>
      </w:r>
      <w:r>
        <w:rPr>
          <w:rFonts w:hint="eastAsia" w:ascii="Times New Roman" w:hAnsi="Times New Roman" w:eastAsia="方正仿宋_GBK" w:cs="方正仿宋_GBK"/>
          <w:color w:val="auto"/>
          <w:sz w:val="32"/>
          <w:szCs w:val="32"/>
          <w:highlight w:val="none"/>
          <w:shd w:val="clear" w:color="auto" w:fill="auto"/>
        </w:rPr>
        <w:t>规定，以项目支出为</w:t>
      </w:r>
      <w:r>
        <w:rPr>
          <w:rFonts w:hint="eastAsia" w:ascii="Times New Roman" w:hAnsi="Times New Roman" w:eastAsia="方正仿宋_GBK" w:cs="方正仿宋_GBK"/>
          <w:color w:val="auto"/>
          <w:sz w:val="32"/>
          <w:szCs w:val="32"/>
          <w:highlight w:val="none"/>
        </w:rPr>
        <w:t>对象所对应的预算资金，以项目实施所带来的产出和效果为主要内容，以促进预算单位完成特定工作任务目标所组织开展的绩效评价。</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3" w:firstLineChars="200"/>
        <w:jc w:val="both"/>
        <w:textAlignment w:val="auto"/>
        <w:outlineLvl w:val="9"/>
        <w:rPr>
          <w:rFonts w:hint="eastAsia" w:ascii="仿宋" w:hAnsi="仿宋" w:eastAsia="仿宋" w:cs="仿宋"/>
          <w:b/>
          <w:bCs w:val="0"/>
          <w:color w:val="auto"/>
          <w:sz w:val="32"/>
          <w:szCs w:val="32"/>
          <w:highlight w:val="none"/>
          <w:lang w:val="en-US" w:eastAsia="zh-CN"/>
        </w:rPr>
      </w:pPr>
      <w:r>
        <w:rPr>
          <w:rFonts w:hint="eastAsia" w:ascii="仿宋" w:hAnsi="仿宋" w:eastAsia="仿宋" w:cs="仿宋"/>
          <w:b/>
          <w:bCs w:val="0"/>
          <w:color w:val="auto"/>
          <w:sz w:val="32"/>
          <w:szCs w:val="32"/>
          <w:highlight w:val="none"/>
          <w:lang w:val="en-US" w:eastAsia="zh-CN"/>
        </w:rPr>
        <w:t>2.2评价范围</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0" w:firstLineChars="200"/>
        <w:jc w:val="both"/>
        <w:textAlignment w:val="auto"/>
        <w:outlineLvl w:val="9"/>
        <w:rPr>
          <w:rFonts w:hint="eastAsia"/>
          <w:color w:val="auto"/>
          <w:highlight w:val="none"/>
        </w:rPr>
      </w:pPr>
      <w:r>
        <w:rPr>
          <w:rFonts w:hint="eastAsia" w:ascii="Times New Roman" w:hAnsi="Times New Roman" w:eastAsia="方正仿宋_GBK" w:cs="方正仿宋_GBK"/>
          <w:color w:val="auto"/>
          <w:sz w:val="32"/>
          <w:szCs w:val="32"/>
          <w:highlight w:val="none"/>
        </w:rPr>
        <w:t>本次评价范围涵盖项目总体绩效目标、各项绩效指标完成情况以及预算执行情况。覆盖项目预算资金支出的所有内容进行评价。包括项目决策、项目实施和项目成果验收流程等。</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right="0" w:rightChars="0" w:firstLine="643" w:firstLineChars="200"/>
        <w:jc w:val="both"/>
        <w:textAlignment w:val="auto"/>
        <w:outlineLvl w:val="2"/>
        <w:rPr>
          <w:rFonts w:hint="eastAsia" w:ascii="仿宋" w:hAnsi="仿宋" w:eastAsia="仿宋" w:cs="仿宋"/>
          <w:b/>
          <w:bCs w:val="0"/>
          <w:color w:val="auto"/>
          <w:sz w:val="32"/>
          <w:szCs w:val="32"/>
          <w:highlight w:val="none"/>
        </w:rPr>
      </w:pPr>
      <w:r>
        <w:rPr>
          <w:rFonts w:hint="eastAsia" w:ascii="仿宋" w:hAnsi="仿宋" w:eastAsia="仿宋" w:cs="仿宋"/>
          <w:b/>
          <w:bCs w:val="0"/>
          <w:color w:val="auto"/>
          <w:sz w:val="32"/>
          <w:szCs w:val="32"/>
          <w:highlight w:val="none"/>
          <w:lang w:val="en-US" w:eastAsia="zh-CN"/>
        </w:rPr>
        <w:t>3.</w:t>
      </w:r>
      <w:r>
        <w:rPr>
          <w:rFonts w:hint="eastAsia" w:ascii="仿宋" w:hAnsi="仿宋" w:eastAsia="仿宋" w:cs="仿宋"/>
          <w:b/>
          <w:bCs w:val="0"/>
          <w:color w:val="auto"/>
          <w:sz w:val="32"/>
          <w:szCs w:val="32"/>
          <w:highlight w:val="none"/>
        </w:rPr>
        <w:t>评价依据</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28" w:firstLineChars="200"/>
        <w:jc w:val="both"/>
        <w:textAlignment w:val="auto"/>
        <w:outlineLvl w:val="9"/>
        <w:rPr>
          <w:rFonts w:hint="eastAsia" w:ascii="楷体" w:hAnsi="楷体" w:eastAsia="楷体" w:cs="楷体"/>
          <w:b/>
          <w:bCs/>
          <w:color w:val="auto"/>
          <w:sz w:val="32"/>
          <w:szCs w:val="32"/>
          <w:highlight w:val="none"/>
        </w:rPr>
      </w:pPr>
      <w:r>
        <w:rPr>
          <w:rFonts w:hint="eastAsia" w:ascii="仿宋" w:hAnsi="仿宋" w:eastAsia="仿宋" w:cs="仿宋"/>
          <w:color w:val="auto"/>
          <w:spacing w:val="-3"/>
          <w:sz w:val="32"/>
          <w:szCs w:val="32"/>
          <w:highlight w:val="none"/>
        </w:rPr>
        <w:t>绩效评价的依据包括但不限于：国家、本</w:t>
      </w:r>
      <w:r>
        <w:rPr>
          <w:rFonts w:hint="eastAsia" w:ascii="仿宋" w:hAnsi="仿宋" w:eastAsia="仿宋" w:cs="仿宋"/>
          <w:color w:val="auto"/>
          <w:spacing w:val="-3"/>
          <w:sz w:val="32"/>
          <w:szCs w:val="32"/>
          <w:highlight w:val="none"/>
          <w:lang w:val="en-US" w:eastAsia="zh-CN"/>
        </w:rPr>
        <w:t>地区</w:t>
      </w:r>
      <w:r>
        <w:rPr>
          <w:rFonts w:hint="eastAsia" w:ascii="仿宋" w:hAnsi="仿宋" w:eastAsia="仿宋" w:cs="仿宋"/>
          <w:color w:val="auto"/>
          <w:spacing w:val="-3"/>
          <w:sz w:val="32"/>
          <w:szCs w:val="32"/>
          <w:highlight w:val="none"/>
        </w:rPr>
        <w:t>相关法律、法规和方针</w:t>
      </w:r>
      <w:r>
        <w:rPr>
          <w:rFonts w:hint="eastAsia" w:ascii="仿宋" w:hAnsi="仿宋" w:eastAsia="仿宋" w:cs="仿宋"/>
          <w:color w:val="auto"/>
          <w:spacing w:val="-9"/>
          <w:sz w:val="32"/>
          <w:szCs w:val="32"/>
          <w:highlight w:val="none"/>
        </w:rPr>
        <w:t>政策、规章制度；财政部门制定的绩效评价管理制度及工作</w:t>
      </w:r>
      <w:r>
        <w:rPr>
          <w:rFonts w:hint="eastAsia" w:ascii="仿宋" w:hAnsi="仿宋" w:eastAsia="仿宋" w:cs="仿宋"/>
          <w:color w:val="auto"/>
          <w:sz w:val="32"/>
          <w:szCs w:val="32"/>
          <w:highlight w:val="none"/>
        </w:rPr>
        <w:t>规范；</w:t>
      </w:r>
      <w:r>
        <w:rPr>
          <w:rFonts w:hint="eastAsia" w:ascii="仿宋" w:hAnsi="仿宋" w:eastAsia="仿宋" w:cs="仿宋"/>
          <w:color w:val="auto"/>
          <w:sz w:val="32"/>
          <w:szCs w:val="32"/>
          <w:highlight w:val="none"/>
          <w:lang w:eastAsia="zh-CN"/>
        </w:rPr>
        <w:t>2022年花生、大豆作物种植补贴</w:t>
      </w:r>
      <w:r>
        <w:rPr>
          <w:rFonts w:hint="eastAsia" w:ascii="仿宋" w:hAnsi="仿宋" w:eastAsia="仿宋" w:cs="仿宋"/>
          <w:color w:val="auto"/>
          <w:sz w:val="32"/>
          <w:szCs w:val="32"/>
          <w:highlight w:val="none"/>
        </w:rPr>
        <w:t>职能职责、中长期发展规划和年度工作计划、绩效目标；</w:t>
      </w:r>
      <w:r>
        <w:rPr>
          <w:rFonts w:hint="eastAsia" w:ascii="仿宋" w:hAnsi="仿宋" w:eastAsia="仿宋" w:cs="仿宋"/>
          <w:color w:val="auto"/>
          <w:sz w:val="32"/>
          <w:szCs w:val="32"/>
          <w:highlight w:val="none"/>
          <w:lang w:eastAsia="zh-CN"/>
        </w:rPr>
        <w:t>2022年花生、大豆作物种植补贴</w:t>
      </w:r>
      <w:r>
        <w:rPr>
          <w:rFonts w:hint="eastAsia" w:ascii="仿宋" w:hAnsi="仿宋" w:eastAsia="仿宋" w:cs="仿宋"/>
          <w:color w:val="auto"/>
          <w:sz w:val="32"/>
          <w:szCs w:val="32"/>
          <w:highlight w:val="none"/>
        </w:rPr>
        <w:t>部门项目预算申报的相关材料、预算批复；</w:t>
      </w:r>
      <w:r>
        <w:rPr>
          <w:rFonts w:hint="eastAsia" w:ascii="仿宋" w:hAnsi="仿宋" w:eastAsia="仿宋" w:cs="仿宋"/>
          <w:color w:val="auto"/>
          <w:sz w:val="32"/>
          <w:szCs w:val="32"/>
          <w:highlight w:val="none"/>
          <w:lang w:eastAsia="zh-CN"/>
        </w:rPr>
        <w:t>2022年花生、大豆作物种植补贴</w:t>
      </w:r>
      <w:r>
        <w:rPr>
          <w:rFonts w:hint="eastAsia" w:ascii="仿宋" w:hAnsi="仿宋" w:eastAsia="仿宋" w:cs="仿宋"/>
          <w:color w:val="auto"/>
          <w:sz w:val="32"/>
          <w:szCs w:val="32"/>
          <w:highlight w:val="none"/>
          <w:shd w:val="clear" w:color="auto" w:fill="auto"/>
        </w:rPr>
        <w:t>及具体实施方关于项目实施的相关资料；</w:t>
      </w:r>
      <w:bookmarkStart w:id="41" w:name="_bookmark11"/>
      <w:bookmarkEnd w:id="41"/>
      <w:bookmarkStart w:id="42" w:name="（二）绩效评价工作方案制定过程"/>
      <w:bookmarkEnd w:id="42"/>
      <w:r>
        <w:rPr>
          <w:rFonts w:hint="eastAsia" w:ascii="仿宋" w:hAnsi="仿宋" w:eastAsia="仿宋" w:cs="仿宋"/>
          <w:color w:val="auto"/>
          <w:sz w:val="32"/>
          <w:szCs w:val="32"/>
          <w:highlight w:val="none"/>
          <w:shd w:val="clear" w:color="auto" w:fill="auto"/>
          <w:lang w:eastAsia="zh-CN"/>
        </w:rPr>
        <w:t>2022年花生、大豆作物种植补贴</w:t>
      </w:r>
      <w:r>
        <w:rPr>
          <w:rStyle w:val="13"/>
          <w:rFonts w:hint="eastAsia" w:ascii="仿宋" w:hAnsi="仿宋" w:eastAsia="仿宋" w:cs="仿宋"/>
          <w:b w:val="0"/>
          <w:bCs w:val="0"/>
          <w:color w:val="auto"/>
          <w:spacing w:val="-4"/>
          <w:sz w:val="32"/>
          <w:szCs w:val="32"/>
          <w:highlight w:val="none"/>
          <w:lang w:val="en-US" w:eastAsia="zh-CN"/>
        </w:rPr>
        <w:t>项目资金会计核算凭证和依据；本项目调查问卷、访谈记录等。</w:t>
      </w:r>
      <w:bookmarkStart w:id="43" w:name="_Toc8900"/>
    </w:p>
    <w:p>
      <w:pPr>
        <w:keepNext w:val="0"/>
        <w:keepLines w:val="0"/>
        <w:pageBreakBefore w:val="0"/>
        <w:widowControl w:val="0"/>
        <w:numPr>
          <w:ilvl w:val="0"/>
          <w:numId w:val="3"/>
        </w:numPr>
        <w:pBdr>
          <w:bottom w:val="single" w:color="FFFFFF" w:sz="4" w:space="31"/>
        </w:pBdr>
        <w:kinsoku/>
        <w:wordWrap/>
        <w:overflowPunct/>
        <w:topLinePunct w:val="0"/>
        <w:autoSpaceDE w:val="0"/>
        <w:autoSpaceDN w:val="0"/>
        <w:bidi w:val="0"/>
        <w:adjustRightInd w:val="0"/>
        <w:snapToGrid w:val="0"/>
        <w:spacing w:before="0" w:after="0" w:line="570" w:lineRule="exact"/>
        <w:ind w:left="0" w:leftChars="0" w:right="0" w:rightChars="0" w:firstLine="641" w:firstLineChars="200"/>
        <w:jc w:val="both"/>
        <w:textAlignment w:val="auto"/>
        <w:outlineLvl w:val="1"/>
        <w:rPr>
          <w:rFonts w:hint="eastAsia" w:ascii="楷体" w:hAnsi="楷体" w:eastAsia="楷体" w:cs="楷体"/>
          <w:b/>
          <w:color w:val="auto"/>
          <w:kern w:val="2"/>
          <w:sz w:val="32"/>
          <w:szCs w:val="32"/>
          <w:highlight w:val="none"/>
          <w:lang w:val="en-US" w:eastAsia="zh-CN" w:bidi="zh-CN"/>
        </w:rPr>
      </w:pPr>
      <w:bookmarkStart w:id="44" w:name="_Toc27893"/>
      <w:r>
        <w:rPr>
          <w:rFonts w:hint="eastAsia" w:ascii="楷体" w:hAnsi="楷体" w:eastAsia="楷体" w:cs="楷体"/>
          <w:b/>
          <w:bCs/>
          <w:color w:val="auto"/>
          <w:sz w:val="32"/>
          <w:szCs w:val="32"/>
          <w:highlight w:val="none"/>
        </w:rPr>
        <w:t>绩效评价原则、评价方法、评价标准</w:t>
      </w:r>
      <w:r>
        <w:rPr>
          <w:rFonts w:hint="eastAsia" w:ascii="楷体" w:hAnsi="楷体" w:eastAsia="楷体" w:cs="楷体"/>
          <w:b/>
          <w:bCs/>
          <w:color w:val="auto"/>
          <w:sz w:val="32"/>
          <w:szCs w:val="32"/>
          <w:highlight w:val="none"/>
          <w:lang w:eastAsia="zh-CN"/>
        </w:rPr>
        <w:t>、</w:t>
      </w:r>
      <w:r>
        <w:rPr>
          <w:rFonts w:hint="eastAsia" w:ascii="楷体" w:hAnsi="楷体" w:eastAsia="楷体" w:cs="楷体"/>
          <w:b/>
          <w:bCs/>
          <w:color w:val="auto"/>
          <w:sz w:val="32"/>
          <w:szCs w:val="32"/>
          <w:highlight w:val="none"/>
        </w:rPr>
        <w:t>评价指标体系</w:t>
      </w:r>
      <w:bookmarkEnd w:id="43"/>
      <w:bookmarkEnd w:id="44"/>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41" w:firstLineChars="200"/>
        <w:jc w:val="both"/>
        <w:textAlignment w:val="auto"/>
        <w:outlineLvl w:val="1"/>
        <w:rPr>
          <w:rFonts w:hint="eastAsia" w:ascii="楷体" w:hAnsi="楷体" w:eastAsia="楷体" w:cs="楷体"/>
          <w:b/>
          <w:bCs/>
          <w:color w:val="auto"/>
          <w:sz w:val="32"/>
          <w:szCs w:val="32"/>
          <w:highlight w:val="none"/>
        </w:rPr>
      </w:pPr>
      <w:r>
        <w:rPr>
          <w:rFonts w:hint="eastAsia" w:ascii="楷体" w:hAnsi="楷体" w:eastAsia="楷体" w:cs="楷体"/>
          <w:b/>
          <w:bCs/>
          <w:color w:val="auto"/>
          <w:sz w:val="32"/>
          <w:szCs w:val="32"/>
          <w:highlight w:val="none"/>
          <w:lang w:val="en-US" w:eastAsia="zh-CN"/>
        </w:rPr>
        <w:t>1.</w:t>
      </w:r>
      <w:r>
        <w:rPr>
          <w:rFonts w:hint="eastAsia" w:ascii="楷体" w:hAnsi="楷体" w:eastAsia="楷体" w:cs="楷体"/>
          <w:b/>
          <w:bCs/>
          <w:color w:val="auto"/>
          <w:sz w:val="32"/>
          <w:szCs w:val="32"/>
          <w:highlight w:val="none"/>
        </w:rPr>
        <w:t>绩效评价原则</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40" w:firstLineChars="200"/>
        <w:jc w:val="both"/>
        <w:textAlignment w:val="auto"/>
        <w:outlineLvl w:val="1"/>
        <w:rPr>
          <w:rFonts w:hint="eastAsia" w:ascii="仿宋_GB2312" w:hAnsi="仿宋_GB2312" w:eastAsia="仿宋_GB2312" w:cs="仿宋_GB2312"/>
          <w:bCs/>
          <w:color w:val="auto"/>
          <w:sz w:val="32"/>
          <w:szCs w:val="32"/>
          <w:highlight w:val="none"/>
        </w:rPr>
      </w:pPr>
      <w:r>
        <w:rPr>
          <w:rFonts w:hint="eastAsia" w:ascii="仿宋_GB2312" w:hAnsi="仿宋_GB2312" w:eastAsia="仿宋_GB2312" w:cs="仿宋_GB2312"/>
          <w:color w:val="auto"/>
          <w:sz w:val="32"/>
          <w:szCs w:val="32"/>
          <w:highlight w:val="none"/>
        </w:rPr>
        <w:t>本次</w:t>
      </w:r>
      <w:r>
        <w:rPr>
          <w:rFonts w:hint="eastAsia" w:ascii="仿宋_GB2312" w:hAnsi="仿宋_GB2312" w:eastAsia="仿宋_GB2312" w:cs="仿宋_GB2312"/>
          <w:bCs/>
          <w:color w:val="auto"/>
          <w:sz w:val="32"/>
          <w:szCs w:val="32"/>
          <w:highlight w:val="none"/>
        </w:rPr>
        <w:t>绩效评价遵循以下基本原则：</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40" w:firstLineChars="200"/>
        <w:jc w:val="both"/>
        <w:textAlignment w:val="auto"/>
        <w:outlineLvl w:val="1"/>
        <w:rPr>
          <w:rFonts w:hint="eastAsia" w:ascii="仿宋_GB2312" w:hAnsi="仿宋_GB2312" w:eastAsia="仿宋_GB2312" w:cs="仿宋_GB2312"/>
          <w:bCs/>
          <w:color w:val="auto"/>
          <w:sz w:val="32"/>
          <w:szCs w:val="32"/>
          <w:highlight w:val="none"/>
        </w:rPr>
      </w:pP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lang w:val="en-US" w:eastAsia="zh-CN"/>
        </w:rPr>
        <w:t>一</w:t>
      </w: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rPr>
        <w:t>科学公正。绩效评价应当运用科学合理的方法，按照规范的程序，对项目绩效进行客观、公正的反映。</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40" w:firstLineChars="200"/>
        <w:jc w:val="both"/>
        <w:textAlignment w:val="auto"/>
        <w:outlineLvl w:val="1"/>
        <w:rPr>
          <w:rFonts w:hint="eastAsia" w:ascii="仿宋_GB2312" w:hAnsi="仿宋_GB2312" w:eastAsia="仿宋_GB2312" w:cs="仿宋_GB2312"/>
          <w:bCs/>
          <w:color w:val="auto"/>
          <w:sz w:val="32"/>
          <w:szCs w:val="32"/>
          <w:highlight w:val="none"/>
        </w:rPr>
      </w:pP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lang w:val="en-US" w:eastAsia="zh-CN"/>
        </w:rPr>
        <w:t>二</w:t>
      </w: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rPr>
        <w:t>统筹兼顾。单位自评、部门评价和财政评价应职责明确，各有侧重，相互衔接。单位自评应由项目单位自主实施，即“谁支出、谁自评”。部门评价和财政评价应在单位自评的基础上开展，必要时可委托第三方机构实施。</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40" w:firstLineChars="200"/>
        <w:jc w:val="both"/>
        <w:textAlignment w:val="auto"/>
        <w:outlineLvl w:val="1"/>
        <w:rPr>
          <w:rFonts w:hint="eastAsia" w:ascii="仿宋_GB2312" w:hAnsi="仿宋_GB2312" w:eastAsia="仿宋_GB2312" w:cs="仿宋_GB2312"/>
          <w:bCs/>
          <w:color w:val="auto"/>
          <w:sz w:val="32"/>
          <w:szCs w:val="32"/>
          <w:highlight w:val="none"/>
        </w:rPr>
      </w:pP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lang w:val="en-US" w:eastAsia="zh-CN"/>
        </w:rPr>
        <w:t>三</w:t>
      </w: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rPr>
        <w:t>激励约束。绩效评价结果应与预算安排、政策调整、改进管理实质性挂钩，体现奖优罚劣和激励相容导向，有效要安排、低效要压减、无效要问责。</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40" w:firstLineChars="200"/>
        <w:jc w:val="both"/>
        <w:textAlignment w:val="auto"/>
        <w:outlineLvl w:val="1"/>
        <w:rPr>
          <w:rFonts w:hint="eastAsia" w:ascii="仿宋_GB2312" w:hAnsi="仿宋_GB2312" w:eastAsia="仿宋_GB2312" w:cs="仿宋_GB2312"/>
          <w:bCs/>
          <w:color w:val="auto"/>
          <w:sz w:val="32"/>
          <w:szCs w:val="32"/>
          <w:highlight w:val="none"/>
        </w:rPr>
      </w:pP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lang w:val="en-US" w:eastAsia="zh-CN"/>
        </w:rPr>
        <w:t>四）</w:t>
      </w:r>
      <w:r>
        <w:rPr>
          <w:rFonts w:hint="eastAsia" w:ascii="仿宋_GB2312" w:hAnsi="仿宋_GB2312" w:eastAsia="仿宋_GB2312" w:cs="仿宋_GB2312"/>
          <w:bCs/>
          <w:color w:val="auto"/>
          <w:sz w:val="32"/>
          <w:szCs w:val="32"/>
          <w:highlight w:val="none"/>
        </w:rPr>
        <w:t>公开透明。绩效评价结果应依法依规公开，并自觉接受社会监督。</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43" w:firstLineChars="200"/>
        <w:jc w:val="both"/>
        <w:textAlignment w:val="auto"/>
        <w:outlineLvl w:val="1"/>
        <w:rPr>
          <w:rFonts w:hint="eastAsia" w:ascii="仿宋" w:hAnsi="仿宋" w:eastAsia="仿宋" w:cs="仿宋"/>
          <w:b/>
          <w:bCs/>
          <w:color w:val="auto"/>
          <w:sz w:val="32"/>
          <w:szCs w:val="32"/>
          <w:highlight w:val="none"/>
        </w:rPr>
      </w:pPr>
      <w:r>
        <w:rPr>
          <w:rFonts w:hint="eastAsia" w:ascii="仿宋" w:hAnsi="仿宋" w:eastAsia="仿宋" w:cs="仿宋"/>
          <w:b/>
          <w:bCs/>
          <w:color w:val="auto"/>
          <w:sz w:val="32"/>
          <w:szCs w:val="32"/>
          <w:highlight w:val="none"/>
          <w:lang w:val="en-US" w:eastAsia="zh-CN"/>
        </w:rPr>
        <w:t>2.</w:t>
      </w:r>
      <w:r>
        <w:rPr>
          <w:rFonts w:hint="eastAsia" w:ascii="仿宋" w:hAnsi="仿宋" w:eastAsia="仿宋" w:cs="仿宋"/>
          <w:b/>
          <w:bCs/>
          <w:color w:val="auto"/>
          <w:sz w:val="32"/>
          <w:szCs w:val="32"/>
          <w:highlight w:val="none"/>
        </w:rPr>
        <w:t>评价方法</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正确的评价方法是评价工作顺利开展的保障，在结合实际经验的情况下，绩效评价小组根据该项目资金的性质和特点，选用比较法、公众评判法以及文献法对项目进行评价，旨在通过综合分析影响绩效目标实现、实施效果的内外部因素，从而评价该项目绩效。</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三级指标分析环节：总体采用比较法，同时辅以文献法、成本效益法、因素分析法以及 公众评判法，根据不同三级指标类型进行逐项分析。</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①定量指标分析环节：主要采用比较法，对比三级指标预期指标值和三级指标截止评价日的完成情况，综合分析绩效目标实现程度。详细评价方法的应用如下:</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lang w:eastAsia="zh-CN"/>
        </w:rPr>
      </w:pPr>
      <w:r>
        <w:rPr>
          <w:rFonts w:hint="eastAsia" w:ascii="仿宋" w:hAnsi="仿宋" w:eastAsia="仿宋" w:cs="仿宋"/>
          <w:color w:val="auto"/>
          <w:spacing w:val="-8"/>
          <w:sz w:val="32"/>
          <w:szCs w:val="32"/>
          <w:highlight w:val="none"/>
        </w:rPr>
        <w:t>一般量化统计类等定量指标：通过对比实际完成值和预期指标值，达成预期指标值的，得满分；对完成值高于指标值较多的，要分析原因，如果是由于年初指标值设定明显偏低造成的，要按照偏离程度适度调减分值；未完成指标值的，按照完成值与指标值的比值计算分值。属于“是”或“否”判断的单一评判定量指标：比较法，符合要求的得满分，不符合要求的不得分或者扣相应的分数</w:t>
      </w:r>
      <w:r>
        <w:rPr>
          <w:rFonts w:hint="eastAsia" w:ascii="仿宋" w:hAnsi="仿宋" w:eastAsia="仿宋" w:cs="仿宋"/>
          <w:color w:val="auto"/>
          <w:spacing w:val="-8"/>
          <w:sz w:val="32"/>
          <w:szCs w:val="32"/>
          <w:highlight w:val="none"/>
          <w:lang w:eastAsia="zh-CN"/>
        </w:rPr>
        <w:t>。</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满意度指标：主要采用比较法，据满意度问卷统计结果计算指标完成比率，将指标完成比率与预期指标值对比，达成满意度预期目标的，得满分；未完成指标值的，按照完成值与预期指标值的比值计算得分；满意度小于60.00%不得分。</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②定性指标分析环节：主要采用公众评判法，通过问卷及抽样调查等方式评价本项目实施后社会公众对于其实施效果的满意程度，将调研结果按照《项目支出绩效评价管理办法》（财预〔2020〕10号）、《关于印发&lt;自治区项目支出绩效目标设置指引&gt;的通知》（新财预〔2022〕42号）文件要求分为基本达成目标、部分实现目标、实现目标程度较低三档，分别按照该指标对应分值区间 100.00%-80.00%（含）、80.00%-60.00%（含）、60.00%-0% 合理确定分值，详细评价方法的应用如下:</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立项依据充分性：比较法和文献法，查找法律法规政策以及规划，对比实际执行内容和政策支持内容是否匹配，分析立项依据充分性。</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立项程序规范性：比较法和文献法，查找相关项目设立的政策和文件要求，对比分析实际执行程序是否按照政策及文件要求执行，分析立项程序的规范性。</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绩效目标合理性：比较法和因素分析法，对比分析年初编制项目支出绩效目标表与项目内容的相关性、资金的匹配性等。</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绩效指标明确性：比较法和因素分析法，比较分析年初编制项目支出绩效目标表是否符合双七原则，是否可衡量。</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预算编制科学性:比较法和因素分析法，将实施情况与绩效目标、历史情况进行比较，综合分析项目是否按照历史标准和绩效目标编制。</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资金分配合理性：因素分析法，综合分析资金的分配依据是否充分，分配金额是否与项目实施单位需求金额一致。</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资金到位率：比较法和因素分析法，项目完成且资金到位数满足年度预算规模需求，得</w:t>
      </w:r>
      <w:r>
        <w:rPr>
          <w:rFonts w:hint="eastAsia" w:ascii="仿宋" w:hAnsi="仿宋" w:eastAsia="仿宋" w:cs="仿宋"/>
          <w:color w:val="auto"/>
          <w:spacing w:val="-8"/>
          <w:sz w:val="32"/>
          <w:szCs w:val="32"/>
          <w:highlight w:val="none"/>
          <w:lang w:val="en-US" w:eastAsia="zh-CN"/>
        </w:rPr>
        <w:t>4</w:t>
      </w:r>
      <w:r>
        <w:rPr>
          <w:rFonts w:hint="eastAsia" w:ascii="仿宋" w:hAnsi="仿宋" w:eastAsia="仿宋" w:cs="仿宋"/>
          <w:color w:val="auto"/>
          <w:spacing w:val="-8"/>
          <w:sz w:val="32"/>
          <w:szCs w:val="32"/>
          <w:highlight w:val="none"/>
        </w:rPr>
        <w:t>分；项目尚未完成，资金到位率小于100.00%且大于等于80.00%的得</w:t>
      </w:r>
      <w:r>
        <w:rPr>
          <w:rFonts w:hint="eastAsia" w:ascii="仿宋" w:hAnsi="仿宋" w:eastAsia="仿宋" w:cs="仿宋"/>
          <w:color w:val="auto"/>
          <w:spacing w:val="-8"/>
          <w:sz w:val="32"/>
          <w:szCs w:val="32"/>
          <w:highlight w:val="none"/>
          <w:lang w:val="en-US" w:eastAsia="zh-CN"/>
        </w:rPr>
        <w:t>3</w:t>
      </w:r>
      <w:r>
        <w:rPr>
          <w:rFonts w:hint="eastAsia" w:ascii="仿宋" w:hAnsi="仿宋" w:eastAsia="仿宋" w:cs="仿宋"/>
          <w:color w:val="auto"/>
          <w:spacing w:val="-8"/>
          <w:sz w:val="32"/>
          <w:szCs w:val="32"/>
          <w:highlight w:val="none"/>
        </w:rPr>
        <w:t>分，资金到位率小于80.00%且大于等于 60.00%的得</w:t>
      </w:r>
      <w:r>
        <w:rPr>
          <w:rFonts w:hint="eastAsia" w:ascii="仿宋" w:hAnsi="仿宋" w:eastAsia="仿宋" w:cs="仿宋"/>
          <w:color w:val="auto"/>
          <w:spacing w:val="-8"/>
          <w:sz w:val="32"/>
          <w:szCs w:val="32"/>
          <w:highlight w:val="none"/>
          <w:lang w:val="en-US" w:eastAsia="zh-CN"/>
        </w:rPr>
        <w:t>1</w:t>
      </w:r>
      <w:r>
        <w:rPr>
          <w:rFonts w:hint="eastAsia" w:ascii="仿宋" w:hAnsi="仿宋" w:eastAsia="仿宋" w:cs="仿宋"/>
          <w:color w:val="auto"/>
          <w:spacing w:val="-8"/>
          <w:sz w:val="32"/>
          <w:szCs w:val="32"/>
          <w:highlight w:val="none"/>
        </w:rPr>
        <w:t>分，资金到位率小于60.00%的不得分，并分析实际完成值和预期指标值之间的差距和原因。</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预算执行率：比较法和因素分析法，项目完成且执行数控制在年度预算规模之内的，得</w:t>
      </w:r>
      <w:r>
        <w:rPr>
          <w:rFonts w:hint="eastAsia" w:ascii="仿宋" w:hAnsi="仿宋" w:eastAsia="仿宋" w:cs="仿宋"/>
          <w:color w:val="auto"/>
          <w:spacing w:val="-8"/>
          <w:sz w:val="32"/>
          <w:szCs w:val="32"/>
          <w:highlight w:val="none"/>
          <w:lang w:val="en-US" w:eastAsia="zh-CN"/>
        </w:rPr>
        <w:t>4</w:t>
      </w:r>
      <w:r>
        <w:rPr>
          <w:rFonts w:hint="eastAsia" w:ascii="仿宋" w:hAnsi="仿宋" w:eastAsia="仿宋" w:cs="仿宋"/>
          <w:color w:val="auto"/>
          <w:spacing w:val="-8"/>
          <w:sz w:val="32"/>
          <w:szCs w:val="32"/>
          <w:highlight w:val="none"/>
        </w:rPr>
        <w:t>分；项目尚未完成，预算执行率小于100.00%且大于等于80.00%的得3分，预算执行率小于80.00%且大于等于60.00%的得2分，预算执行率小于60.00%的不得分，并分析实际完成值和预期指标值之间的差距和原因。</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资金使用合规性：比较法、文献法和因素分析法等，通过实地调研，检查项目资金使用情况，对比专项资金管理办法要求，分析资金使用合规性。</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管理制度健全性：文献法、比较法和因素分析法等，通过查阅项目实施单位提供的财务和业务管理制度，将已建立的制度与现行的法律法规和政策要求进行对比，分析项目制度的合法性、合规性、完整性。</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制度执行有效性</w:t>
      </w:r>
      <w:r>
        <w:rPr>
          <w:rFonts w:hint="eastAsia" w:ascii="仿宋" w:hAnsi="仿宋" w:eastAsia="仿宋" w:cs="仿宋"/>
          <w:color w:val="auto"/>
          <w:spacing w:val="-8"/>
          <w:sz w:val="32"/>
          <w:szCs w:val="32"/>
          <w:highlight w:val="none"/>
          <w:lang w:eastAsia="zh-CN"/>
        </w:rPr>
        <w:t>：</w:t>
      </w:r>
      <w:r>
        <w:rPr>
          <w:rFonts w:hint="eastAsia" w:ascii="仿宋" w:hAnsi="仿宋" w:eastAsia="仿宋" w:cs="仿宋"/>
          <w:color w:val="auto"/>
          <w:spacing w:val="-8"/>
          <w:sz w:val="32"/>
          <w:szCs w:val="32"/>
          <w:highlight w:val="none"/>
        </w:rPr>
        <w:t>比较法，结合项目实际实施过程性文件，根据已建设的财务管理制度和项目管理制度综合分析制度执行的有效性。</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08" w:firstLineChars="200"/>
        <w:jc w:val="both"/>
        <w:textAlignment w:val="auto"/>
        <w:outlineLvl w:val="1"/>
        <w:rPr>
          <w:rFonts w:hint="eastAsia" w:ascii="仿宋" w:hAnsi="仿宋" w:eastAsia="仿宋" w:cs="仿宋"/>
          <w:color w:val="auto"/>
          <w:spacing w:val="-8"/>
          <w:sz w:val="32"/>
          <w:szCs w:val="32"/>
          <w:highlight w:val="none"/>
        </w:rPr>
      </w:pPr>
      <w:r>
        <w:rPr>
          <w:rFonts w:hint="eastAsia" w:ascii="仿宋" w:hAnsi="仿宋" w:eastAsia="仿宋" w:cs="仿宋"/>
          <w:color w:val="auto"/>
          <w:spacing w:val="-8"/>
          <w:sz w:val="32"/>
          <w:szCs w:val="32"/>
          <w:highlight w:val="none"/>
        </w:rPr>
        <w:t>其他定性指标：公众评判法，通过问卷及抽样调查等方式评价该项目实施后社会公众对于其实施效果的满意程度。</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43" w:firstLineChars="200"/>
        <w:jc w:val="both"/>
        <w:textAlignment w:val="auto"/>
        <w:outlineLvl w:val="1"/>
        <w:rPr>
          <w:rFonts w:hint="eastAsia" w:ascii="仿宋" w:hAnsi="仿宋" w:eastAsia="仿宋" w:cs="仿宋"/>
          <w:b/>
          <w:bCs/>
          <w:color w:val="auto"/>
          <w:sz w:val="32"/>
          <w:szCs w:val="32"/>
          <w:highlight w:val="none"/>
          <w:lang w:val="en-US" w:eastAsia="zh-CN"/>
        </w:rPr>
      </w:pPr>
      <w:r>
        <w:rPr>
          <w:rFonts w:hint="eastAsia" w:ascii="仿宋" w:hAnsi="仿宋" w:eastAsia="仿宋" w:cs="仿宋"/>
          <w:b/>
          <w:bCs/>
          <w:color w:val="auto"/>
          <w:sz w:val="32"/>
          <w:szCs w:val="32"/>
          <w:highlight w:val="none"/>
          <w:lang w:val="en-US" w:eastAsia="zh-CN"/>
        </w:rPr>
        <w:t>3.评价标准</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596" w:firstLineChars="200"/>
        <w:jc w:val="both"/>
        <w:textAlignment w:val="auto"/>
        <w:outlineLvl w:val="1"/>
        <w:rPr>
          <w:rFonts w:hint="eastAsia" w:ascii="仿宋_GB2312" w:hAnsi="仿宋_GB2312" w:eastAsia="仿宋_GB2312" w:cs="仿宋_GB2312"/>
          <w:color w:val="auto"/>
          <w:spacing w:val="-11"/>
          <w:sz w:val="32"/>
          <w:szCs w:val="32"/>
          <w:highlight w:val="none"/>
          <w:lang w:val="zh-CN" w:eastAsia="zh-CN" w:bidi="zh-CN"/>
        </w:rPr>
      </w:pPr>
      <w:r>
        <w:rPr>
          <w:rFonts w:hint="eastAsia" w:ascii="仿宋_GB2312" w:hAnsi="仿宋_GB2312" w:eastAsia="仿宋_GB2312" w:cs="仿宋_GB2312"/>
          <w:color w:val="auto"/>
          <w:spacing w:val="-11"/>
          <w:sz w:val="32"/>
          <w:szCs w:val="32"/>
          <w:highlight w:val="none"/>
          <w:lang w:val="zh-CN" w:eastAsia="zh-CN" w:bidi="zh-CN"/>
        </w:rPr>
        <w:t>绩效评价标准通常包括计划标准、行业标准、历史标准等，用于对绩效指标完成情况进行比较。</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596" w:firstLineChars="200"/>
        <w:jc w:val="both"/>
        <w:textAlignment w:val="auto"/>
        <w:outlineLvl w:val="1"/>
        <w:rPr>
          <w:rFonts w:hint="eastAsia" w:ascii="仿宋_GB2312" w:hAnsi="仿宋_GB2312" w:eastAsia="仿宋_GB2312" w:cs="仿宋_GB2312"/>
          <w:color w:val="auto"/>
          <w:spacing w:val="-11"/>
          <w:sz w:val="32"/>
          <w:szCs w:val="32"/>
          <w:highlight w:val="none"/>
          <w:lang w:val="zh-CN" w:eastAsia="zh-CN" w:bidi="zh-CN"/>
        </w:rPr>
      </w:pPr>
      <w:r>
        <w:rPr>
          <w:rFonts w:hint="eastAsia" w:ascii="仿宋_GB2312" w:hAnsi="仿宋_GB2312" w:eastAsia="仿宋_GB2312" w:cs="仿宋_GB2312"/>
          <w:color w:val="auto"/>
          <w:spacing w:val="-11"/>
          <w:sz w:val="32"/>
          <w:szCs w:val="32"/>
          <w:highlight w:val="none"/>
          <w:lang w:val="zh-CN" w:eastAsia="zh-CN" w:bidi="zh-CN"/>
        </w:rPr>
        <w:t>（</w:t>
      </w:r>
      <w:r>
        <w:rPr>
          <w:rFonts w:hint="eastAsia" w:ascii="仿宋_GB2312" w:hAnsi="仿宋_GB2312" w:eastAsia="仿宋_GB2312" w:cs="仿宋_GB2312"/>
          <w:color w:val="auto"/>
          <w:spacing w:val="-11"/>
          <w:sz w:val="32"/>
          <w:szCs w:val="32"/>
          <w:highlight w:val="none"/>
          <w:lang w:val="en-US" w:eastAsia="zh-CN" w:bidi="zh-CN"/>
        </w:rPr>
        <w:t>一</w:t>
      </w:r>
      <w:r>
        <w:rPr>
          <w:rFonts w:hint="eastAsia" w:ascii="仿宋_GB2312" w:hAnsi="仿宋_GB2312" w:eastAsia="仿宋_GB2312" w:cs="仿宋_GB2312"/>
          <w:color w:val="auto"/>
          <w:spacing w:val="-11"/>
          <w:sz w:val="32"/>
          <w:szCs w:val="32"/>
          <w:highlight w:val="none"/>
          <w:lang w:val="zh-CN" w:eastAsia="zh-CN" w:bidi="zh-CN"/>
        </w:rPr>
        <w:t>）计划标准。指以预先制定的目标、计划、预算、定额等作为评价标准。</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596" w:firstLineChars="200"/>
        <w:jc w:val="both"/>
        <w:textAlignment w:val="auto"/>
        <w:outlineLvl w:val="1"/>
        <w:rPr>
          <w:rFonts w:hint="eastAsia" w:ascii="仿宋_GB2312" w:hAnsi="仿宋_GB2312" w:eastAsia="仿宋_GB2312" w:cs="仿宋_GB2312"/>
          <w:color w:val="auto"/>
          <w:spacing w:val="-11"/>
          <w:sz w:val="32"/>
          <w:szCs w:val="32"/>
          <w:highlight w:val="none"/>
          <w:lang w:val="zh-CN" w:eastAsia="zh-CN" w:bidi="zh-CN"/>
        </w:rPr>
      </w:pPr>
      <w:r>
        <w:rPr>
          <w:rFonts w:hint="eastAsia" w:ascii="仿宋_GB2312" w:hAnsi="仿宋_GB2312" w:eastAsia="仿宋_GB2312" w:cs="仿宋_GB2312"/>
          <w:color w:val="auto"/>
          <w:spacing w:val="-11"/>
          <w:sz w:val="32"/>
          <w:szCs w:val="32"/>
          <w:highlight w:val="none"/>
          <w:lang w:val="zh-CN" w:eastAsia="zh-CN" w:bidi="zh-CN"/>
        </w:rPr>
        <w:t>（</w:t>
      </w:r>
      <w:r>
        <w:rPr>
          <w:rFonts w:hint="eastAsia" w:ascii="仿宋_GB2312" w:hAnsi="仿宋_GB2312" w:eastAsia="仿宋_GB2312" w:cs="仿宋_GB2312"/>
          <w:color w:val="auto"/>
          <w:spacing w:val="-11"/>
          <w:sz w:val="32"/>
          <w:szCs w:val="32"/>
          <w:highlight w:val="none"/>
          <w:lang w:val="en-US" w:eastAsia="zh-CN" w:bidi="zh-CN"/>
        </w:rPr>
        <w:t>二</w:t>
      </w:r>
      <w:r>
        <w:rPr>
          <w:rFonts w:hint="eastAsia" w:ascii="仿宋_GB2312" w:hAnsi="仿宋_GB2312" w:eastAsia="仿宋_GB2312" w:cs="仿宋_GB2312"/>
          <w:color w:val="auto"/>
          <w:spacing w:val="-11"/>
          <w:sz w:val="32"/>
          <w:szCs w:val="32"/>
          <w:highlight w:val="none"/>
          <w:lang w:val="zh-CN" w:eastAsia="zh-CN" w:bidi="zh-CN"/>
        </w:rPr>
        <w:t>）行业标准。指参照国家公布的行业指标数据制定的评价标准。</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596" w:firstLineChars="200"/>
        <w:jc w:val="both"/>
        <w:textAlignment w:val="auto"/>
        <w:outlineLvl w:val="1"/>
        <w:rPr>
          <w:rFonts w:hint="eastAsia" w:ascii="仿宋_GB2312" w:hAnsi="仿宋_GB2312" w:eastAsia="仿宋_GB2312" w:cs="仿宋_GB2312"/>
          <w:color w:val="auto"/>
          <w:spacing w:val="-11"/>
          <w:sz w:val="32"/>
          <w:szCs w:val="32"/>
          <w:highlight w:val="none"/>
          <w:lang w:val="zh-CN" w:eastAsia="zh-CN" w:bidi="zh-CN"/>
        </w:rPr>
      </w:pPr>
      <w:r>
        <w:rPr>
          <w:rFonts w:hint="eastAsia" w:ascii="仿宋_GB2312" w:hAnsi="仿宋_GB2312" w:eastAsia="仿宋_GB2312" w:cs="仿宋_GB2312"/>
          <w:color w:val="auto"/>
          <w:spacing w:val="-11"/>
          <w:sz w:val="32"/>
          <w:szCs w:val="32"/>
          <w:highlight w:val="none"/>
          <w:lang w:val="zh-CN" w:eastAsia="zh-CN" w:bidi="zh-CN"/>
        </w:rPr>
        <w:t>（</w:t>
      </w:r>
      <w:r>
        <w:rPr>
          <w:rFonts w:hint="eastAsia" w:ascii="仿宋_GB2312" w:hAnsi="仿宋_GB2312" w:eastAsia="仿宋_GB2312" w:cs="仿宋_GB2312"/>
          <w:color w:val="auto"/>
          <w:spacing w:val="-11"/>
          <w:sz w:val="32"/>
          <w:szCs w:val="32"/>
          <w:highlight w:val="none"/>
          <w:lang w:val="en-US" w:eastAsia="zh-CN" w:bidi="zh-CN"/>
        </w:rPr>
        <w:t>三</w:t>
      </w:r>
      <w:r>
        <w:rPr>
          <w:rFonts w:hint="eastAsia" w:ascii="仿宋_GB2312" w:hAnsi="仿宋_GB2312" w:eastAsia="仿宋_GB2312" w:cs="仿宋_GB2312"/>
          <w:color w:val="auto"/>
          <w:spacing w:val="-11"/>
          <w:sz w:val="32"/>
          <w:szCs w:val="32"/>
          <w:highlight w:val="none"/>
          <w:lang w:val="zh-CN" w:eastAsia="zh-CN" w:bidi="zh-CN"/>
        </w:rPr>
        <w:t>）历史标准。指参照历史数据制定的评价标准，为体现绩效改进的原则，在可实现的条件下应当确定相对较高的评价标准。</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596" w:firstLineChars="200"/>
        <w:jc w:val="both"/>
        <w:textAlignment w:val="auto"/>
        <w:outlineLvl w:val="1"/>
        <w:rPr>
          <w:rFonts w:hint="eastAsia" w:ascii="仿宋_GB2312" w:hAnsi="仿宋_GB2312" w:eastAsia="仿宋_GB2312" w:cs="仿宋_GB2312"/>
          <w:color w:val="auto"/>
          <w:spacing w:val="-11"/>
          <w:sz w:val="32"/>
          <w:szCs w:val="32"/>
          <w:highlight w:val="none"/>
          <w:lang w:val="zh-CN" w:eastAsia="zh-CN" w:bidi="zh-CN"/>
        </w:rPr>
      </w:pPr>
      <w:r>
        <w:rPr>
          <w:rFonts w:hint="eastAsia" w:ascii="仿宋_GB2312" w:hAnsi="仿宋_GB2312" w:eastAsia="仿宋_GB2312" w:cs="仿宋_GB2312"/>
          <w:color w:val="auto"/>
          <w:spacing w:val="-11"/>
          <w:sz w:val="32"/>
          <w:szCs w:val="32"/>
          <w:highlight w:val="none"/>
          <w:lang w:val="zh-CN" w:eastAsia="zh-CN" w:bidi="zh-CN"/>
        </w:rPr>
        <w:t>（</w:t>
      </w:r>
      <w:r>
        <w:rPr>
          <w:rFonts w:hint="eastAsia" w:ascii="仿宋_GB2312" w:hAnsi="仿宋_GB2312" w:eastAsia="仿宋_GB2312" w:cs="仿宋_GB2312"/>
          <w:color w:val="auto"/>
          <w:spacing w:val="-11"/>
          <w:sz w:val="32"/>
          <w:szCs w:val="32"/>
          <w:highlight w:val="none"/>
          <w:lang w:val="en-US" w:eastAsia="zh-CN" w:bidi="zh-CN"/>
        </w:rPr>
        <w:t>四</w:t>
      </w:r>
      <w:r>
        <w:rPr>
          <w:rFonts w:hint="eastAsia" w:ascii="仿宋_GB2312" w:hAnsi="仿宋_GB2312" w:eastAsia="仿宋_GB2312" w:cs="仿宋_GB2312"/>
          <w:color w:val="auto"/>
          <w:spacing w:val="-11"/>
          <w:sz w:val="32"/>
          <w:szCs w:val="32"/>
          <w:highlight w:val="none"/>
          <w:lang w:val="zh-CN" w:eastAsia="zh-CN" w:bidi="zh-CN"/>
        </w:rPr>
        <w:t>）财政部门和预算部门确认或认可的其他标准。</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43" w:firstLineChars="200"/>
        <w:jc w:val="both"/>
        <w:textAlignment w:val="auto"/>
        <w:outlineLvl w:val="1"/>
        <w:rPr>
          <w:rFonts w:hint="eastAsia" w:ascii="仿宋" w:hAnsi="仿宋" w:eastAsia="仿宋" w:cs="仿宋"/>
          <w:b/>
          <w:bCs/>
          <w:color w:val="auto"/>
          <w:sz w:val="32"/>
          <w:szCs w:val="32"/>
          <w:highlight w:val="none"/>
          <w:lang w:val="en-US" w:eastAsia="zh-CN"/>
        </w:rPr>
      </w:pPr>
      <w:r>
        <w:rPr>
          <w:rFonts w:hint="eastAsia" w:ascii="仿宋" w:hAnsi="仿宋" w:eastAsia="仿宋" w:cs="仿宋"/>
          <w:b/>
          <w:bCs/>
          <w:color w:val="auto"/>
          <w:sz w:val="32"/>
          <w:szCs w:val="32"/>
          <w:highlight w:val="none"/>
          <w:lang w:val="en-US" w:eastAsia="zh-CN"/>
        </w:rPr>
        <w:t>4.评价体系</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40" w:firstLineChars="200"/>
        <w:jc w:val="both"/>
        <w:textAlignment w:val="auto"/>
        <w:outlineLvl w:val="1"/>
        <w:rPr>
          <w:rFonts w:hint="eastAsia" w:ascii="仿宋" w:hAnsi="仿宋" w:eastAsia="仿宋" w:cs="仿宋"/>
          <w:b w:val="0"/>
          <w:bCs w:val="0"/>
          <w:color w:val="auto"/>
          <w:sz w:val="32"/>
          <w:szCs w:val="32"/>
          <w:highlight w:val="none"/>
          <w:lang w:val="en-US" w:eastAsia="zh-CN"/>
        </w:rPr>
      </w:pPr>
      <w:r>
        <w:rPr>
          <w:rFonts w:hint="eastAsia" w:ascii="仿宋" w:hAnsi="仿宋" w:eastAsia="仿宋" w:cs="仿宋"/>
          <w:b w:val="0"/>
          <w:bCs w:val="0"/>
          <w:color w:val="auto"/>
          <w:sz w:val="32"/>
          <w:szCs w:val="32"/>
          <w:highlight w:val="none"/>
          <w:lang w:val="en-US" w:eastAsia="zh-CN"/>
        </w:rPr>
        <w:t>本项目绩效评价体系严格按照《项目支出绩效评价管理办法》（财预〔2020〕10号）文件要求设置，指标体系设置一级指标共4个，包括决策指标（14.00%）、过程指标（20.00%）、产出指标（36.00%）、效益指标（30.00%）四类指标；主要围绕资金使用、项目管理、资源配置等方面，客观分析项目的产出和效果，从而考察项目预算定额标准的合理性，进而提出完善意见。整个评价框架构成体现从投入、过程到产出、效果和影响的绩效逻辑路径。具体指标分类如下：</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40" w:firstLineChars="200"/>
        <w:jc w:val="both"/>
        <w:textAlignment w:val="auto"/>
        <w:outlineLvl w:val="1"/>
        <w:rPr>
          <w:rFonts w:hint="eastAsia" w:ascii="仿宋" w:hAnsi="仿宋" w:eastAsia="仿宋" w:cs="仿宋"/>
          <w:b w:val="0"/>
          <w:bCs w:val="0"/>
          <w:color w:val="auto"/>
          <w:sz w:val="32"/>
          <w:szCs w:val="32"/>
          <w:highlight w:val="none"/>
          <w:lang w:val="en-US" w:eastAsia="zh-CN"/>
        </w:rPr>
      </w:pPr>
      <w:r>
        <w:rPr>
          <w:rFonts w:hint="eastAsia" w:ascii="仿宋" w:hAnsi="仿宋" w:eastAsia="仿宋" w:cs="仿宋"/>
          <w:b w:val="0"/>
          <w:bCs w:val="0"/>
          <w:color w:val="auto"/>
          <w:sz w:val="32"/>
          <w:szCs w:val="32"/>
          <w:highlight w:val="none"/>
          <w:lang w:val="en-US" w:eastAsia="zh-CN"/>
        </w:rPr>
        <w:t>一级指标为：决策、过程、产出、效益。</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40" w:firstLineChars="200"/>
        <w:jc w:val="both"/>
        <w:textAlignment w:val="auto"/>
        <w:outlineLvl w:val="1"/>
        <w:rPr>
          <w:rFonts w:hint="eastAsia" w:ascii="仿宋" w:hAnsi="仿宋" w:eastAsia="仿宋" w:cs="仿宋"/>
          <w:b w:val="0"/>
          <w:bCs w:val="0"/>
          <w:color w:val="auto"/>
          <w:sz w:val="32"/>
          <w:szCs w:val="32"/>
          <w:highlight w:val="none"/>
          <w:lang w:val="en-US" w:eastAsia="zh-CN"/>
        </w:rPr>
      </w:pPr>
      <w:r>
        <w:rPr>
          <w:rFonts w:hint="eastAsia" w:ascii="仿宋" w:hAnsi="仿宋" w:eastAsia="仿宋" w:cs="仿宋"/>
          <w:b w:val="0"/>
          <w:bCs w:val="0"/>
          <w:color w:val="auto"/>
          <w:sz w:val="32"/>
          <w:szCs w:val="32"/>
          <w:highlight w:val="none"/>
          <w:lang w:val="en-US" w:eastAsia="zh-CN"/>
        </w:rPr>
        <w:t>二级指标为：项目立项、绩效目标、资金投入、资金管理、组织实施、产出数量、产出质量、产出时效、产出成本、项目效益。</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40" w:firstLineChars="200"/>
        <w:jc w:val="both"/>
        <w:textAlignment w:val="auto"/>
        <w:outlineLvl w:val="1"/>
        <w:rPr>
          <w:rFonts w:hint="eastAsia" w:ascii="仿宋" w:hAnsi="仿宋" w:eastAsia="仿宋" w:cs="仿宋"/>
          <w:b w:val="0"/>
          <w:bCs w:val="0"/>
          <w:color w:val="auto"/>
          <w:sz w:val="32"/>
          <w:szCs w:val="32"/>
          <w:highlight w:val="none"/>
          <w:lang w:val="en-US" w:eastAsia="zh-CN"/>
        </w:rPr>
      </w:pPr>
      <w:r>
        <w:rPr>
          <w:rFonts w:hint="eastAsia" w:ascii="仿宋" w:hAnsi="仿宋" w:eastAsia="仿宋" w:cs="仿宋"/>
          <w:b w:val="0"/>
          <w:bCs w:val="0"/>
          <w:color w:val="auto"/>
          <w:sz w:val="32"/>
          <w:szCs w:val="32"/>
          <w:highlight w:val="none"/>
          <w:lang w:val="en-US" w:eastAsia="zh-CN"/>
        </w:rPr>
        <w:t>三级指标为：立项依据充分性、立项程序规范性、绩效目标合理性、绩效指标明确性、预算编制科学性、资金分配合理性、资金到位率、预算执行率、资金使用合规性、管理制度健全性、制度执行有效性、实际完成率、质量达标率、完成及时性、成本节约率、社会效益、生态效益、可持续影响、服务对象满意度。</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40" w:firstLineChars="200"/>
        <w:jc w:val="both"/>
        <w:textAlignment w:val="auto"/>
        <w:outlineLvl w:val="1"/>
        <w:rPr>
          <w:rFonts w:hint="eastAsia" w:ascii="仿宋" w:hAnsi="仿宋" w:eastAsia="仿宋" w:cs="仿宋"/>
          <w:b w:val="0"/>
          <w:bCs w:val="0"/>
          <w:color w:val="auto"/>
          <w:sz w:val="32"/>
          <w:szCs w:val="32"/>
          <w:highlight w:val="none"/>
          <w:lang w:val="en-US" w:eastAsia="zh-CN"/>
        </w:rPr>
      </w:pPr>
      <w:r>
        <w:rPr>
          <w:rFonts w:hint="eastAsia" w:ascii="仿宋" w:hAnsi="仿宋" w:eastAsia="仿宋" w:cs="仿宋"/>
          <w:b w:val="0"/>
          <w:bCs w:val="0"/>
          <w:color w:val="auto"/>
          <w:sz w:val="32"/>
          <w:szCs w:val="32"/>
          <w:highlight w:val="none"/>
          <w:lang w:val="en-US" w:eastAsia="zh-CN"/>
        </w:rPr>
        <w:t>指标体系包括综合评价表和基础表两部分，综合评价表是评价的依据，基础表是支持评价的基础数据。指标体系为评分所用，需要基础表、问卷调查和访谈的支持。综合评价表中各指标的权重由该项目绩效评价小组根据绩效评价原理和评价需求，在调研基础上依据指标的重要性制定形成。</w:t>
      </w:r>
      <w:bookmarkStart w:id="45" w:name="_Toc23751"/>
      <w:bookmarkStart w:id="46" w:name="_Toc28730"/>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41" w:firstLineChars="200"/>
        <w:jc w:val="both"/>
        <w:textAlignment w:val="auto"/>
        <w:outlineLvl w:val="1"/>
        <w:rPr>
          <w:rFonts w:hint="eastAsia" w:ascii="楷体" w:hAnsi="楷体" w:eastAsia="楷体" w:cs="楷体"/>
          <w:b/>
          <w:bCs/>
          <w:color w:val="auto"/>
          <w:kern w:val="2"/>
          <w:sz w:val="32"/>
          <w:szCs w:val="32"/>
          <w:highlight w:val="none"/>
          <w:lang w:val="zh-CN" w:eastAsia="zh-CN" w:bidi="zh-CN"/>
        </w:rPr>
      </w:pPr>
      <w:r>
        <w:rPr>
          <w:rFonts w:hint="eastAsia" w:ascii="楷体" w:hAnsi="楷体" w:eastAsia="楷体" w:cs="楷体"/>
          <w:b/>
          <w:bCs/>
          <w:color w:val="auto"/>
          <w:kern w:val="2"/>
          <w:sz w:val="32"/>
          <w:szCs w:val="32"/>
          <w:highlight w:val="none"/>
          <w:lang w:val="zh-CN" w:eastAsia="zh-CN" w:bidi="zh-CN"/>
        </w:rPr>
        <w:t>（</w:t>
      </w:r>
      <w:r>
        <w:rPr>
          <w:rFonts w:hint="eastAsia" w:ascii="楷体" w:hAnsi="楷体" w:eastAsia="楷体" w:cs="楷体"/>
          <w:b/>
          <w:bCs/>
          <w:color w:val="auto"/>
          <w:kern w:val="2"/>
          <w:sz w:val="32"/>
          <w:szCs w:val="32"/>
          <w:highlight w:val="none"/>
          <w:lang w:val="en-US" w:eastAsia="zh-CN" w:bidi="zh-CN"/>
        </w:rPr>
        <w:t>三</w:t>
      </w:r>
      <w:r>
        <w:rPr>
          <w:rFonts w:hint="eastAsia" w:ascii="楷体" w:hAnsi="楷体" w:eastAsia="楷体" w:cs="楷体"/>
          <w:b/>
          <w:bCs/>
          <w:color w:val="auto"/>
          <w:kern w:val="2"/>
          <w:sz w:val="32"/>
          <w:szCs w:val="32"/>
          <w:highlight w:val="none"/>
          <w:lang w:val="zh-CN" w:eastAsia="zh-CN" w:bidi="zh-CN"/>
        </w:rPr>
        <w:t>）绩效评价实施过程</w:t>
      </w:r>
      <w:bookmarkEnd w:id="45"/>
      <w:bookmarkEnd w:id="46"/>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70" w:lineRule="exact"/>
        <w:ind w:right="0" w:rightChars="0" w:firstLine="641" w:firstLineChars="200"/>
        <w:jc w:val="both"/>
        <w:textAlignment w:val="auto"/>
        <w:outlineLvl w:val="1"/>
        <w:rPr>
          <w:rFonts w:hint="eastAsia"/>
          <w:color w:val="auto"/>
          <w:highlight w:val="none"/>
          <w:lang w:val="zh-CN" w:eastAsia="zh-CN"/>
        </w:rPr>
      </w:pPr>
      <w:r>
        <w:rPr>
          <w:rFonts w:hint="eastAsia" w:ascii="楷体" w:hAnsi="楷体" w:eastAsia="楷体" w:cs="楷体"/>
          <w:b/>
          <w:bCs/>
          <w:color w:val="auto"/>
          <w:sz w:val="32"/>
          <w:szCs w:val="32"/>
          <w:highlight w:val="none"/>
          <w:lang w:val="en-US" w:eastAsia="zh-CN"/>
        </w:rPr>
        <w:t>1.</w:t>
      </w:r>
      <w:r>
        <w:rPr>
          <w:rFonts w:hint="eastAsia" w:ascii="楷体" w:hAnsi="楷体" w:eastAsia="楷体" w:cs="楷体"/>
          <w:b/>
          <w:bCs/>
          <w:color w:val="auto"/>
          <w:sz w:val="32"/>
          <w:szCs w:val="32"/>
          <w:highlight w:val="none"/>
        </w:rPr>
        <w:t>绩效评价工作方案制定过程</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left="0" w:right="0" w:rightChars="0" w:firstLine="608" w:firstLineChars="200"/>
        <w:jc w:val="both"/>
        <w:textAlignment w:val="auto"/>
        <w:outlineLvl w:val="9"/>
        <w:rPr>
          <w:rFonts w:hint="eastAsia" w:ascii="仿宋" w:hAnsi="仿宋" w:eastAsia="仿宋" w:cs="仿宋"/>
          <w:b/>
          <w:color w:val="auto"/>
          <w:sz w:val="32"/>
          <w:szCs w:val="32"/>
          <w:highlight w:val="none"/>
        </w:rPr>
      </w:pPr>
      <w:r>
        <w:rPr>
          <w:rFonts w:hint="eastAsia" w:ascii="仿宋" w:hAnsi="仿宋" w:eastAsia="仿宋" w:cs="仿宋"/>
          <w:color w:val="auto"/>
          <w:spacing w:val="-8"/>
          <w:sz w:val="32"/>
          <w:szCs w:val="32"/>
          <w:highlight w:val="none"/>
        </w:rPr>
        <w:t>根据前期调研结果和对相关文件资料的研读，结合项目实际开展</w:t>
      </w:r>
      <w:r>
        <w:rPr>
          <w:rFonts w:hint="eastAsia" w:ascii="仿宋" w:hAnsi="仿宋" w:eastAsia="仿宋" w:cs="仿宋"/>
          <w:color w:val="auto"/>
          <w:spacing w:val="-11"/>
          <w:sz w:val="32"/>
          <w:szCs w:val="32"/>
          <w:highlight w:val="none"/>
        </w:rPr>
        <w:t>情况，形成项目绩效评价指标体系和方案初稿，并在规定时间内提交</w:t>
      </w:r>
      <w:r>
        <w:rPr>
          <w:rFonts w:hint="eastAsia" w:ascii="仿宋" w:hAnsi="仿宋" w:eastAsia="仿宋" w:cs="仿宋"/>
          <w:color w:val="auto"/>
          <w:spacing w:val="-11"/>
          <w:sz w:val="32"/>
          <w:szCs w:val="32"/>
          <w:highlight w:val="none"/>
          <w:lang w:eastAsia="zh-CN"/>
        </w:rPr>
        <w:t>2022年花生、大豆作物种植补贴</w:t>
      </w:r>
      <w:r>
        <w:rPr>
          <w:rFonts w:hint="eastAsia" w:ascii="仿宋" w:hAnsi="仿宋" w:eastAsia="仿宋" w:cs="仿宋"/>
          <w:color w:val="auto"/>
          <w:spacing w:val="-11"/>
          <w:sz w:val="32"/>
          <w:szCs w:val="32"/>
          <w:highlight w:val="none"/>
        </w:rPr>
        <w:t>，组织专家评审。根据专家意见，重新梳理了项目总目标和阶段性目标等，形成了最终的项目绩效评价指标体系和绩效评价方</w:t>
      </w:r>
      <w:r>
        <w:rPr>
          <w:rFonts w:hint="eastAsia" w:ascii="仿宋" w:hAnsi="仿宋" w:eastAsia="仿宋" w:cs="仿宋"/>
          <w:color w:val="auto"/>
          <w:sz w:val="32"/>
          <w:szCs w:val="32"/>
          <w:highlight w:val="none"/>
        </w:rPr>
        <w:t>案，具体过程如表2-1所示。</w:t>
      </w:r>
    </w:p>
    <w:p>
      <w:pPr>
        <w:keepNext w:val="0"/>
        <w:keepLines w:val="0"/>
        <w:pageBreakBefore w:val="0"/>
        <w:widowControl w:val="0"/>
        <w:numPr>
          <w:ilvl w:val="0"/>
          <w:numId w:val="0"/>
        </w:numPr>
        <w:pBdr>
          <w:bottom w:val="single" w:color="FFFFFF" w:sz="4" w:space="31"/>
        </w:pBdr>
        <w:kinsoku/>
        <w:wordWrap/>
        <w:overflowPunct/>
        <w:topLinePunct w:val="0"/>
        <w:autoSpaceDE w:val="0"/>
        <w:autoSpaceDN w:val="0"/>
        <w:bidi w:val="0"/>
        <w:adjustRightInd w:val="0"/>
        <w:snapToGrid w:val="0"/>
        <w:spacing w:before="0" w:after="0" w:line="560" w:lineRule="exact"/>
        <w:ind w:left="0" w:right="0" w:rightChars="0" w:firstLine="643" w:firstLineChars="200"/>
        <w:jc w:val="center"/>
        <w:textAlignment w:val="auto"/>
        <w:outlineLvl w:val="9"/>
        <w:rPr>
          <w:rFonts w:hint="eastAsia"/>
          <w:color w:val="auto"/>
          <w:highlight w:val="none"/>
        </w:rPr>
      </w:pPr>
      <w:r>
        <w:rPr>
          <w:rFonts w:hint="eastAsia" w:ascii="仿宋" w:hAnsi="仿宋" w:eastAsia="仿宋" w:cs="仿宋"/>
          <w:b/>
          <w:color w:val="auto"/>
          <w:sz w:val="32"/>
          <w:szCs w:val="32"/>
          <w:highlight w:val="none"/>
        </w:rPr>
        <w:t>表2-1工作方案制定过程表</w:t>
      </w:r>
    </w:p>
    <w:tbl>
      <w:tblPr>
        <w:tblStyle w:val="14"/>
        <w:tblpPr w:leftFromText="180" w:rightFromText="180" w:vertAnchor="text" w:horzAnchor="page" w:tblpX="1773" w:tblpY="292"/>
        <w:tblOverlap w:val="never"/>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887"/>
        <w:gridCol w:w="663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59" w:hRule="atLeast"/>
          <w:jc w:val="center"/>
        </w:trPr>
        <w:tc>
          <w:tcPr>
            <w:tcW w:w="1887" w:type="dxa"/>
            <w:noWrap w:val="0"/>
            <w:vAlign w:val="top"/>
          </w:tcPr>
          <w:p>
            <w:pPr>
              <w:pStyle w:val="16"/>
              <w:keepLines w:val="0"/>
              <w:pageBreakBefore w:val="0"/>
              <w:kinsoku/>
              <w:overflowPunct/>
              <w:topLinePunct w:val="0"/>
              <w:bidi w:val="0"/>
              <w:spacing w:before="0" w:after="0" w:line="560" w:lineRule="exact"/>
              <w:ind w:left="0" w:right="0" w:firstLine="402" w:firstLineChars="200"/>
              <w:jc w:val="center"/>
              <w:textAlignment w:val="auto"/>
              <w:rPr>
                <w:b/>
                <w:color w:val="auto"/>
                <w:sz w:val="20"/>
                <w:highlight w:val="none"/>
              </w:rPr>
            </w:pPr>
            <w:bookmarkStart w:id="47" w:name="_bookmark12"/>
            <w:bookmarkEnd w:id="47"/>
            <w:bookmarkStart w:id="48" w:name="（三）绩效评价原则、评价方法"/>
            <w:bookmarkEnd w:id="48"/>
            <w:bookmarkStart w:id="49" w:name="_Toc374"/>
            <w:r>
              <w:rPr>
                <w:b/>
                <w:color w:val="auto"/>
                <w:sz w:val="20"/>
                <w:highlight w:val="none"/>
              </w:rPr>
              <w:t>序号</w:t>
            </w:r>
          </w:p>
        </w:tc>
        <w:tc>
          <w:tcPr>
            <w:tcW w:w="6635" w:type="dxa"/>
            <w:noWrap w:val="0"/>
            <w:vAlign w:val="top"/>
          </w:tcPr>
          <w:p>
            <w:pPr>
              <w:pStyle w:val="16"/>
              <w:keepLines w:val="0"/>
              <w:pageBreakBefore w:val="0"/>
              <w:kinsoku/>
              <w:overflowPunct/>
              <w:topLinePunct w:val="0"/>
              <w:bidi w:val="0"/>
              <w:spacing w:before="0" w:after="0" w:line="560" w:lineRule="exact"/>
              <w:ind w:left="0" w:right="0" w:firstLine="402" w:firstLineChars="200"/>
              <w:jc w:val="center"/>
              <w:textAlignment w:val="auto"/>
              <w:rPr>
                <w:b/>
                <w:color w:val="auto"/>
                <w:sz w:val="20"/>
                <w:highlight w:val="none"/>
              </w:rPr>
            </w:pPr>
            <w:r>
              <w:rPr>
                <w:b/>
                <w:color w:val="auto"/>
                <w:sz w:val="20"/>
                <w:highlight w:val="none"/>
              </w:rPr>
              <w:t>具体工作内容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0" w:hRule="atLeast"/>
          <w:jc w:val="center"/>
        </w:trPr>
        <w:tc>
          <w:tcPr>
            <w:tcW w:w="1887" w:type="dxa"/>
            <w:noWrap w:val="0"/>
            <w:vAlign w:val="top"/>
          </w:tcPr>
          <w:p>
            <w:pPr>
              <w:pStyle w:val="16"/>
              <w:keepLines w:val="0"/>
              <w:pageBreakBefore w:val="0"/>
              <w:kinsoku/>
              <w:overflowPunct/>
              <w:topLinePunct w:val="0"/>
              <w:bidi w:val="0"/>
              <w:spacing w:before="0" w:after="0" w:line="560" w:lineRule="exact"/>
              <w:ind w:left="0" w:right="0" w:firstLine="396" w:firstLineChars="200"/>
              <w:jc w:val="center"/>
              <w:textAlignment w:val="auto"/>
              <w:rPr>
                <w:color w:val="auto"/>
                <w:sz w:val="20"/>
                <w:highlight w:val="none"/>
              </w:rPr>
            </w:pPr>
            <w:r>
              <w:rPr>
                <w:color w:val="auto"/>
                <w:w w:val="99"/>
                <w:sz w:val="20"/>
                <w:highlight w:val="none"/>
              </w:rPr>
              <w:t>1</w:t>
            </w:r>
          </w:p>
        </w:tc>
        <w:tc>
          <w:tcPr>
            <w:tcW w:w="6635" w:type="dxa"/>
            <w:noWrap w:val="0"/>
            <w:vAlign w:val="top"/>
          </w:tcPr>
          <w:p>
            <w:pPr>
              <w:pStyle w:val="16"/>
              <w:keepLines w:val="0"/>
              <w:pageBreakBefore w:val="0"/>
              <w:kinsoku/>
              <w:overflowPunct/>
              <w:topLinePunct w:val="0"/>
              <w:bidi w:val="0"/>
              <w:spacing w:before="0" w:after="0" w:line="560" w:lineRule="exact"/>
              <w:ind w:left="0" w:right="0" w:firstLine="400" w:firstLineChars="200"/>
              <w:textAlignment w:val="auto"/>
              <w:rPr>
                <w:color w:val="auto"/>
                <w:sz w:val="20"/>
                <w:highlight w:val="none"/>
              </w:rPr>
            </w:pPr>
            <w:r>
              <w:rPr>
                <w:color w:val="auto"/>
                <w:sz w:val="20"/>
                <w:highlight w:val="none"/>
              </w:rPr>
              <w:t>根据评价项目实际情况，确定公司评价小组成员名单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68" w:hRule="atLeast"/>
          <w:jc w:val="center"/>
        </w:trPr>
        <w:tc>
          <w:tcPr>
            <w:tcW w:w="1887" w:type="dxa"/>
            <w:noWrap w:val="0"/>
            <w:vAlign w:val="top"/>
          </w:tcPr>
          <w:p>
            <w:pPr>
              <w:pStyle w:val="16"/>
              <w:keepLines w:val="0"/>
              <w:pageBreakBefore w:val="0"/>
              <w:kinsoku/>
              <w:overflowPunct/>
              <w:topLinePunct w:val="0"/>
              <w:bidi w:val="0"/>
              <w:spacing w:before="0" w:after="0" w:line="560" w:lineRule="exact"/>
              <w:ind w:left="0" w:right="0" w:firstLine="396" w:firstLineChars="200"/>
              <w:jc w:val="center"/>
              <w:textAlignment w:val="auto"/>
              <w:rPr>
                <w:color w:val="auto"/>
                <w:sz w:val="20"/>
                <w:highlight w:val="none"/>
              </w:rPr>
            </w:pPr>
            <w:r>
              <w:rPr>
                <w:color w:val="auto"/>
                <w:w w:val="99"/>
                <w:sz w:val="20"/>
                <w:highlight w:val="none"/>
              </w:rPr>
              <w:t>2</w:t>
            </w:r>
          </w:p>
        </w:tc>
        <w:tc>
          <w:tcPr>
            <w:tcW w:w="6635" w:type="dxa"/>
            <w:noWrap w:val="0"/>
            <w:vAlign w:val="top"/>
          </w:tcPr>
          <w:p>
            <w:pPr>
              <w:pStyle w:val="16"/>
              <w:keepLines w:val="0"/>
              <w:pageBreakBefore w:val="0"/>
              <w:kinsoku/>
              <w:overflowPunct/>
              <w:topLinePunct w:val="0"/>
              <w:bidi w:val="0"/>
              <w:spacing w:before="0" w:after="0" w:line="560" w:lineRule="exact"/>
              <w:ind w:left="0" w:right="0" w:firstLine="400" w:firstLineChars="200"/>
              <w:textAlignment w:val="auto"/>
              <w:rPr>
                <w:color w:val="auto"/>
                <w:sz w:val="20"/>
                <w:highlight w:val="none"/>
              </w:rPr>
            </w:pPr>
            <w:r>
              <w:rPr>
                <w:color w:val="auto"/>
                <w:sz w:val="20"/>
                <w:highlight w:val="none"/>
              </w:rPr>
              <w:t>基本情况调查，与项目相关部门工作人员联系，收集相关资料</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67" w:hRule="atLeast"/>
          <w:jc w:val="center"/>
        </w:trPr>
        <w:tc>
          <w:tcPr>
            <w:tcW w:w="1887" w:type="dxa"/>
            <w:noWrap w:val="0"/>
            <w:vAlign w:val="top"/>
          </w:tcPr>
          <w:p>
            <w:pPr>
              <w:pStyle w:val="16"/>
              <w:keepLines w:val="0"/>
              <w:pageBreakBefore w:val="0"/>
              <w:kinsoku/>
              <w:overflowPunct/>
              <w:topLinePunct w:val="0"/>
              <w:bidi w:val="0"/>
              <w:spacing w:before="0" w:after="0" w:line="560" w:lineRule="exact"/>
              <w:ind w:left="0" w:right="0" w:firstLine="396" w:firstLineChars="200"/>
              <w:jc w:val="center"/>
              <w:textAlignment w:val="auto"/>
              <w:rPr>
                <w:color w:val="auto"/>
                <w:sz w:val="20"/>
                <w:highlight w:val="none"/>
              </w:rPr>
            </w:pPr>
            <w:r>
              <w:rPr>
                <w:color w:val="auto"/>
                <w:w w:val="99"/>
                <w:sz w:val="20"/>
                <w:highlight w:val="none"/>
              </w:rPr>
              <w:t>3</w:t>
            </w:r>
          </w:p>
        </w:tc>
        <w:tc>
          <w:tcPr>
            <w:tcW w:w="6635" w:type="dxa"/>
            <w:noWrap w:val="0"/>
            <w:vAlign w:val="top"/>
          </w:tcPr>
          <w:p>
            <w:pPr>
              <w:pStyle w:val="16"/>
              <w:keepLines w:val="0"/>
              <w:pageBreakBefore w:val="0"/>
              <w:kinsoku/>
              <w:overflowPunct/>
              <w:topLinePunct w:val="0"/>
              <w:bidi w:val="0"/>
              <w:spacing w:before="0" w:after="0" w:line="560" w:lineRule="exact"/>
              <w:ind w:left="0" w:right="0" w:firstLine="400" w:firstLineChars="200"/>
              <w:textAlignment w:val="auto"/>
              <w:rPr>
                <w:color w:val="auto"/>
                <w:sz w:val="20"/>
                <w:highlight w:val="none"/>
              </w:rPr>
            </w:pPr>
            <w:r>
              <w:rPr>
                <w:color w:val="auto"/>
                <w:sz w:val="20"/>
                <w:highlight w:val="none"/>
              </w:rPr>
              <w:t>撰写评价方案初稿，包括基本情况、评价指标、调查问卷等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67" w:hRule="atLeast"/>
          <w:jc w:val="center"/>
        </w:trPr>
        <w:tc>
          <w:tcPr>
            <w:tcW w:w="1887" w:type="dxa"/>
            <w:noWrap w:val="0"/>
            <w:vAlign w:val="top"/>
          </w:tcPr>
          <w:p>
            <w:pPr>
              <w:pStyle w:val="16"/>
              <w:keepLines w:val="0"/>
              <w:pageBreakBefore w:val="0"/>
              <w:kinsoku/>
              <w:overflowPunct/>
              <w:topLinePunct w:val="0"/>
              <w:bidi w:val="0"/>
              <w:spacing w:before="0" w:after="0" w:line="560" w:lineRule="exact"/>
              <w:ind w:left="0" w:right="0" w:firstLine="396" w:firstLineChars="200"/>
              <w:jc w:val="center"/>
              <w:textAlignment w:val="auto"/>
              <w:rPr>
                <w:color w:val="auto"/>
                <w:sz w:val="20"/>
                <w:highlight w:val="none"/>
              </w:rPr>
            </w:pPr>
            <w:r>
              <w:rPr>
                <w:color w:val="auto"/>
                <w:w w:val="99"/>
                <w:sz w:val="20"/>
                <w:highlight w:val="none"/>
              </w:rPr>
              <w:t>4</w:t>
            </w:r>
          </w:p>
        </w:tc>
        <w:tc>
          <w:tcPr>
            <w:tcW w:w="6635" w:type="dxa"/>
            <w:noWrap w:val="0"/>
            <w:vAlign w:val="top"/>
          </w:tcPr>
          <w:p>
            <w:pPr>
              <w:pStyle w:val="16"/>
              <w:keepLines w:val="0"/>
              <w:pageBreakBefore w:val="0"/>
              <w:kinsoku/>
              <w:overflowPunct/>
              <w:topLinePunct w:val="0"/>
              <w:bidi w:val="0"/>
              <w:spacing w:before="0" w:after="0" w:line="560" w:lineRule="exact"/>
              <w:ind w:left="0" w:right="0" w:firstLine="400" w:firstLineChars="200"/>
              <w:textAlignment w:val="auto"/>
              <w:rPr>
                <w:color w:val="auto"/>
                <w:sz w:val="20"/>
                <w:highlight w:val="none"/>
              </w:rPr>
            </w:pPr>
            <w:r>
              <w:rPr>
                <w:color w:val="auto"/>
                <w:sz w:val="20"/>
                <w:highlight w:val="none"/>
              </w:rPr>
              <w:t>征求委托方及项目实施单位意见，完善评价方案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68" w:hRule="atLeast"/>
          <w:jc w:val="center"/>
        </w:trPr>
        <w:tc>
          <w:tcPr>
            <w:tcW w:w="1887" w:type="dxa"/>
            <w:noWrap w:val="0"/>
            <w:vAlign w:val="top"/>
          </w:tcPr>
          <w:p>
            <w:pPr>
              <w:pStyle w:val="16"/>
              <w:keepLines w:val="0"/>
              <w:pageBreakBefore w:val="0"/>
              <w:kinsoku/>
              <w:overflowPunct/>
              <w:topLinePunct w:val="0"/>
              <w:bidi w:val="0"/>
              <w:spacing w:before="0" w:after="0" w:line="560" w:lineRule="exact"/>
              <w:ind w:left="0" w:right="0" w:firstLine="396" w:firstLineChars="200"/>
              <w:jc w:val="center"/>
              <w:textAlignment w:val="auto"/>
              <w:rPr>
                <w:color w:val="auto"/>
                <w:sz w:val="20"/>
                <w:highlight w:val="none"/>
              </w:rPr>
            </w:pPr>
            <w:r>
              <w:rPr>
                <w:color w:val="auto"/>
                <w:w w:val="99"/>
                <w:sz w:val="20"/>
                <w:highlight w:val="none"/>
              </w:rPr>
              <w:t>5</w:t>
            </w:r>
          </w:p>
        </w:tc>
        <w:tc>
          <w:tcPr>
            <w:tcW w:w="6635" w:type="dxa"/>
            <w:noWrap w:val="0"/>
            <w:vAlign w:val="top"/>
          </w:tcPr>
          <w:p>
            <w:pPr>
              <w:pStyle w:val="16"/>
              <w:keepLines w:val="0"/>
              <w:pageBreakBefore w:val="0"/>
              <w:kinsoku/>
              <w:overflowPunct/>
              <w:topLinePunct w:val="0"/>
              <w:bidi w:val="0"/>
              <w:spacing w:before="0" w:after="0" w:line="560" w:lineRule="exact"/>
              <w:ind w:left="0" w:right="0" w:firstLine="400" w:firstLineChars="200"/>
              <w:textAlignment w:val="auto"/>
              <w:rPr>
                <w:color w:val="auto"/>
                <w:sz w:val="20"/>
                <w:highlight w:val="none"/>
              </w:rPr>
            </w:pPr>
            <w:r>
              <w:rPr>
                <w:color w:val="auto"/>
                <w:sz w:val="20"/>
                <w:highlight w:val="none"/>
              </w:rPr>
              <w:t>与相关方达成共识后向委托方提交评价方案（评审稿）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67" w:hRule="atLeast"/>
          <w:jc w:val="center"/>
        </w:trPr>
        <w:tc>
          <w:tcPr>
            <w:tcW w:w="1887" w:type="dxa"/>
            <w:noWrap w:val="0"/>
            <w:vAlign w:val="top"/>
          </w:tcPr>
          <w:p>
            <w:pPr>
              <w:pStyle w:val="16"/>
              <w:keepLines w:val="0"/>
              <w:pageBreakBefore w:val="0"/>
              <w:kinsoku/>
              <w:overflowPunct/>
              <w:topLinePunct w:val="0"/>
              <w:bidi w:val="0"/>
              <w:spacing w:before="0" w:after="0" w:line="560" w:lineRule="exact"/>
              <w:ind w:left="0" w:right="0" w:firstLine="396" w:firstLineChars="200"/>
              <w:jc w:val="center"/>
              <w:textAlignment w:val="auto"/>
              <w:rPr>
                <w:color w:val="auto"/>
                <w:sz w:val="20"/>
                <w:highlight w:val="none"/>
              </w:rPr>
            </w:pPr>
            <w:r>
              <w:rPr>
                <w:color w:val="auto"/>
                <w:w w:val="99"/>
                <w:sz w:val="20"/>
                <w:highlight w:val="none"/>
              </w:rPr>
              <w:t>6</w:t>
            </w:r>
          </w:p>
        </w:tc>
        <w:tc>
          <w:tcPr>
            <w:tcW w:w="6635" w:type="dxa"/>
            <w:noWrap w:val="0"/>
            <w:vAlign w:val="top"/>
          </w:tcPr>
          <w:p>
            <w:pPr>
              <w:pStyle w:val="16"/>
              <w:keepLines w:val="0"/>
              <w:pageBreakBefore w:val="0"/>
              <w:kinsoku/>
              <w:overflowPunct/>
              <w:topLinePunct w:val="0"/>
              <w:bidi w:val="0"/>
              <w:spacing w:before="0" w:after="0" w:line="560" w:lineRule="exact"/>
              <w:ind w:left="0" w:right="0" w:firstLine="400" w:firstLineChars="200"/>
              <w:textAlignment w:val="auto"/>
              <w:rPr>
                <w:color w:val="auto"/>
                <w:sz w:val="20"/>
                <w:highlight w:val="none"/>
              </w:rPr>
            </w:pPr>
            <w:r>
              <w:rPr>
                <w:color w:val="auto"/>
                <w:sz w:val="20"/>
                <w:highlight w:val="none"/>
              </w:rPr>
              <w:t>委托方组织专家，评审评价方案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68" w:hRule="atLeast"/>
          <w:jc w:val="center"/>
        </w:trPr>
        <w:tc>
          <w:tcPr>
            <w:tcW w:w="1887" w:type="dxa"/>
            <w:noWrap w:val="0"/>
            <w:vAlign w:val="top"/>
          </w:tcPr>
          <w:p>
            <w:pPr>
              <w:pStyle w:val="16"/>
              <w:keepLines w:val="0"/>
              <w:pageBreakBefore w:val="0"/>
              <w:kinsoku/>
              <w:overflowPunct/>
              <w:topLinePunct w:val="0"/>
              <w:bidi w:val="0"/>
              <w:spacing w:before="0" w:after="0" w:line="560" w:lineRule="exact"/>
              <w:ind w:left="0" w:right="0" w:firstLine="396" w:firstLineChars="200"/>
              <w:jc w:val="center"/>
              <w:textAlignment w:val="auto"/>
              <w:rPr>
                <w:color w:val="auto"/>
                <w:sz w:val="20"/>
                <w:highlight w:val="none"/>
              </w:rPr>
            </w:pPr>
            <w:r>
              <w:rPr>
                <w:color w:val="auto"/>
                <w:w w:val="99"/>
                <w:sz w:val="20"/>
                <w:highlight w:val="none"/>
              </w:rPr>
              <w:t>7</w:t>
            </w:r>
          </w:p>
        </w:tc>
        <w:tc>
          <w:tcPr>
            <w:tcW w:w="6635" w:type="dxa"/>
            <w:noWrap w:val="0"/>
            <w:vAlign w:val="top"/>
          </w:tcPr>
          <w:p>
            <w:pPr>
              <w:pStyle w:val="16"/>
              <w:keepLines w:val="0"/>
              <w:pageBreakBefore w:val="0"/>
              <w:kinsoku/>
              <w:overflowPunct/>
              <w:topLinePunct w:val="0"/>
              <w:bidi w:val="0"/>
              <w:spacing w:before="0" w:after="0" w:line="560" w:lineRule="exact"/>
              <w:ind w:left="0" w:right="0" w:firstLine="400" w:firstLineChars="200"/>
              <w:textAlignment w:val="auto"/>
              <w:rPr>
                <w:color w:val="auto"/>
                <w:sz w:val="20"/>
                <w:highlight w:val="none"/>
              </w:rPr>
            </w:pPr>
            <w:r>
              <w:rPr>
                <w:color w:val="auto"/>
                <w:sz w:val="20"/>
                <w:highlight w:val="none"/>
              </w:rPr>
              <w:t>评价小组根据方案评审意见进行修订</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67" w:hRule="atLeast"/>
          <w:jc w:val="center"/>
        </w:trPr>
        <w:tc>
          <w:tcPr>
            <w:tcW w:w="1887" w:type="dxa"/>
            <w:noWrap w:val="0"/>
            <w:vAlign w:val="top"/>
          </w:tcPr>
          <w:p>
            <w:pPr>
              <w:pStyle w:val="16"/>
              <w:keepLines w:val="0"/>
              <w:pageBreakBefore w:val="0"/>
              <w:kinsoku/>
              <w:overflowPunct/>
              <w:topLinePunct w:val="0"/>
              <w:bidi w:val="0"/>
              <w:spacing w:before="0" w:after="0" w:line="560" w:lineRule="exact"/>
              <w:ind w:left="0" w:right="0" w:firstLine="396" w:firstLineChars="200"/>
              <w:jc w:val="center"/>
              <w:textAlignment w:val="auto"/>
              <w:rPr>
                <w:color w:val="auto"/>
                <w:sz w:val="20"/>
                <w:highlight w:val="none"/>
              </w:rPr>
            </w:pPr>
            <w:r>
              <w:rPr>
                <w:color w:val="auto"/>
                <w:w w:val="99"/>
                <w:sz w:val="20"/>
                <w:highlight w:val="none"/>
              </w:rPr>
              <w:t>8</w:t>
            </w:r>
          </w:p>
        </w:tc>
        <w:tc>
          <w:tcPr>
            <w:tcW w:w="6635" w:type="dxa"/>
            <w:noWrap w:val="0"/>
            <w:vAlign w:val="top"/>
          </w:tcPr>
          <w:p>
            <w:pPr>
              <w:pStyle w:val="16"/>
              <w:keepLines w:val="0"/>
              <w:pageBreakBefore w:val="0"/>
              <w:kinsoku/>
              <w:overflowPunct/>
              <w:topLinePunct w:val="0"/>
              <w:bidi w:val="0"/>
              <w:spacing w:before="0" w:after="0" w:line="560" w:lineRule="exact"/>
              <w:ind w:left="0" w:right="0" w:firstLine="400" w:firstLineChars="200"/>
              <w:textAlignment w:val="auto"/>
              <w:rPr>
                <w:color w:val="auto"/>
                <w:sz w:val="20"/>
                <w:highlight w:val="none"/>
              </w:rPr>
            </w:pPr>
            <w:r>
              <w:rPr>
                <w:color w:val="auto"/>
                <w:sz w:val="20"/>
                <w:highlight w:val="none"/>
              </w:rPr>
              <w:t>征求委托方及项目实施单位意见，完善评价方案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67" w:hRule="atLeast"/>
          <w:jc w:val="center"/>
        </w:trPr>
        <w:tc>
          <w:tcPr>
            <w:tcW w:w="1887" w:type="dxa"/>
            <w:noWrap w:val="0"/>
            <w:vAlign w:val="top"/>
          </w:tcPr>
          <w:p>
            <w:pPr>
              <w:pStyle w:val="16"/>
              <w:keepLines w:val="0"/>
              <w:pageBreakBefore w:val="0"/>
              <w:kinsoku/>
              <w:overflowPunct/>
              <w:topLinePunct w:val="0"/>
              <w:bidi w:val="0"/>
              <w:spacing w:before="0" w:after="0" w:line="560" w:lineRule="exact"/>
              <w:ind w:left="0" w:right="0" w:firstLine="396" w:firstLineChars="200"/>
              <w:jc w:val="center"/>
              <w:textAlignment w:val="auto"/>
              <w:rPr>
                <w:color w:val="auto"/>
                <w:sz w:val="20"/>
                <w:highlight w:val="none"/>
              </w:rPr>
            </w:pPr>
            <w:r>
              <w:rPr>
                <w:color w:val="auto"/>
                <w:w w:val="99"/>
                <w:sz w:val="20"/>
                <w:highlight w:val="none"/>
              </w:rPr>
              <w:t>9</w:t>
            </w:r>
          </w:p>
        </w:tc>
        <w:tc>
          <w:tcPr>
            <w:tcW w:w="6635" w:type="dxa"/>
            <w:noWrap w:val="0"/>
            <w:vAlign w:val="top"/>
          </w:tcPr>
          <w:p>
            <w:pPr>
              <w:pStyle w:val="16"/>
              <w:keepLines w:val="0"/>
              <w:pageBreakBefore w:val="0"/>
              <w:kinsoku/>
              <w:overflowPunct/>
              <w:topLinePunct w:val="0"/>
              <w:bidi w:val="0"/>
              <w:spacing w:before="0" w:after="0" w:line="560" w:lineRule="exact"/>
              <w:ind w:left="0" w:right="0" w:firstLine="400" w:firstLineChars="200"/>
              <w:textAlignment w:val="auto"/>
              <w:rPr>
                <w:color w:val="auto"/>
                <w:sz w:val="20"/>
                <w:highlight w:val="none"/>
              </w:rPr>
            </w:pPr>
            <w:r>
              <w:rPr>
                <w:color w:val="auto"/>
                <w:sz w:val="20"/>
                <w:highlight w:val="none"/>
              </w:rPr>
              <w:t>与相关方达成共识后向委托方提交评价方案（正式稿）</w:t>
            </w:r>
          </w:p>
        </w:tc>
      </w:tr>
      <w:bookmarkEnd w:id="49"/>
    </w:tbl>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leftChars="0" w:right="0" w:rightChars="0" w:firstLine="605" w:firstLineChars="200"/>
        <w:jc w:val="both"/>
        <w:textAlignment w:val="auto"/>
        <w:outlineLvl w:val="2"/>
        <w:rPr>
          <w:rFonts w:ascii="仿宋"/>
          <w:b/>
          <w:color w:val="auto"/>
          <w:sz w:val="20"/>
          <w:highlight w:val="none"/>
        </w:rPr>
      </w:pPr>
      <w:bookmarkStart w:id="50" w:name="_bookmark13"/>
      <w:bookmarkEnd w:id="50"/>
      <w:bookmarkStart w:id="51" w:name="（四）数据采集方法及过程"/>
      <w:bookmarkEnd w:id="51"/>
      <w:bookmarkStart w:id="52" w:name="_Toc7352"/>
      <w:r>
        <w:rPr>
          <w:rFonts w:hint="eastAsia" w:ascii="楷体" w:hAnsi="楷体" w:eastAsia="楷体" w:cs="楷体"/>
          <w:b/>
          <w:bCs/>
          <w:color w:val="auto"/>
          <w:spacing w:val="-1"/>
          <w:w w:val="95"/>
          <w:kern w:val="2"/>
          <w:sz w:val="32"/>
          <w:szCs w:val="32"/>
          <w:highlight w:val="none"/>
          <w:lang w:val="en-US" w:eastAsia="zh-CN" w:bidi="zh-CN"/>
        </w:rPr>
        <w:t>2.</w:t>
      </w:r>
      <w:r>
        <w:rPr>
          <w:rFonts w:hint="eastAsia" w:ascii="楷体" w:hAnsi="楷体" w:eastAsia="楷体" w:cs="楷体"/>
          <w:b/>
          <w:bCs/>
          <w:color w:val="auto"/>
          <w:spacing w:val="-1"/>
          <w:w w:val="95"/>
          <w:kern w:val="2"/>
          <w:sz w:val="32"/>
          <w:szCs w:val="32"/>
          <w:highlight w:val="none"/>
          <w:lang w:val="zh-CN" w:eastAsia="zh-CN" w:bidi="zh-CN"/>
        </w:rPr>
        <w:t>数据采集方法及过程</w:t>
      </w:r>
      <w:bookmarkEnd w:id="52"/>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508"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pacing w:val="-33"/>
          <w:sz w:val="32"/>
          <w:szCs w:val="32"/>
          <w:highlight w:val="none"/>
        </w:rPr>
        <w:t>自</w:t>
      </w:r>
      <w:r>
        <w:rPr>
          <w:rFonts w:hint="eastAsia" w:ascii="仿宋" w:hAnsi="仿宋" w:eastAsia="仿宋" w:cs="仿宋"/>
          <w:color w:val="auto"/>
          <w:spacing w:val="-9"/>
          <w:sz w:val="32"/>
          <w:szCs w:val="32"/>
          <w:highlight w:val="none"/>
          <w:shd w:val="clear" w:color="auto" w:fill="auto"/>
        </w:rPr>
        <w:t>评</w:t>
      </w:r>
      <w:r>
        <w:rPr>
          <w:rFonts w:hint="eastAsia" w:ascii="仿宋" w:hAnsi="仿宋" w:eastAsia="仿宋" w:cs="仿宋"/>
          <w:color w:val="auto"/>
          <w:spacing w:val="-9"/>
          <w:sz w:val="32"/>
          <w:szCs w:val="32"/>
          <w:highlight w:val="none"/>
        </w:rPr>
        <w:t>价项目启动以来，评价组在充分调研和深入了</w:t>
      </w:r>
      <w:r>
        <w:rPr>
          <w:rFonts w:hint="eastAsia" w:ascii="仿宋" w:hAnsi="仿宋" w:eastAsia="仿宋" w:cs="仿宋"/>
          <w:color w:val="auto"/>
          <w:spacing w:val="-11"/>
          <w:sz w:val="32"/>
          <w:szCs w:val="32"/>
          <w:highlight w:val="none"/>
        </w:rPr>
        <w:t>解项目基本情况后，完成了项目绩效评价工作方案，明确了评价的目</w:t>
      </w:r>
      <w:r>
        <w:rPr>
          <w:rFonts w:hint="eastAsia" w:ascii="仿宋" w:hAnsi="仿宋" w:eastAsia="仿宋" w:cs="仿宋"/>
          <w:color w:val="auto"/>
          <w:spacing w:val="-19"/>
          <w:sz w:val="32"/>
          <w:szCs w:val="32"/>
          <w:highlight w:val="none"/>
        </w:rPr>
        <w:t>的、方法、指标、标准、社会调查方案等。绩效评价工作方案确定后，</w:t>
      </w:r>
      <w:r>
        <w:rPr>
          <w:rFonts w:hint="eastAsia" w:ascii="仿宋" w:hAnsi="仿宋" w:eastAsia="仿宋" w:cs="仿宋"/>
          <w:color w:val="auto"/>
          <w:spacing w:val="-11"/>
          <w:sz w:val="32"/>
          <w:szCs w:val="32"/>
          <w:highlight w:val="none"/>
        </w:rPr>
        <w:t>评价组严格按照工作方案，启动调研、核查工作，经过了访谈、数据</w:t>
      </w:r>
      <w:r>
        <w:rPr>
          <w:rFonts w:hint="eastAsia" w:ascii="仿宋" w:hAnsi="仿宋" w:eastAsia="仿宋" w:cs="仿宋"/>
          <w:color w:val="auto"/>
          <w:spacing w:val="-13"/>
          <w:sz w:val="32"/>
          <w:szCs w:val="32"/>
          <w:highlight w:val="none"/>
        </w:rPr>
        <w:t>采集、问卷调查、实地调研、数据分析和报告撰写等环节，顺利完成</w:t>
      </w:r>
      <w:r>
        <w:rPr>
          <w:rFonts w:hint="eastAsia" w:ascii="仿宋" w:hAnsi="仿宋" w:eastAsia="仿宋" w:cs="仿宋"/>
          <w:color w:val="auto"/>
          <w:spacing w:val="-10"/>
          <w:sz w:val="32"/>
          <w:szCs w:val="32"/>
          <w:highlight w:val="none"/>
        </w:rPr>
        <w:t>了本项目的绩效评价工作。针对不同的指标，评价组采取了不同的数</w:t>
      </w:r>
      <w:r>
        <w:rPr>
          <w:rFonts w:hint="eastAsia" w:ascii="仿宋" w:hAnsi="仿宋" w:eastAsia="仿宋" w:cs="仿宋"/>
          <w:color w:val="auto"/>
          <w:spacing w:val="-4"/>
          <w:sz w:val="32"/>
          <w:szCs w:val="32"/>
          <w:highlight w:val="none"/>
        </w:rPr>
        <w:t>据采集方法，具体过程及对应的数据采集内容如下：</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1、获取项目相关文件：了解项目的背景、管理制度，实施情况等基本内容；</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2、基础数据表：由项目单位填写，为评价报告的撰写，特别是评价指标的打分提供数据支持；</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3、访谈调研：评价人员与</w:t>
      </w:r>
      <w:r>
        <w:rPr>
          <w:rFonts w:hint="eastAsia" w:ascii="仿宋" w:hAnsi="仿宋" w:eastAsia="仿宋" w:cs="仿宋"/>
          <w:color w:val="auto"/>
          <w:spacing w:val="-9"/>
          <w:sz w:val="32"/>
          <w:szCs w:val="32"/>
          <w:highlight w:val="none"/>
          <w:lang w:eastAsia="zh-CN"/>
        </w:rPr>
        <w:t>叶城县农业农村局</w:t>
      </w:r>
      <w:r>
        <w:rPr>
          <w:rFonts w:hint="eastAsia" w:ascii="仿宋" w:hAnsi="仿宋" w:eastAsia="仿宋" w:cs="仿宋"/>
          <w:color w:val="auto"/>
          <w:sz w:val="32"/>
          <w:szCs w:val="32"/>
          <w:highlight w:val="none"/>
        </w:rPr>
        <w:t>财务部门以及具体实施部</w:t>
      </w:r>
      <w:r>
        <w:rPr>
          <w:rFonts w:hint="eastAsia" w:ascii="仿宋" w:hAnsi="仿宋" w:eastAsia="仿宋" w:cs="仿宋"/>
          <w:color w:val="auto"/>
          <w:spacing w:val="-10"/>
          <w:sz w:val="32"/>
          <w:szCs w:val="32"/>
          <w:highlight w:val="none"/>
        </w:rPr>
        <w:t>门相关人员进行沟通，了解项目组织、实施、管理的具体情况，了解</w:t>
      </w:r>
      <w:r>
        <w:rPr>
          <w:rFonts w:hint="eastAsia" w:ascii="仿宋" w:hAnsi="仿宋" w:eastAsia="仿宋" w:cs="仿宋"/>
          <w:color w:val="auto"/>
          <w:spacing w:val="-9"/>
          <w:sz w:val="32"/>
          <w:szCs w:val="32"/>
          <w:highlight w:val="none"/>
        </w:rPr>
        <w:t>和评估财政资金使用的效率和效益，发现资金使用和项目管理中存在</w:t>
      </w:r>
      <w:r>
        <w:rPr>
          <w:rFonts w:hint="eastAsia" w:ascii="仿宋" w:hAnsi="仿宋" w:eastAsia="仿宋" w:cs="仿宋"/>
          <w:color w:val="auto"/>
          <w:spacing w:val="-3"/>
          <w:sz w:val="32"/>
          <w:szCs w:val="32"/>
          <w:highlight w:val="none"/>
        </w:rPr>
        <w:t>的问题。</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4、问卷调查：为客观测定财政资金的使用效果，依据公共支出</w:t>
      </w:r>
      <w:r>
        <w:rPr>
          <w:rFonts w:hint="eastAsia" w:ascii="仿宋" w:hAnsi="仿宋" w:eastAsia="仿宋" w:cs="仿宋"/>
          <w:color w:val="auto"/>
          <w:spacing w:val="-2"/>
          <w:sz w:val="32"/>
          <w:szCs w:val="32"/>
          <w:highlight w:val="none"/>
        </w:rPr>
        <w:t>绩效评价</w:t>
      </w:r>
      <w:r>
        <w:rPr>
          <w:rFonts w:hint="eastAsia" w:ascii="仿宋" w:hAnsi="仿宋" w:eastAsia="仿宋" w:cs="仿宋"/>
          <w:color w:val="auto"/>
          <w:spacing w:val="-3"/>
          <w:sz w:val="32"/>
          <w:szCs w:val="32"/>
          <w:highlight w:val="none"/>
        </w:rPr>
        <w:t>“</w:t>
      </w:r>
      <w:r>
        <w:rPr>
          <w:rFonts w:hint="eastAsia" w:ascii="仿宋" w:hAnsi="仿宋" w:eastAsia="仿宋" w:cs="仿宋"/>
          <w:color w:val="auto"/>
          <w:spacing w:val="-2"/>
          <w:sz w:val="32"/>
          <w:szCs w:val="32"/>
          <w:highlight w:val="none"/>
        </w:rPr>
        <w:t>为公众服务</w:t>
      </w:r>
      <w:r>
        <w:rPr>
          <w:rFonts w:hint="eastAsia" w:ascii="仿宋" w:hAnsi="仿宋" w:eastAsia="仿宋" w:cs="仿宋"/>
          <w:color w:val="auto"/>
          <w:sz w:val="32"/>
          <w:szCs w:val="32"/>
          <w:highlight w:val="none"/>
        </w:rPr>
        <w:t>”</w:t>
      </w:r>
      <w:r>
        <w:rPr>
          <w:rFonts w:hint="eastAsia" w:ascii="仿宋" w:hAnsi="仿宋" w:eastAsia="仿宋" w:cs="仿宋"/>
          <w:color w:val="auto"/>
          <w:spacing w:val="-5"/>
          <w:sz w:val="32"/>
          <w:szCs w:val="32"/>
          <w:highlight w:val="none"/>
        </w:rPr>
        <w:t>的原理，引入</w:t>
      </w:r>
      <w:r>
        <w:rPr>
          <w:rFonts w:hint="eastAsia" w:ascii="仿宋" w:hAnsi="仿宋" w:eastAsia="仿宋" w:cs="仿宋"/>
          <w:color w:val="auto"/>
          <w:sz w:val="32"/>
          <w:szCs w:val="32"/>
          <w:highlight w:val="none"/>
        </w:rPr>
        <w:t>“</w:t>
      </w:r>
      <w:r>
        <w:rPr>
          <w:rFonts w:hint="eastAsia" w:ascii="仿宋" w:hAnsi="仿宋" w:eastAsia="仿宋" w:cs="仿宋"/>
          <w:color w:val="auto"/>
          <w:spacing w:val="-2"/>
          <w:sz w:val="32"/>
          <w:szCs w:val="32"/>
          <w:highlight w:val="none"/>
        </w:rPr>
        <w:t>满意度</w:t>
      </w:r>
      <w:r>
        <w:rPr>
          <w:rFonts w:hint="eastAsia" w:ascii="仿宋" w:hAnsi="仿宋" w:eastAsia="仿宋" w:cs="仿宋"/>
          <w:color w:val="auto"/>
          <w:sz w:val="32"/>
          <w:szCs w:val="32"/>
          <w:highlight w:val="none"/>
        </w:rPr>
        <w:t>”</w:t>
      </w:r>
      <w:r>
        <w:rPr>
          <w:rFonts w:hint="eastAsia" w:ascii="仿宋" w:hAnsi="仿宋" w:eastAsia="仿宋" w:cs="仿宋"/>
          <w:color w:val="auto"/>
          <w:spacing w:val="-5"/>
          <w:sz w:val="32"/>
          <w:szCs w:val="32"/>
          <w:highlight w:val="none"/>
        </w:rPr>
        <w:t>指标，针对项目受益对</w:t>
      </w:r>
      <w:r>
        <w:rPr>
          <w:rFonts w:hint="eastAsia" w:ascii="仿宋" w:hAnsi="仿宋" w:eastAsia="仿宋" w:cs="仿宋"/>
          <w:color w:val="auto"/>
          <w:sz w:val="32"/>
          <w:szCs w:val="32"/>
          <w:highlight w:val="none"/>
        </w:rPr>
        <w:t>象和项目参与人员开展满意度调查。</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5、资料整理与分析：评价组对通过以上方法获取的数据进行整理、分类、分析，为评价报告撰写提供数据支持。</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3" w:firstLineChars="200"/>
        <w:jc w:val="both"/>
        <w:textAlignment w:val="auto"/>
        <w:outlineLvl w:val="9"/>
        <w:rPr>
          <w:rFonts w:hint="eastAsia" w:ascii="仿宋" w:hAnsi="仿宋" w:eastAsia="仿宋" w:cs="仿宋"/>
          <w:b/>
          <w:bCs/>
          <w:color w:val="auto"/>
          <w:kern w:val="2"/>
          <w:sz w:val="32"/>
          <w:szCs w:val="32"/>
          <w:highlight w:val="none"/>
          <w:lang w:val="zh-CN" w:eastAsia="zh-CN" w:bidi="zh-CN"/>
        </w:rPr>
      </w:pPr>
      <w:bookmarkStart w:id="53" w:name="_bookmark14"/>
      <w:bookmarkEnd w:id="53"/>
      <w:bookmarkStart w:id="54" w:name="(五)绩效评价实施过程"/>
      <w:bookmarkEnd w:id="54"/>
      <w:r>
        <w:rPr>
          <w:rFonts w:hint="eastAsia" w:ascii="仿宋" w:hAnsi="仿宋" w:eastAsia="仿宋" w:cs="仿宋"/>
          <w:b/>
          <w:bCs/>
          <w:color w:val="auto"/>
          <w:kern w:val="2"/>
          <w:sz w:val="32"/>
          <w:szCs w:val="32"/>
          <w:highlight w:val="none"/>
          <w:lang w:val="en-US" w:eastAsia="zh-CN" w:bidi="zh-CN"/>
        </w:rPr>
        <w:t>3</w:t>
      </w:r>
      <w:r>
        <w:rPr>
          <w:rFonts w:hint="eastAsia" w:ascii="仿宋" w:hAnsi="仿宋" w:eastAsia="仿宋" w:cs="仿宋"/>
          <w:b/>
          <w:bCs/>
          <w:color w:val="auto"/>
          <w:kern w:val="2"/>
          <w:sz w:val="32"/>
          <w:szCs w:val="32"/>
          <w:highlight w:val="none"/>
          <w:lang w:val="zh-CN" w:eastAsia="zh-CN" w:bidi="zh-CN"/>
        </w:rPr>
        <w:t>.人员分工</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592" w:firstLineChars="200"/>
        <w:jc w:val="both"/>
        <w:textAlignment w:val="auto"/>
        <w:rPr>
          <w:rFonts w:hint="eastAsia" w:ascii="仿宋" w:hAnsi="仿宋" w:eastAsia="仿宋" w:cs="仿宋"/>
          <w:color w:val="auto"/>
          <w:spacing w:val="-12"/>
          <w:sz w:val="32"/>
          <w:szCs w:val="32"/>
          <w:highlight w:val="none"/>
        </w:rPr>
      </w:pPr>
      <w:r>
        <w:rPr>
          <w:rFonts w:hint="eastAsia" w:ascii="仿宋" w:hAnsi="仿宋" w:eastAsia="仿宋" w:cs="仿宋"/>
          <w:color w:val="auto"/>
          <w:spacing w:val="-12"/>
          <w:sz w:val="32"/>
          <w:szCs w:val="32"/>
          <w:highlight w:val="none"/>
        </w:rPr>
        <w:t>为保证本项目的开展，我公司派出了由部门经理</w:t>
      </w:r>
      <w:r>
        <w:rPr>
          <w:rFonts w:hint="eastAsia" w:ascii="仿宋" w:hAnsi="仿宋" w:eastAsia="仿宋" w:cs="仿宋"/>
          <w:color w:val="auto"/>
          <w:spacing w:val="-12"/>
          <w:sz w:val="32"/>
          <w:szCs w:val="32"/>
          <w:highlight w:val="none"/>
          <w:lang w:val="en-US" w:eastAsia="zh-CN"/>
        </w:rPr>
        <w:t>刘建梅</w:t>
      </w:r>
      <w:r>
        <w:rPr>
          <w:rFonts w:hint="eastAsia" w:ascii="仿宋" w:hAnsi="仿宋" w:eastAsia="仿宋" w:cs="仿宋"/>
          <w:color w:val="auto"/>
          <w:spacing w:val="-12"/>
          <w:sz w:val="32"/>
          <w:szCs w:val="32"/>
          <w:highlight w:val="none"/>
        </w:rPr>
        <w:t>为项目负责人，</w:t>
      </w:r>
      <w:r>
        <w:rPr>
          <w:rFonts w:hint="eastAsia" w:ascii="仿宋" w:hAnsi="仿宋" w:eastAsia="仿宋" w:cs="仿宋"/>
          <w:color w:val="auto"/>
          <w:spacing w:val="-12"/>
          <w:sz w:val="32"/>
          <w:szCs w:val="32"/>
          <w:highlight w:val="none"/>
          <w:lang w:val="en-US" w:eastAsia="zh-CN"/>
        </w:rPr>
        <w:t>朱军库</w:t>
      </w:r>
      <w:r>
        <w:rPr>
          <w:rFonts w:hint="eastAsia" w:ascii="仿宋" w:hAnsi="仿宋" w:eastAsia="仿宋" w:cs="仿宋"/>
          <w:color w:val="auto"/>
          <w:spacing w:val="-12"/>
          <w:sz w:val="32"/>
          <w:szCs w:val="32"/>
          <w:highlight w:val="none"/>
        </w:rPr>
        <w:t>为项目组长，</w:t>
      </w:r>
      <w:r>
        <w:rPr>
          <w:rFonts w:hint="eastAsia" w:ascii="仿宋" w:hAnsi="仿宋" w:eastAsia="仿宋" w:cs="仿宋"/>
          <w:color w:val="auto"/>
          <w:spacing w:val="-12"/>
          <w:sz w:val="32"/>
          <w:szCs w:val="32"/>
          <w:highlight w:val="none"/>
          <w:lang w:val="en-US" w:eastAsia="zh-CN"/>
        </w:rPr>
        <w:t>刘阳、巴勒恩</w:t>
      </w:r>
      <w:r>
        <w:rPr>
          <w:rFonts w:hint="eastAsia" w:ascii="仿宋" w:hAnsi="仿宋" w:eastAsia="仿宋" w:cs="仿宋"/>
          <w:color w:val="auto"/>
          <w:spacing w:val="-12"/>
          <w:sz w:val="32"/>
          <w:szCs w:val="32"/>
          <w:highlight w:val="none"/>
        </w:rPr>
        <w:t>为组员的项目组，并配备若干名项目助理。如果项目开展中还需要增加专业人员，我公司将派出多名专业技术人员共同参与项目。</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我公司的主要参与人员基本信息如下：</w:t>
      </w:r>
    </w:p>
    <w:tbl>
      <w:tblPr>
        <w:tblStyle w:val="14"/>
        <w:tblW w:w="0" w:type="auto"/>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662"/>
        <w:gridCol w:w="882"/>
        <w:gridCol w:w="1936"/>
        <w:gridCol w:w="3982"/>
      </w:tblGrid>
      <w:tr>
        <w:trPr>
          <w:trHeight w:val="737" w:hRule="atLeast"/>
          <w:jc w:val="center"/>
        </w:trPr>
        <w:tc>
          <w:tcPr>
            <w:tcW w:w="662"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right="0"/>
              <w:jc w:val="center"/>
              <w:textAlignment w:val="auto"/>
              <w:rPr>
                <w:rFonts w:hint="eastAsia" w:ascii="仿宋" w:hAnsi="仿宋" w:eastAsia="仿宋" w:cs="仿宋"/>
                <w:b/>
                <w:color w:val="auto"/>
                <w:sz w:val="21"/>
                <w:szCs w:val="21"/>
                <w:highlight w:val="none"/>
              </w:rPr>
            </w:pPr>
            <w:bookmarkStart w:id="55" w:name="（二）评价时间及主要工作进程安排"/>
            <w:bookmarkEnd w:id="55"/>
            <w:r>
              <w:rPr>
                <w:rFonts w:hint="eastAsia" w:ascii="仿宋" w:hAnsi="仿宋" w:eastAsia="仿宋" w:cs="仿宋"/>
                <w:b/>
                <w:color w:val="auto"/>
                <w:sz w:val="21"/>
                <w:szCs w:val="21"/>
                <w:highlight w:val="none"/>
              </w:rPr>
              <w:t>序号</w:t>
            </w:r>
          </w:p>
        </w:tc>
        <w:tc>
          <w:tcPr>
            <w:tcW w:w="882"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right="0"/>
              <w:jc w:val="center"/>
              <w:textAlignment w:val="auto"/>
              <w:rPr>
                <w:rFonts w:hint="eastAsia" w:ascii="仿宋" w:hAnsi="仿宋" w:eastAsia="仿宋" w:cs="仿宋"/>
                <w:b/>
                <w:color w:val="auto"/>
                <w:sz w:val="21"/>
                <w:szCs w:val="21"/>
                <w:highlight w:val="none"/>
              </w:rPr>
            </w:pPr>
            <w:r>
              <w:rPr>
                <w:rFonts w:hint="eastAsia" w:ascii="仿宋" w:hAnsi="仿宋" w:eastAsia="仿宋" w:cs="仿宋"/>
                <w:b/>
                <w:color w:val="auto"/>
                <w:sz w:val="21"/>
                <w:szCs w:val="21"/>
                <w:highlight w:val="none"/>
              </w:rPr>
              <w:t>姓名</w:t>
            </w:r>
          </w:p>
        </w:tc>
        <w:tc>
          <w:tcPr>
            <w:tcW w:w="1936"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right="0"/>
              <w:jc w:val="center"/>
              <w:textAlignment w:val="auto"/>
              <w:rPr>
                <w:rFonts w:hint="eastAsia" w:ascii="仿宋" w:hAnsi="仿宋" w:eastAsia="仿宋" w:cs="仿宋"/>
                <w:b/>
                <w:color w:val="auto"/>
                <w:sz w:val="21"/>
                <w:szCs w:val="21"/>
                <w:highlight w:val="none"/>
              </w:rPr>
            </w:pPr>
            <w:r>
              <w:rPr>
                <w:rFonts w:hint="eastAsia" w:ascii="仿宋" w:hAnsi="仿宋" w:eastAsia="仿宋" w:cs="仿宋"/>
                <w:b/>
                <w:color w:val="auto"/>
                <w:sz w:val="21"/>
                <w:szCs w:val="21"/>
                <w:highlight w:val="none"/>
              </w:rPr>
              <w:t>本项目中的职务</w:t>
            </w:r>
          </w:p>
        </w:tc>
        <w:tc>
          <w:tcPr>
            <w:tcW w:w="3982"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right="0"/>
              <w:jc w:val="center"/>
              <w:textAlignment w:val="auto"/>
              <w:rPr>
                <w:rFonts w:hint="eastAsia" w:ascii="仿宋" w:hAnsi="仿宋" w:eastAsia="仿宋" w:cs="仿宋"/>
                <w:b/>
                <w:color w:val="auto"/>
                <w:sz w:val="21"/>
                <w:szCs w:val="21"/>
                <w:highlight w:val="none"/>
              </w:rPr>
            </w:pPr>
            <w:r>
              <w:rPr>
                <w:rFonts w:hint="eastAsia" w:ascii="仿宋" w:hAnsi="仿宋" w:eastAsia="仿宋" w:cs="仿宋"/>
                <w:b/>
                <w:color w:val="auto"/>
                <w:sz w:val="21"/>
                <w:szCs w:val="21"/>
                <w:highlight w:val="none"/>
              </w:rPr>
              <w:t>具体工作</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736" w:hRule="atLeast"/>
          <w:jc w:val="center"/>
        </w:trPr>
        <w:tc>
          <w:tcPr>
            <w:tcW w:w="662"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right="0"/>
              <w:jc w:val="center"/>
              <w:textAlignment w:val="auto"/>
              <w:rPr>
                <w:rFonts w:hint="eastAsia" w:ascii="仿宋" w:hAnsi="仿宋" w:eastAsia="仿宋" w:cs="仿宋"/>
                <w:color w:val="auto"/>
                <w:sz w:val="21"/>
                <w:szCs w:val="21"/>
                <w:highlight w:val="none"/>
              </w:rPr>
            </w:pPr>
            <w:r>
              <w:rPr>
                <w:rFonts w:hint="eastAsia" w:ascii="仿宋" w:hAnsi="仿宋" w:eastAsia="仿宋" w:cs="仿宋"/>
                <w:color w:val="auto"/>
                <w:w w:val="99"/>
                <w:sz w:val="21"/>
                <w:szCs w:val="21"/>
                <w:highlight w:val="none"/>
              </w:rPr>
              <w:t>1</w:t>
            </w:r>
          </w:p>
        </w:tc>
        <w:tc>
          <w:tcPr>
            <w:tcW w:w="882"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right="0"/>
              <w:jc w:val="center"/>
              <w:textAlignment w:val="auto"/>
              <w:rPr>
                <w:rFonts w:hint="default" w:ascii="仿宋" w:hAnsi="仿宋" w:eastAsia="仿宋" w:cs="仿宋"/>
                <w:color w:val="auto"/>
                <w:sz w:val="21"/>
                <w:szCs w:val="21"/>
                <w:highlight w:val="none"/>
                <w:lang w:val="en-US" w:eastAsia="zh-CN"/>
              </w:rPr>
            </w:pPr>
            <w:r>
              <w:rPr>
                <w:rFonts w:hint="eastAsia" w:cs="仿宋"/>
                <w:color w:val="auto"/>
                <w:sz w:val="21"/>
                <w:szCs w:val="21"/>
                <w:highlight w:val="none"/>
                <w:lang w:val="en-US" w:eastAsia="zh-CN"/>
              </w:rPr>
              <w:t>刘建梅</w:t>
            </w:r>
          </w:p>
        </w:tc>
        <w:tc>
          <w:tcPr>
            <w:tcW w:w="1936"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20" w:firstLineChars="200"/>
              <w:jc w:val="center"/>
              <w:textAlignment w:val="auto"/>
              <w:rPr>
                <w:rFonts w:hint="eastAsia" w:ascii="仿宋" w:hAnsi="仿宋" w:eastAsia="仿宋" w:cs="仿宋"/>
                <w:color w:val="auto"/>
                <w:sz w:val="21"/>
                <w:szCs w:val="21"/>
                <w:highlight w:val="none"/>
                <w:lang w:eastAsia="zh-CN"/>
              </w:rPr>
            </w:pPr>
            <w:r>
              <w:rPr>
                <w:rFonts w:hint="eastAsia" w:cs="仿宋"/>
                <w:color w:val="auto"/>
                <w:sz w:val="21"/>
                <w:szCs w:val="21"/>
                <w:highlight w:val="none"/>
                <w:lang w:eastAsia="zh-CN"/>
              </w:rPr>
              <w:t>项目负责人</w:t>
            </w:r>
          </w:p>
        </w:tc>
        <w:tc>
          <w:tcPr>
            <w:tcW w:w="3982"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20" w:firstLineChars="200"/>
              <w:jc w:val="center"/>
              <w:textAlignment w:val="auto"/>
              <w:rPr>
                <w:rFonts w:hint="eastAsia" w:ascii="仿宋" w:hAnsi="仿宋" w:eastAsia="仿宋" w:cs="仿宋"/>
                <w:color w:val="auto"/>
                <w:sz w:val="21"/>
                <w:szCs w:val="21"/>
                <w:highlight w:val="none"/>
              </w:rPr>
            </w:pPr>
            <w:r>
              <w:rPr>
                <w:rFonts w:hint="eastAsia" w:cs="仿宋"/>
                <w:color w:val="auto"/>
                <w:sz w:val="21"/>
                <w:szCs w:val="21"/>
                <w:highlight w:val="none"/>
                <w:lang w:eastAsia="zh-CN"/>
              </w:rPr>
              <w:t>主评：</w:t>
            </w:r>
            <w:r>
              <w:rPr>
                <w:rFonts w:hint="eastAsia" w:ascii="仿宋" w:hAnsi="仿宋" w:eastAsia="仿宋" w:cs="仿宋"/>
                <w:color w:val="auto"/>
                <w:sz w:val="21"/>
                <w:szCs w:val="21"/>
                <w:highlight w:val="none"/>
              </w:rPr>
              <w:t>项目负责、复核</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737" w:hRule="atLeast"/>
          <w:jc w:val="center"/>
        </w:trPr>
        <w:tc>
          <w:tcPr>
            <w:tcW w:w="662"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right="0"/>
              <w:jc w:val="center"/>
              <w:textAlignment w:val="auto"/>
              <w:rPr>
                <w:rFonts w:hint="eastAsia" w:ascii="仿宋" w:hAnsi="仿宋" w:eastAsia="仿宋" w:cs="仿宋"/>
                <w:color w:val="auto"/>
                <w:sz w:val="21"/>
                <w:szCs w:val="21"/>
                <w:highlight w:val="none"/>
              </w:rPr>
            </w:pPr>
            <w:r>
              <w:rPr>
                <w:rFonts w:hint="eastAsia" w:ascii="仿宋" w:hAnsi="仿宋" w:eastAsia="仿宋" w:cs="仿宋"/>
                <w:color w:val="auto"/>
                <w:w w:val="99"/>
                <w:sz w:val="21"/>
                <w:szCs w:val="21"/>
                <w:highlight w:val="none"/>
              </w:rPr>
              <w:t>2</w:t>
            </w:r>
          </w:p>
        </w:tc>
        <w:tc>
          <w:tcPr>
            <w:tcW w:w="882"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right="0"/>
              <w:jc w:val="center"/>
              <w:textAlignment w:val="auto"/>
              <w:rPr>
                <w:rFonts w:hint="eastAsia" w:ascii="仿宋" w:hAnsi="仿宋" w:eastAsia="仿宋" w:cs="仿宋"/>
                <w:color w:val="auto"/>
                <w:sz w:val="21"/>
                <w:szCs w:val="21"/>
                <w:highlight w:val="none"/>
                <w:lang w:eastAsia="zh-CN"/>
              </w:rPr>
            </w:pPr>
            <w:r>
              <w:rPr>
                <w:rFonts w:hint="eastAsia" w:cs="仿宋"/>
                <w:color w:val="auto"/>
                <w:sz w:val="21"/>
                <w:szCs w:val="21"/>
                <w:highlight w:val="none"/>
                <w:lang w:val="en-US" w:eastAsia="zh-CN"/>
              </w:rPr>
              <w:t>朱军库</w:t>
            </w:r>
          </w:p>
        </w:tc>
        <w:tc>
          <w:tcPr>
            <w:tcW w:w="1936"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20" w:firstLineChars="200"/>
              <w:jc w:val="center"/>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项目组长</w:t>
            </w:r>
          </w:p>
        </w:tc>
        <w:tc>
          <w:tcPr>
            <w:tcW w:w="3982"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20" w:firstLineChars="200"/>
              <w:jc w:val="center"/>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项目联络、方案及报告撰写</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817" w:hRule="atLeast"/>
          <w:jc w:val="center"/>
        </w:trPr>
        <w:tc>
          <w:tcPr>
            <w:tcW w:w="662"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right="0"/>
              <w:jc w:val="center"/>
              <w:textAlignment w:val="auto"/>
              <w:rPr>
                <w:rFonts w:hint="eastAsia" w:ascii="仿宋" w:hAnsi="仿宋" w:eastAsia="仿宋" w:cs="仿宋"/>
                <w:color w:val="auto"/>
                <w:sz w:val="21"/>
                <w:szCs w:val="21"/>
                <w:highlight w:val="none"/>
              </w:rPr>
            </w:pPr>
            <w:r>
              <w:rPr>
                <w:rFonts w:hint="eastAsia" w:ascii="仿宋" w:hAnsi="仿宋" w:eastAsia="仿宋" w:cs="仿宋"/>
                <w:color w:val="auto"/>
                <w:w w:val="99"/>
                <w:sz w:val="21"/>
                <w:szCs w:val="21"/>
                <w:highlight w:val="none"/>
              </w:rPr>
              <w:t>3</w:t>
            </w:r>
          </w:p>
        </w:tc>
        <w:tc>
          <w:tcPr>
            <w:tcW w:w="882"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right="0"/>
              <w:jc w:val="center"/>
              <w:textAlignment w:val="auto"/>
              <w:rPr>
                <w:rFonts w:hint="default" w:ascii="仿宋" w:hAnsi="仿宋" w:eastAsia="仿宋" w:cs="仿宋"/>
                <w:color w:val="auto"/>
                <w:sz w:val="21"/>
                <w:szCs w:val="21"/>
                <w:highlight w:val="none"/>
                <w:lang w:val="en-US" w:eastAsia="zh-CN"/>
              </w:rPr>
            </w:pPr>
            <w:r>
              <w:rPr>
                <w:rFonts w:hint="eastAsia" w:cs="仿宋"/>
                <w:color w:val="auto"/>
                <w:sz w:val="21"/>
                <w:szCs w:val="21"/>
                <w:highlight w:val="none"/>
                <w:lang w:val="en-US" w:eastAsia="zh-CN"/>
              </w:rPr>
              <w:t>刘阳</w:t>
            </w:r>
          </w:p>
        </w:tc>
        <w:tc>
          <w:tcPr>
            <w:tcW w:w="1936"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20" w:firstLineChars="200"/>
              <w:jc w:val="center"/>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项目组员</w:t>
            </w:r>
          </w:p>
        </w:tc>
        <w:tc>
          <w:tcPr>
            <w:tcW w:w="3982"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20" w:firstLineChars="200"/>
              <w:jc w:val="center"/>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问卷调研、访谈数据收集及报</w:t>
            </w:r>
          </w:p>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20" w:firstLineChars="200"/>
              <w:jc w:val="center"/>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告撰写</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817" w:hRule="atLeast"/>
          <w:jc w:val="center"/>
        </w:trPr>
        <w:tc>
          <w:tcPr>
            <w:tcW w:w="662"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right="0"/>
              <w:jc w:val="center"/>
              <w:textAlignment w:val="auto"/>
              <w:rPr>
                <w:rFonts w:hint="eastAsia" w:ascii="仿宋" w:hAnsi="仿宋" w:eastAsia="仿宋" w:cs="仿宋"/>
                <w:color w:val="auto"/>
                <w:sz w:val="21"/>
                <w:szCs w:val="21"/>
                <w:highlight w:val="none"/>
              </w:rPr>
            </w:pPr>
            <w:r>
              <w:rPr>
                <w:rFonts w:hint="eastAsia" w:ascii="仿宋" w:hAnsi="仿宋" w:eastAsia="仿宋" w:cs="仿宋"/>
                <w:color w:val="auto"/>
                <w:w w:val="99"/>
                <w:sz w:val="21"/>
                <w:szCs w:val="21"/>
                <w:highlight w:val="none"/>
              </w:rPr>
              <w:t>4</w:t>
            </w:r>
          </w:p>
        </w:tc>
        <w:tc>
          <w:tcPr>
            <w:tcW w:w="882"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right="0"/>
              <w:jc w:val="center"/>
              <w:textAlignment w:val="auto"/>
              <w:rPr>
                <w:rFonts w:hint="eastAsia" w:ascii="仿宋" w:hAnsi="仿宋" w:eastAsia="仿宋" w:cs="仿宋"/>
                <w:color w:val="auto"/>
                <w:sz w:val="21"/>
                <w:szCs w:val="21"/>
                <w:highlight w:val="none"/>
                <w:lang w:eastAsia="zh-CN"/>
              </w:rPr>
            </w:pPr>
            <w:r>
              <w:rPr>
                <w:rFonts w:hint="eastAsia" w:cs="仿宋"/>
                <w:color w:val="auto"/>
                <w:sz w:val="21"/>
                <w:szCs w:val="21"/>
                <w:highlight w:val="none"/>
                <w:lang w:val="en-US" w:eastAsia="zh-CN"/>
              </w:rPr>
              <w:t>巴勒恩</w:t>
            </w:r>
          </w:p>
        </w:tc>
        <w:tc>
          <w:tcPr>
            <w:tcW w:w="1936"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20" w:firstLineChars="200"/>
              <w:jc w:val="center"/>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项目组员</w:t>
            </w:r>
          </w:p>
        </w:tc>
        <w:tc>
          <w:tcPr>
            <w:tcW w:w="3982" w:type="dxa"/>
            <w:noWrap w:val="0"/>
            <w:vAlign w:val="center"/>
          </w:tcPr>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right="0" w:firstLine="420" w:firstLineChars="200"/>
              <w:jc w:val="center"/>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问卷调研、访谈数据收集、资料</w:t>
            </w:r>
          </w:p>
          <w:p>
            <w:pPr>
              <w:pStyle w:val="1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20" w:firstLineChars="200"/>
              <w:jc w:val="center"/>
              <w:textAlignment w:val="auto"/>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整理</w:t>
            </w:r>
          </w:p>
        </w:tc>
      </w:tr>
    </w:tbl>
    <w:p>
      <w:pPr>
        <w:keepNext w:val="0"/>
        <w:keepLines w:val="0"/>
        <w:pageBreakBefore w:val="0"/>
        <w:widowControl w:val="0"/>
        <w:kinsoku/>
        <w:wordWrap/>
        <w:overflowPunct/>
        <w:topLinePunct w:val="0"/>
        <w:autoSpaceDE w:val="0"/>
        <w:autoSpaceDN w:val="0"/>
        <w:bidi w:val="0"/>
        <w:adjustRightInd/>
        <w:snapToGrid/>
        <w:spacing w:before="0" w:after="0" w:line="560" w:lineRule="exact"/>
        <w:ind w:right="0"/>
        <w:jc w:val="both"/>
        <w:textAlignment w:val="auto"/>
        <w:outlineLvl w:val="9"/>
        <w:rPr>
          <w:rFonts w:hint="eastAsia" w:ascii="仿宋" w:hAnsi="仿宋" w:eastAsia="仿宋" w:cs="仿宋"/>
          <w:b/>
          <w:bCs/>
          <w:color w:val="auto"/>
          <w:kern w:val="2"/>
          <w:sz w:val="32"/>
          <w:szCs w:val="32"/>
          <w:highlight w:val="none"/>
          <w:lang w:val="en-US" w:eastAsia="zh-CN" w:bidi="zh-CN"/>
        </w:rPr>
      </w:pP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3" w:firstLineChars="200"/>
        <w:jc w:val="both"/>
        <w:textAlignment w:val="auto"/>
        <w:outlineLvl w:val="2"/>
        <w:rPr>
          <w:rFonts w:hint="eastAsia" w:ascii="仿宋" w:hAnsi="仿宋" w:eastAsia="仿宋" w:cs="仿宋"/>
          <w:color w:val="auto"/>
          <w:sz w:val="32"/>
          <w:szCs w:val="32"/>
          <w:highlight w:val="none"/>
        </w:rPr>
      </w:pPr>
      <w:r>
        <w:rPr>
          <w:rFonts w:hint="eastAsia" w:ascii="仿宋" w:hAnsi="仿宋" w:eastAsia="仿宋" w:cs="仿宋"/>
          <w:b/>
          <w:bCs/>
          <w:color w:val="auto"/>
          <w:kern w:val="2"/>
          <w:sz w:val="32"/>
          <w:szCs w:val="32"/>
          <w:highlight w:val="none"/>
          <w:lang w:val="en-US" w:eastAsia="zh-CN" w:bidi="zh-CN"/>
        </w:rPr>
        <w:t>2.</w:t>
      </w:r>
      <w:r>
        <w:rPr>
          <w:rFonts w:hint="eastAsia" w:ascii="仿宋" w:hAnsi="仿宋" w:eastAsia="仿宋" w:cs="仿宋"/>
          <w:b/>
          <w:bCs/>
          <w:color w:val="auto"/>
          <w:kern w:val="2"/>
          <w:sz w:val="32"/>
          <w:szCs w:val="32"/>
          <w:highlight w:val="none"/>
          <w:lang w:val="zh-CN" w:eastAsia="zh-CN" w:bidi="zh-CN"/>
        </w:rPr>
        <w:t>评价时间及主要工作进程安排</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523" w:firstLineChars="200"/>
        <w:jc w:val="both"/>
        <w:textAlignment w:val="auto"/>
        <w:outlineLvl w:val="9"/>
        <w:rPr>
          <w:rFonts w:hint="eastAsia" w:ascii="楷体" w:hAnsi="楷体" w:eastAsia="楷体" w:cs="楷体"/>
          <w:b/>
          <w:bCs/>
          <w:color w:val="auto"/>
          <w:spacing w:val="1"/>
          <w:w w:val="81"/>
          <w:sz w:val="32"/>
          <w:szCs w:val="32"/>
          <w:highlight w:val="none"/>
          <w:lang w:val="zh-CN" w:eastAsia="zh-CN" w:bidi="zh-CN"/>
        </w:rPr>
      </w:pPr>
      <w:r>
        <w:rPr>
          <w:rFonts w:hint="eastAsia" w:ascii="楷体" w:hAnsi="楷体" w:eastAsia="楷体" w:cs="楷体"/>
          <w:b/>
          <w:bCs/>
          <w:color w:val="auto"/>
          <w:spacing w:val="1"/>
          <w:w w:val="81"/>
          <w:sz w:val="32"/>
          <w:szCs w:val="32"/>
          <w:highlight w:val="none"/>
          <w:lang w:val="zh-CN" w:eastAsia="zh-CN" w:bidi="zh-CN"/>
        </w:rPr>
        <w:t>（</w:t>
      </w:r>
      <w:r>
        <w:rPr>
          <w:rFonts w:hint="eastAsia" w:ascii="楷体" w:hAnsi="楷体" w:eastAsia="楷体" w:cs="楷体"/>
          <w:b/>
          <w:bCs/>
          <w:color w:val="auto"/>
          <w:spacing w:val="1"/>
          <w:w w:val="81"/>
          <w:sz w:val="32"/>
          <w:szCs w:val="32"/>
          <w:highlight w:val="none"/>
          <w:lang w:val="en-US" w:eastAsia="zh-CN" w:bidi="zh-CN"/>
        </w:rPr>
        <w:t>1</w:t>
      </w:r>
      <w:r>
        <w:rPr>
          <w:rFonts w:hint="eastAsia" w:ascii="楷体" w:hAnsi="楷体" w:eastAsia="楷体" w:cs="楷体"/>
          <w:b/>
          <w:bCs/>
          <w:color w:val="auto"/>
          <w:spacing w:val="1"/>
          <w:w w:val="81"/>
          <w:sz w:val="32"/>
          <w:szCs w:val="32"/>
          <w:highlight w:val="none"/>
          <w:lang w:val="zh-CN" w:eastAsia="zh-CN" w:bidi="zh-CN"/>
        </w:rPr>
        <w:t>）制定绩效管理工作方案</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52" w:firstLineChars="200"/>
        <w:jc w:val="both"/>
        <w:textAlignment w:val="auto"/>
        <w:rPr>
          <w:rFonts w:hint="eastAsia" w:ascii="仿宋" w:hAnsi="仿宋" w:eastAsia="仿宋" w:cs="仿宋"/>
          <w:color w:val="auto"/>
          <w:spacing w:val="-6"/>
          <w:sz w:val="32"/>
          <w:szCs w:val="32"/>
          <w:highlight w:val="none"/>
        </w:rPr>
      </w:pPr>
      <w:r>
        <w:rPr>
          <w:rFonts w:hint="eastAsia" w:ascii="仿宋" w:hAnsi="仿宋" w:eastAsia="仿宋" w:cs="仿宋"/>
          <w:color w:val="auto"/>
          <w:spacing w:val="3"/>
          <w:sz w:val="32"/>
          <w:szCs w:val="32"/>
          <w:highlight w:val="none"/>
        </w:rPr>
        <w:t>依据绩效评价工作相关文件和</w:t>
      </w:r>
      <w:r>
        <w:rPr>
          <w:rFonts w:hint="eastAsia" w:ascii="仿宋" w:hAnsi="仿宋" w:eastAsia="仿宋" w:cs="仿宋"/>
          <w:color w:val="auto"/>
          <w:spacing w:val="3"/>
          <w:sz w:val="32"/>
          <w:szCs w:val="32"/>
          <w:highlight w:val="none"/>
          <w:lang w:eastAsia="zh-CN"/>
        </w:rPr>
        <w:t>2022年花生、大豆作物种植补贴</w:t>
      </w:r>
      <w:r>
        <w:rPr>
          <w:rFonts w:hint="eastAsia" w:ascii="仿宋" w:hAnsi="仿宋" w:eastAsia="仿宋" w:cs="仿宋"/>
          <w:color w:val="auto"/>
          <w:spacing w:val="3"/>
          <w:sz w:val="32"/>
          <w:szCs w:val="32"/>
          <w:highlight w:val="none"/>
        </w:rPr>
        <w:t>相关规定及</w:t>
      </w:r>
      <w:r>
        <w:rPr>
          <w:rFonts w:hint="eastAsia" w:ascii="仿宋" w:hAnsi="仿宋" w:eastAsia="仿宋" w:cs="仿宋"/>
          <w:color w:val="auto"/>
          <w:spacing w:val="-9"/>
          <w:sz w:val="32"/>
          <w:szCs w:val="32"/>
          <w:highlight w:val="none"/>
        </w:rPr>
        <w:t>要求制定绩效评价工作方案，内容包括项目概况、评价思路、评价指</w:t>
      </w:r>
      <w:r>
        <w:rPr>
          <w:rFonts w:hint="eastAsia" w:ascii="仿宋" w:hAnsi="仿宋" w:eastAsia="仿宋" w:cs="仿宋"/>
          <w:color w:val="auto"/>
          <w:spacing w:val="-12"/>
          <w:sz w:val="32"/>
          <w:szCs w:val="32"/>
          <w:highlight w:val="none"/>
        </w:rPr>
        <w:t>标体系、社会调查方案等，制作相关工作底稿，并按时提交</w:t>
      </w:r>
      <w:r>
        <w:rPr>
          <w:rFonts w:hint="eastAsia" w:ascii="仿宋" w:hAnsi="仿宋" w:eastAsia="仿宋" w:cs="仿宋"/>
          <w:color w:val="auto"/>
          <w:spacing w:val="-12"/>
          <w:sz w:val="32"/>
          <w:szCs w:val="32"/>
          <w:highlight w:val="none"/>
          <w:lang w:eastAsia="zh-CN"/>
        </w:rPr>
        <w:t>2022年花生、大豆作物种植补贴</w:t>
      </w:r>
      <w:r>
        <w:rPr>
          <w:rFonts w:hint="eastAsia" w:ascii="仿宋" w:hAnsi="仿宋" w:eastAsia="仿宋" w:cs="仿宋"/>
          <w:color w:val="auto"/>
          <w:spacing w:val="-6"/>
          <w:sz w:val="32"/>
          <w:szCs w:val="32"/>
          <w:highlight w:val="none"/>
        </w:rPr>
        <w:t>进行专家评审；根据专家评审进行方案修改。</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523" w:firstLineChars="200"/>
        <w:jc w:val="both"/>
        <w:textAlignment w:val="auto"/>
        <w:outlineLvl w:val="9"/>
        <w:rPr>
          <w:rFonts w:hint="eastAsia" w:ascii="楷体" w:hAnsi="楷体" w:eastAsia="楷体" w:cs="楷体"/>
          <w:b/>
          <w:color w:val="auto"/>
          <w:spacing w:val="1"/>
          <w:w w:val="81"/>
          <w:kern w:val="0"/>
          <w:sz w:val="32"/>
          <w:szCs w:val="32"/>
          <w:highlight w:val="none"/>
          <w:lang w:val="zh-CN" w:bidi="zh-CN"/>
        </w:rPr>
      </w:pPr>
      <w:r>
        <w:rPr>
          <w:rFonts w:hint="eastAsia" w:ascii="楷体" w:hAnsi="楷体" w:eastAsia="楷体" w:cs="楷体"/>
          <w:b/>
          <w:color w:val="auto"/>
          <w:spacing w:val="1"/>
          <w:w w:val="81"/>
          <w:kern w:val="0"/>
          <w:sz w:val="32"/>
          <w:szCs w:val="32"/>
          <w:highlight w:val="none"/>
          <w:lang w:val="zh-CN" w:bidi="zh-CN"/>
        </w:rPr>
        <w:t>（</w:t>
      </w:r>
      <w:r>
        <w:rPr>
          <w:rFonts w:hint="eastAsia" w:ascii="楷体" w:hAnsi="楷体" w:eastAsia="楷体" w:cs="楷体"/>
          <w:b/>
          <w:color w:val="auto"/>
          <w:spacing w:val="1"/>
          <w:w w:val="81"/>
          <w:kern w:val="0"/>
          <w:sz w:val="32"/>
          <w:szCs w:val="32"/>
          <w:highlight w:val="none"/>
          <w:lang w:val="en-US" w:bidi="zh-CN"/>
        </w:rPr>
        <w:t>2</w:t>
      </w:r>
      <w:r>
        <w:rPr>
          <w:rFonts w:hint="eastAsia" w:ascii="楷体" w:hAnsi="楷体" w:eastAsia="楷体" w:cs="楷体"/>
          <w:b/>
          <w:color w:val="auto"/>
          <w:spacing w:val="1"/>
          <w:w w:val="81"/>
          <w:kern w:val="0"/>
          <w:sz w:val="32"/>
          <w:szCs w:val="32"/>
          <w:highlight w:val="none"/>
          <w:lang w:val="zh-CN" w:bidi="zh-CN"/>
        </w:rPr>
        <w:t>）开展前期调研</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592" w:firstLineChars="200"/>
        <w:jc w:val="both"/>
        <w:textAlignment w:val="auto"/>
        <w:rPr>
          <w:rFonts w:hint="eastAsia" w:ascii="仿宋" w:hAnsi="仿宋" w:eastAsia="仿宋" w:cs="仿宋"/>
          <w:color w:val="auto"/>
          <w:spacing w:val="-6"/>
          <w:sz w:val="32"/>
          <w:szCs w:val="32"/>
          <w:highlight w:val="none"/>
        </w:rPr>
      </w:pPr>
      <w:r>
        <w:rPr>
          <w:rFonts w:hint="eastAsia" w:ascii="仿宋" w:hAnsi="仿宋" w:eastAsia="仿宋" w:cs="仿宋"/>
          <w:color w:val="auto"/>
          <w:spacing w:val="-12"/>
          <w:sz w:val="32"/>
          <w:szCs w:val="32"/>
          <w:highlight w:val="none"/>
        </w:rPr>
        <w:t>全面了解项目概况；与</w:t>
      </w:r>
      <w:r>
        <w:rPr>
          <w:rFonts w:hint="eastAsia" w:ascii="仿宋" w:hAnsi="仿宋" w:eastAsia="仿宋" w:cs="仿宋"/>
          <w:color w:val="auto"/>
          <w:spacing w:val="-9"/>
          <w:sz w:val="32"/>
          <w:szCs w:val="32"/>
          <w:highlight w:val="none"/>
          <w:lang w:eastAsia="zh-CN"/>
        </w:rPr>
        <w:t>叶城县农业农村局</w:t>
      </w:r>
      <w:r>
        <w:rPr>
          <w:rFonts w:hint="eastAsia" w:ascii="仿宋" w:hAnsi="仿宋" w:eastAsia="仿宋" w:cs="仿宋"/>
          <w:color w:val="auto"/>
          <w:spacing w:val="-12"/>
          <w:sz w:val="32"/>
          <w:szCs w:val="32"/>
          <w:highlight w:val="none"/>
        </w:rPr>
        <w:t>财务科、具体实施部门</w:t>
      </w:r>
      <w:r>
        <w:rPr>
          <w:rFonts w:hint="eastAsia" w:ascii="仿宋" w:hAnsi="仿宋" w:eastAsia="仿宋" w:cs="仿宋"/>
          <w:color w:val="auto"/>
          <w:spacing w:val="-1"/>
          <w:sz w:val="32"/>
          <w:szCs w:val="32"/>
          <w:highlight w:val="none"/>
        </w:rPr>
        <w:t>充分沟通，收集立项依据、项目预算资料、</w:t>
      </w:r>
      <w:r>
        <w:rPr>
          <w:rFonts w:hint="eastAsia" w:ascii="仿宋" w:hAnsi="仿宋" w:eastAsia="仿宋" w:cs="仿宋"/>
          <w:color w:val="auto"/>
          <w:spacing w:val="-9"/>
          <w:sz w:val="32"/>
          <w:szCs w:val="32"/>
          <w:highlight w:val="none"/>
          <w:lang w:eastAsia="zh-CN"/>
        </w:rPr>
        <w:t>2022年花生、大豆作物种植补贴</w:t>
      </w:r>
      <w:r>
        <w:rPr>
          <w:rFonts w:hint="eastAsia" w:ascii="仿宋" w:hAnsi="仿宋" w:eastAsia="仿宋" w:cs="仿宋"/>
          <w:color w:val="auto"/>
          <w:spacing w:val="-11"/>
          <w:sz w:val="32"/>
          <w:szCs w:val="32"/>
          <w:highlight w:val="none"/>
        </w:rPr>
        <w:t>实施资料、项目制度及财务制度等；充分了解一切与</w:t>
      </w:r>
      <w:r>
        <w:rPr>
          <w:rFonts w:hint="eastAsia" w:ascii="仿宋" w:hAnsi="仿宋" w:eastAsia="仿宋" w:cs="仿宋"/>
          <w:color w:val="auto"/>
          <w:spacing w:val="-5"/>
          <w:sz w:val="32"/>
          <w:szCs w:val="32"/>
          <w:highlight w:val="none"/>
        </w:rPr>
        <w:t>项目绩效评价有关的政策文件及资料。</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523" w:firstLineChars="200"/>
        <w:jc w:val="both"/>
        <w:textAlignment w:val="auto"/>
        <w:outlineLvl w:val="9"/>
        <w:rPr>
          <w:rFonts w:hint="eastAsia" w:ascii="楷体" w:hAnsi="楷体" w:eastAsia="楷体" w:cs="楷体"/>
          <w:b/>
          <w:bCs/>
          <w:color w:val="auto"/>
          <w:spacing w:val="1"/>
          <w:w w:val="81"/>
          <w:sz w:val="32"/>
          <w:szCs w:val="32"/>
          <w:highlight w:val="none"/>
          <w:lang w:val="zh-CN" w:eastAsia="zh-CN" w:bidi="zh-CN"/>
        </w:rPr>
      </w:pPr>
      <w:bookmarkStart w:id="56" w:name="_Toc4104"/>
      <w:r>
        <w:rPr>
          <w:rFonts w:hint="eastAsia" w:ascii="楷体" w:hAnsi="楷体" w:eastAsia="楷体" w:cs="楷体"/>
          <w:b/>
          <w:bCs/>
          <w:color w:val="auto"/>
          <w:spacing w:val="1"/>
          <w:w w:val="81"/>
          <w:sz w:val="32"/>
          <w:szCs w:val="32"/>
          <w:highlight w:val="none"/>
          <w:lang w:val="zh-CN" w:eastAsia="zh-CN" w:bidi="zh-CN"/>
        </w:rPr>
        <w:t>（</w:t>
      </w:r>
      <w:r>
        <w:rPr>
          <w:rFonts w:hint="eastAsia" w:ascii="楷体" w:hAnsi="楷体" w:eastAsia="楷体" w:cs="楷体"/>
          <w:b/>
          <w:bCs/>
          <w:color w:val="auto"/>
          <w:spacing w:val="1"/>
          <w:w w:val="81"/>
          <w:sz w:val="32"/>
          <w:szCs w:val="32"/>
          <w:highlight w:val="none"/>
          <w:lang w:val="en-US" w:eastAsia="zh-CN" w:bidi="zh-CN"/>
        </w:rPr>
        <w:t>3）</w:t>
      </w:r>
      <w:r>
        <w:rPr>
          <w:rFonts w:hint="eastAsia" w:ascii="楷体" w:hAnsi="楷体" w:eastAsia="楷体" w:cs="楷体"/>
          <w:b/>
          <w:bCs/>
          <w:color w:val="auto"/>
          <w:spacing w:val="1"/>
          <w:w w:val="81"/>
          <w:sz w:val="32"/>
          <w:szCs w:val="32"/>
          <w:highlight w:val="none"/>
          <w:lang w:val="zh-CN" w:eastAsia="zh-CN" w:bidi="zh-CN"/>
        </w:rPr>
        <w:t>项目绩效评价调查取数</w:t>
      </w:r>
      <w:bookmarkEnd w:id="56"/>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rPr>
          <w:rFonts w:hint="eastAsia" w:ascii="仿宋" w:hAnsi="仿宋" w:eastAsia="仿宋" w:cs="仿宋"/>
          <w:color w:val="auto"/>
          <w:spacing w:val="-5"/>
          <w:sz w:val="32"/>
          <w:szCs w:val="32"/>
          <w:highlight w:val="none"/>
        </w:rPr>
      </w:pPr>
      <w:r>
        <w:rPr>
          <w:rFonts w:hint="eastAsia" w:ascii="仿宋" w:hAnsi="仿宋" w:eastAsia="仿宋" w:cs="仿宋"/>
          <w:color w:val="auto"/>
          <w:sz w:val="32"/>
          <w:szCs w:val="32"/>
          <w:highlight w:val="none"/>
        </w:rPr>
        <w:t>严格按照评审通过并修改完善的绩效评价工作方案开展调查、收</w:t>
      </w:r>
      <w:r>
        <w:rPr>
          <w:rFonts w:hint="eastAsia" w:ascii="仿宋" w:hAnsi="仿宋" w:eastAsia="仿宋" w:cs="仿宋"/>
          <w:color w:val="auto"/>
          <w:spacing w:val="-12"/>
          <w:sz w:val="32"/>
          <w:szCs w:val="32"/>
          <w:highlight w:val="none"/>
        </w:rPr>
        <w:t>集资料、抽凭取数，归纳分析工作，并确保数据、资料来源的可靠和</w:t>
      </w:r>
      <w:r>
        <w:rPr>
          <w:rFonts w:hint="eastAsia" w:ascii="仿宋" w:hAnsi="仿宋" w:eastAsia="仿宋" w:cs="仿宋"/>
          <w:color w:val="auto"/>
          <w:spacing w:val="-5"/>
          <w:sz w:val="32"/>
          <w:szCs w:val="32"/>
          <w:highlight w:val="none"/>
        </w:rPr>
        <w:t>收集取数过程的合理合规。</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523" w:firstLineChars="200"/>
        <w:jc w:val="both"/>
        <w:textAlignment w:val="auto"/>
        <w:outlineLvl w:val="9"/>
        <w:rPr>
          <w:rFonts w:hint="eastAsia" w:ascii="楷体" w:hAnsi="楷体" w:eastAsia="楷体" w:cs="楷体"/>
          <w:b/>
          <w:bCs/>
          <w:color w:val="auto"/>
          <w:spacing w:val="1"/>
          <w:w w:val="81"/>
          <w:sz w:val="32"/>
          <w:szCs w:val="32"/>
          <w:highlight w:val="none"/>
          <w:lang w:val="zh-CN" w:eastAsia="zh-CN" w:bidi="zh-CN"/>
        </w:rPr>
      </w:pPr>
      <w:bookmarkStart w:id="57" w:name="_Toc21322"/>
      <w:r>
        <w:rPr>
          <w:rFonts w:hint="eastAsia" w:ascii="楷体" w:hAnsi="楷体" w:eastAsia="楷体" w:cs="楷体"/>
          <w:b/>
          <w:bCs/>
          <w:color w:val="auto"/>
          <w:spacing w:val="1"/>
          <w:w w:val="81"/>
          <w:sz w:val="32"/>
          <w:szCs w:val="32"/>
          <w:highlight w:val="none"/>
          <w:lang w:val="zh-CN" w:eastAsia="zh-CN" w:bidi="zh-CN"/>
        </w:rPr>
        <w:t>（4）撰写绩效评价报告</w:t>
      </w:r>
      <w:bookmarkEnd w:id="57"/>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12"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pacing w:val="-7"/>
          <w:sz w:val="32"/>
          <w:szCs w:val="32"/>
          <w:highlight w:val="none"/>
        </w:rPr>
        <w:t>严格按照</w:t>
      </w:r>
      <w:r>
        <w:rPr>
          <w:rFonts w:hint="eastAsia" w:ascii="仿宋" w:hAnsi="仿宋" w:eastAsia="仿宋" w:cs="仿宋"/>
          <w:color w:val="auto"/>
          <w:spacing w:val="-7"/>
          <w:sz w:val="32"/>
          <w:szCs w:val="32"/>
          <w:highlight w:val="none"/>
          <w:lang w:eastAsia="zh-CN"/>
        </w:rPr>
        <w:t>2022年花生、大豆作物种植补贴</w:t>
      </w:r>
      <w:r>
        <w:rPr>
          <w:rFonts w:hint="eastAsia" w:ascii="仿宋" w:hAnsi="仿宋" w:eastAsia="仿宋" w:cs="仿宋"/>
          <w:color w:val="auto"/>
          <w:spacing w:val="-7"/>
          <w:sz w:val="32"/>
          <w:szCs w:val="32"/>
          <w:highlight w:val="none"/>
        </w:rPr>
        <w:t>的进度要求撰写绩效评价报告，报告内容</w:t>
      </w:r>
      <w:r>
        <w:rPr>
          <w:rFonts w:hint="eastAsia" w:ascii="仿宋" w:hAnsi="仿宋" w:eastAsia="仿宋" w:cs="仿宋"/>
          <w:color w:val="auto"/>
          <w:spacing w:val="-12"/>
          <w:sz w:val="32"/>
          <w:szCs w:val="32"/>
          <w:highlight w:val="none"/>
        </w:rPr>
        <w:t>翔实，逻辑清晰，结论鲜明，依据真实、充分，底稿及附件齐全，并</w:t>
      </w:r>
      <w:r>
        <w:rPr>
          <w:rFonts w:hint="eastAsia" w:ascii="仿宋" w:hAnsi="仿宋" w:eastAsia="仿宋" w:cs="仿宋"/>
          <w:color w:val="auto"/>
          <w:spacing w:val="-4"/>
          <w:sz w:val="32"/>
          <w:szCs w:val="32"/>
          <w:highlight w:val="none"/>
        </w:rPr>
        <w:t>按时递交项目单位。</w:t>
      </w:r>
      <w:r>
        <w:rPr>
          <w:rFonts w:hint="eastAsia" w:ascii="仿宋" w:hAnsi="仿宋" w:eastAsia="仿宋" w:cs="仿宋"/>
          <w:color w:val="auto"/>
          <w:sz w:val="32"/>
          <w:szCs w:val="32"/>
          <w:highlight w:val="none"/>
        </w:rPr>
        <w:t>努力做到：</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rPr>
          <w:rFonts w:hint="eastAsia" w:ascii="仿宋" w:hAnsi="仿宋" w:eastAsia="仿宋" w:cs="仿宋"/>
          <w:color w:val="auto"/>
          <w:kern w:val="2"/>
          <w:sz w:val="32"/>
          <w:szCs w:val="32"/>
          <w:highlight w:val="none"/>
          <w:lang w:val="en-US" w:eastAsia="zh-CN" w:bidi="zh-CN"/>
        </w:rPr>
      </w:pPr>
      <w:r>
        <w:rPr>
          <w:rFonts w:hint="eastAsia" w:ascii="仿宋" w:hAnsi="仿宋" w:eastAsia="仿宋" w:cs="仿宋"/>
          <w:color w:val="auto"/>
          <w:kern w:val="2"/>
          <w:sz w:val="32"/>
          <w:szCs w:val="32"/>
          <w:highlight w:val="none"/>
          <w:lang w:val="en-US" w:eastAsia="zh-CN" w:bidi="zh-CN"/>
        </w:rPr>
        <w:t>（1）绩效目标、评价指标体系、主要业绩、问题分析、对策建议有鲜明逻辑关系。分析问题应准确到位，并有真实、充分的证据支撑。</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rPr>
          <w:rFonts w:hint="eastAsia" w:ascii="仿宋" w:hAnsi="仿宋" w:eastAsia="仿宋" w:cs="仿宋"/>
          <w:color w:val="auto"/>
          <w:kern w:val="2"/>
          <w:sz w:val="32"/>
          <w:szCs w:val="32"/>
          <w:highlight w:val="none"/>
          <w:lang w:val="en-US" w:eastAsia="zh-CN" w:bidi="zh-CN"/>
        </w:rPr>
      </w:pPr>
      <w:r>
        <w:rPr>
          <w:rFonts w:hint="eastAsia" w:ascii="仿宋" w:hAnsi="仿宋" w:eastAsia="仿宋" w:cs="仿宋"/>
          <w:color w:val="auto"/>
          <w:kern w:val="2"/>
          <w:sz w:val="32"/>
          <w:szCs w:val="32"/>
          <w:highlight w:val="none"/>
          <w:lang w:val="en-US" w:eastAsia="zh-CN" w:bidi="zh-CN"/>
        </w:rPr>
        <w:t>（2）对策建议具有针对性，一则针对具体问题，二则针对财政资金投向、使用、管理和绩效的改善。</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textAlignment w:val="auto"/>
        <w:rPr>
          <w:color w:val="auto"/>
          <w:sz w:val="20"/>
          <w:highlight w:val="none"/>
        </w:rPr>
      </w:pPr>
      <w:r>
        <w:rPr>
          <w:rFonts w:hint="eastAsia" w:ascii="仿宋" w:hAnsi="仿宋" w:eastAsia="仿宋" w:cs="仿宋"/>
          <w:color w:val="auto"/>
          <w:kern w:val="2"/>
          <w:sz w:val="32"/>
          <w:szCs w:val="32"/>
          <w:highlight w:val="none"/>
          <w:lang w:val="en-US" w:eastAsia="zh-CN" w:bidi="zh-CN"/>
        </w:rPr>
        <w:t>（3）对策建议具备合理性和可操作性。</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523" w:firstLineChars="200"/>
        <w:jc w:val="both"/>
        <w:textAlignment w:val="auto"/>
        <w:outlineLvl w:val="9"/>
        <w:rPr>
          <w:rFonts w:hint="eastAsia" w:ascii="楷体" w:hAnsi="楷体" w:eastAsia="楷体" w:cs="楷体"/>
          <w:b/>
          <w:bCs/>
          <w:color w:val="auto"/>
          <w:spacing w:val="1"/>
          <w:w w:val="81"/>
          <w:sz w:val="32"/>
          <w:szCs w:val="32"/>
          <w:highlight w:val="none"/>
          <w:lang w:val="en-US" w:eastAsia="zh-CN" w:bidi="zh-CN"/>
        </w:rPr>
      </w:pPr>
      <w:bookmarkStart w:id="58" w:name="_Toc14212"/>
      <w:r>
        <w:rPr>
          <w:rFonts w:hint="eastAsia" w:ascii="楷体" w:hAnsi="楷体" w:eastAsia="楷体" w:cs="楷体"/>
          <w:b/>
          <w:bCs/>
          <w:color w:val="auto"/>
          <w:spacing w:val="1"/>
          <w:w w:val="81"/>
          <w:sz w:val="32"/>
          <w:szCs w:val="32"/>
          <w:highlight w:val="none"/>
          <w:lang w:val="en-US" w:eastAsia="zh-CN" w:bidi="zh-CN"/>
        </w:rPr>
        <w:t>(5)报告评审修改阶段:</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outlineLvl w:val="9"/>
        <w:rPr>
          <w:rFonts w:hint="default" w:ascii="仿宋" w:hAnsi="仿宋" w:eastAsia="仿宋" w:cs="仿宋"/>
          <w:color w:val="auto"/>
          <w:kern w:val="2"/>
          <w:sz w:val="32"/>
          <w:szCs w:val="32"/>
          <w:highlight w:val="none"/>
          <w:lang w:val="en-US" w:eastAsia="zh-CN" w:bidi="zh-CN"/>
        </w:rPr>
      </w:pPr>
      <w:r>
        <w:rPr>
          <w:rFonts w:hint="eastAsia" w:ascii="仿宋" w:hAnsi="仿宋" w:eastAsia="仿宋" w:cs="仿宋"/>
          <w:color w:val="auto"/>
          <w:kern w:val="2"/>
          <w:sz w:val="32"/>
          <w:szCs w:val="32"/>
          <w:highlight w:val="none"/>
          <w:lang w:val="en-US" w:eastAsia="zh-CN" w:bidi="zh-CN"/>
        </w:rPr>
        <w:t>绩效评价专家、行业专家财政部门日，财政局牵头组织人以及第三方机构代表开展财政绩效评价报告评审会议。绩效评价工作小组根据评审建议逐条修改报告并报专家评审组组长、绩效评价科审核。</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523" w:firstLineChars="200"/>
        <w:jc w:val="both"/>
        <w:textAlignment w:val="auto"/>
        <w:outlineLvl w:val="9"/>
        <w:rPr>
          <w:rFonts w:hint="eastAsia" w:ascii="楷体" w:hAnsi="楷体" w:eastAsia="楷体" w:cs="楷体"/>
          <w:b/>
          <w:bCs/>
          <w:color w:val="auto"/>
          <w:spacing w:val="1"/>
          <w:w w:val="81"/>
          <w:sz w:val="32"/>
          <w:szCs w:val="32"/>
          <w:highlight w:val="none"/>
          <w:lang w:val="zh-CN" w:eastAsia="zh-CN" w:bidi="zh-CN"/>
        </w:rPr>
      </w:pPr>
      <w:r>
        <w:rPr>
          <w:rFonts w:hint="eastAsia" w:ascii="楷体" w:hAnsi="楷体" w:eastAsia="楷体" w:cs="楷体"/>
          <w:b/>
          <w:bCs/>
          <w:color w:val="auto"/>
          <w:spacing w:val="1"/>
          <w:w w:val="81"/>
          <w:sz w:val="32"/>
          <w:szCs w:val="32"/>
          <w:highlight w:val="none"/>
          <w:lang w:val="zh-CN" w:eastAsia="zh-CN" w:bidi="zh-CN"/>
        </w:rPr>
        <w:t>（</w:t>
      </w:r>
      <w:r>
        <w:rPr>
          <w:rFonts w:hint="eastAsia" w:ascii="楷体" w:hAnsi="楷体" w:eastAsia="楷体" w:cs="楷体"/>
          <w:b/>
          <w:bCs/>
          <w:color w:val="auto"/>
          <w:spacing w:val="1"/>
          <w:w w:val="81"/>
          <w:sz w:val="32"/>
          <w:szCs w:val="32"/>
          <w:highlight w:val="none"/>
          <w:lang w:val="en-US" w:eastAsia="zh-CN" w:bidi="zh-CN"/>
        </w:rPr>
        <w:t>6</w:t>
      </w:r>
      <w:r>
        <w:rPr>
          <w:rFonts w:hint="eastAsia" w:ascii="楷体" w:hAnsi="楷体" w:eastAsia="楷体" w:cs="楷体"/>
          <w:b/>
          <w:bCs/>
          <w:color w:val="auto"/>
          <w:spacing w:val="1"/>
          <w:w w:val="81"/>
          <w:sz w:val="32"/>
          <w:szCs w:val="32"/>
          <w:highlight w:val="none"/>
          <w:lang w:val="zh-CN" w:eastAsia="zh-CN" w:bidi="zh-CN"/>
        </w:rPr>
        <w:t>）完善绩效评价报告</w:t>
      </w:r>
      <w:bookmarkEnd w:id="58"/>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8"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pacing w:val="-8"/>
          <w:sz w:val="32"/>
          <w:szCs w:val="32"/>
          <w:highlight w:val="none"/>
        </w:rPr>
        <w:t>根据专家评审会的评审意见修改完善绩效评价报告，及时报项目</w:t>
      </w:r>
      <w:r>
        <w:rPr>
          <w:rFonts w:hint="eastAsia" w:ascii="仿宋" w:hAnsi="仿宋" w:eastAsia="仿宋" w:cs="仿宋"/>
          <w:color w:val="auto"/>
          <w:spacing w:val="-4"/>
          <w:sz w:val="32"/>
          <w:szCs w:val="32"/>
          <w:highlight w:val="none"/>
        </w:rPr>
        <w:t>单位确认。</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1" w:firstLineChars="200"/>
        <w:jc w:val="both"/>
        <w:textAlignment w:val="auto"/>
        <w:outlineLvl w:val="9"/>
        <w:rPr>
          <w:rFonts w:ascii="仿宋"/>
          <w:b/>
          <w:color w:val="auto"/>
          <w:sz w:val="23"/>
          <w:highlight w:val="none"/>
        </w:rPr>
      </w:pPr>
      <w:bookmarkStart w:id="59" w:name="_bookmark15"/>
      <w:bookmarkEnd w:id="59"/>
      <w:bookmarkStart w:id="60" w:name="（六）绩效评价的局限性"/>
      <w:bookmarkEnd w:id="60"/>
      <w:r>
        <w:rPr>
          <w:rFonts w:hint="eastAsia" w:ascii="楷体" w:hAnsi="楷体" w:eastAsia="楷体" w:cs="楷体"/>
          <w:b/>
          <w:bCs/>
          <w:color w:val="auto"/>
          <w:sz w:val="32"/>
          <w:szCs w:val="32"/>
          <w:highlight w:val="none"/>
          <w:lang w:val="en-US" w:eastAsia="zh-CN" w:bidi="zh-CN"/>
        </w:rPr>
        <w:t>5.</w:t>
      </w:r>
      <w:r>
        <w:rPr>
          <w:rFonts w:hint="eastAsia" w:ascii="楷体" w:hAnsi="楷体" w:eastAsia="楷体" w:cs="楷体"/>
          <w:b/>
          <w:bCs/>
          <w:color w:val="auto"/>
          <w:sz w:val="32"/>
          <w:szCs w:val="32"/>
          <w:highlight w:val="none"/>
          <w:lang w:val="zh-CN" w:eastAsia="zh-CN" w:bidi="zh-CN"/>
        </w:rPr>
        <w:t>绩效评价的局限性</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由于绩效评价工作本身的复杂性，并受到评价手段和方案设计经验等方面的限制，我们设计的绩效评价指标体系在评价权重的分配、指标标杆值的设定以及数据来源的选择等方面还不够完善和充分，可能在公正、公平、科学性方面存在局限。</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592"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pacing w:val="-12"/>
          <w:sz w:val="32"/>
          <w:szCs w:val="32"/>
          <w:highlight w:val="none"/>
        </w:rPr>
        <w:t>对于定性指标，我们主要从调查问卷、调查访谈和单位工作总结</w:t>
      </w:r>
      <w:r>
        <w:rPr>
          <w:rFonts w:hint="eastAsia" w:ascii="仿宋" w:hAnsi="仿宋" w:eastAsia="仿宋" w:cs="仿宋"/>
          <w:color w:val="auto"/>
          <w:spacing w:val="-11"/>
          <w:sz w:val="32"/>
          <w:szCs w:val="32"/>
          <w:highlight w:val="none"/>
        </w:rPr>
        <w:t>中获取到信息和数据的，由于项目组缺乏与项目受益者直接面谈的机</w:t>
      </w:r>
      <w:r>
        <w:rPr>
          <w:rFonts w:hint="eastAsia" w:ascii="仿宋" w:hAnsi="仿宋" w:eastAsia="仿宋" w:cs="仿宋"/>
          <w:color w:val="auto"/>
          <w:spacing w:val="-5"/>
          <w:sz w:val="32"/>
          <w:szCs w:val="32"/>
          <w:highlight w:val="none"/>
        </w:rPr>
        <w:t>缘，调研评价客观性存在一定局限性。</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满意度指数来源于随机抽取的样本，因受益者抽样的局限性和样本量限制，我们使用的方法受到一定影响，评价结论可能存在缺陷。</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4"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pacing w:val="-9"/>
          <w:sz w:val="32"/>
          <w:szCs w:val="32"/>
          <w:highlight w:val="none"/>
        </w:rPr>
        <w:t>我们努力在现有的条件下尽量做到科学、准确、客观、公正的评价。</w:t>
      </w:r>
    </w:p>
    <w:p>
      <w:pPr>
        <w:spacing w:line="600" w:lineRule="exact"/>
        <w:ind w:firstLine="641" w:firstLineChars="200"/>
        <w:outlineLvl w:val="0"/>
        <w:rPr>
          <w:rFonts w:hint="eastAsia" w:ascii="黑体" w:hAnsi="黑体" w:eastAsia="黑体" w:cs="黑体"/>
          <w:b/>
          <w:bCs/>
          <w:color w:val="auto"/>
          <w:sz w:val="32"/>
          <w:szCs w:val="32"/>
          <w:highlight w:val="none"/>
          <w:lang w:val="zh-CN" w:eastAsia="zh-CN" w:bidi="zh-CN"/>
        </w:rPr>
      </w:pPr>
      <w:bookmarkStart w:id="61" w:name="三、评价结论和绩效分析"/>
      <w:bookmarkEnd w:id="61"/>
      <w:bookmarkStart w:id="62" w:name="_bookmark16"/>
      <w:bookmarkEnd w:id="62"/>
      <w:bookmarkStart w:id="63" w:name="_Toc3643"/>
      <w:bookmarkStart w:id="64" w:name="_Toc6953"/>
      <w:r>
        <w:rPr>
          <w:rFonts w:hint="eastAsia" w:ascii="黑体" w:hAnsi="黑体" w:eastAsia="黑体" w:cs="黑体"/>
          <w:b/>
          <w:bCs/>
          <w:color w:val="auto"/>
          <w:sz w:val="32"/>
          <w:szCs w:val="32"/>
          <w:highlight w:val="none"/>
          <w:lang w:val="zh-CN" w:eastAsia="zh-CN" w:bidi="zh-CN"/>
        </w:rPr>
        <w:t>三、评价结论和绩效分析</w:t>
      </w:r>
      <w:bookmarkEnd w:id="63"/>
      <w:r>
        <w:rPr>
          <w:rFonts w:hint="eastAsia" w:ascii="黑体" w:hAnsi="黑体" w:eastAsia="黑体" w:cs="黑体"/>
          <w:b/>
          <w:bCs/>
          <w:color w:val="auto"/>
          <w:sz w:val="32"/>
          <w:szCs w:val="32"/>
          <w:highlight w:val="none"/>
          <w:lang w:val="zh-CN" w:eastAsia="zh-CN" w:bidi="zh-CN"/>
        </w:rPr>
        <w:t>（附相关评分表）</w:t>
      </w:r>
      <w:bookmarkEnd w:id="64"/>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1" w:firstLineChars="200"/>
        <w:jc w:val="both"/>
        <w:textAlignment w:val="auto"/>
        <w:outlineLvl w:val="1"/>
        <w:rPr>
          <w:rFonts w:hint="eastAsia" w:ascii="楷体" w:hAnsi="楷体" w:eastAsia="楷体" w:cs="楷体"/>
          <w:b/>
          <w:bCs/>
          <w:color w:val="auto"/>
          <w:sz w:val="32"/>
          <w:szCs w:val="32"/>
          <w:highlight w:val="none"/>
          <w:lang w:val="zh-CN" w:eastAsia="zh-CN" w:bidi="zh-CN"/>
        </w:rPr>
      </w:pPr>
      <w:bookmarkStart w:id="65" w:name="_Toc29339"/>
      <w:bookmarkStart w:id="66" w:name="_Toc7640"/>
      <w:r>
        <w:rPr>
          <w:rFonts w:hint="eastAsia" w:ascii="楷体" w:hAnsi="楷体" w:eastAsia="楷体" w:cs="楷体"/>
          <w:b/>
          <w:bCs/>
          <w:color w:val="auto"/>
          <w:sz w:val="32"/>
          <w:szCs w:val="32"/>
          <w:highlight w:val="none"/>
          <w:lang w:val="zh-CN" w:eastAsia="zh-CN" w:bidi="zh-CN"/>
        </w:rPr>
        <w:t>（一）评价结论</w:t>
      </w:r>
      <w:bookmarkEnd w:id="65"/>
      <w:bookmarkEnd w:id="66"/>
    </w:p>
    <w:p>
      <w:pPr>
        <w:keepNext w:val="0"/>
        <w:keepLines w:val="0"/>
        <w:pageBreakBefore w:val="0"/>
        <w:widowControl w:val="0"/>
        <w:numPr>
          <w:ilvl w:val="0"/>
          <w:numId w:val="0"/>
        </w:numPr>
        <w:tabs>
          <w:tab w:val="left" w:pos="1083"/>
        </w:tabs>
        <w:kinsoku/>
        <w:wordWrap/>
        <w:overflowPunct/>
        <w:topLinePunct w:val="0"/>
        <w:autoSpaceDE w:val="0"/>
        <w:autoSpaceDN w:val="0"/>
        <w:bidi w:val="0"/>
        <w:adjustRightInd/>
        <w:snapToGrid/>
        <w:spacing w:before="0" w:after="0" w:line="560" w:lineRule="exact"/>
        <w:ind w:left="0" w:leftChars="0" w:right="0" w:rightChars="0" w:firstLine="643" w:firstLineChars="200"/>
        <w:jc w:val="both"/>
        <w:textAlignment w:val="auto"/>
        <w:outlineLvl w:val="2"/>
        <w:rPr>
          <w:rFonts w:hint="eastAsia" w:ascii="仿宋" w:hAnsi="仿宋" w:eastAsia="仿宋" w:cs="仿宋"/>
          <w:b/>
          <w:color w:val="auto"/>
          <w:sz w:val="32"/>
          <w:szCs w:val="32"/>
          <w:highlight w:val="none"/>
          <w:lang w:val="en-US" w:eastAsia="zh-CN" w:bidi="zh-CN"/>
        </w:rPr>
      </w:pPr>
      <w:r>
        <w:rPr>
          <w:rFonts w:hint="eastAsia" w:ascii="仿宋" w:hAnsi="仿宋" w:eastAsia="仿宋" w:cs="仿宋"/>
          <w:b/>
          <w:color w:val="auto"/>
          <w:sz w:val="32"/>
          <w:szCs w:val="32"/>
          <w:highlight w:val="none"/>
          <w:lang w:val="en-US" w:eastAsia="zh-CN" w:bidi="zh-CN"/>
        </w:rPr>
        <w:t>1.评价结论</w:t>
      </w: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28" w:firstLineChars="200"/>
        <w:jc w:val="both"/>
        <w:textAlignment w:val="auto"/>
        <w:outlineLvl w:val="9"/>
        <w:rPr>
          <w:rFonts w:hint="eastAsia" w:ascii="仿宋" w:hAnsi="仿宋" w:eastAsia="仿宋" w:cs="仿宋"/>
          <w:color w:val="auto"/>
          <w:spacing w:val="-19"/>
          <w:sz w:val="32"/>
          <w:szCs w:val="32"/>
          <w:highlight w:val="none"/>
        </w:rPr>
      </w:pPr>
      <w:r>
        <w:rPr>
          <w:rFonts w:hint="eastAsia" w:ascii="仿宋" w:hAnsi="仿宋" w:eastAsia="仿宋" w:cs="仿宋"/>
          <w:color w:val="auto"/>
          <w:spacing w:val="-3"/>
          <w:sz w:val="32"/>
          <w:szCs w:val="32"/>
          <w:highlight w:val="none"/>
        </w:rPr>
        <w:t>依据《中共中央国务院关于全面实施预算绩效管理的意见》、《项目支出绩效评价管理办法》（财预〔2020〕10号）以及《关于进一步加强和规范喀什地区项目支出“全过程”预算绩效管理结果应用的通知》（喀地财绩〔2022〕2号）文件，绩效评价总分设置为100分，等级一般划分为四档:90(含)-100分为优、80(含）-90分为</w:t>
      </w:r>
      <w:r>
        <w:rPr>
          <w:rFonts w:hint="eastAsia" w:ascii="仿宋" w:hAnsi="仿宋" w:eastAsia="仿宋" w:cs="仿宋"/>
          <w:color w:val="auto"/>
          <w:spacing w:val="-3"/>
          <w:sz w:val="32"/>
          <w:szCs w:val="32"/>
          <w:highlight w:val="none"/>
          <w:lang w:eastAsia="zh-CN"/>
        </w:rPr>
        <w:t>优</w:t>
      </w:r>
      <w:r>
        <w:rPr>
          <w:rFonts w:hint="eastAsia" w:ascii="仿宋" w:hAnsi="仿宋" w:eastAsia="仿宋" w:cs="仿宋"/>
          <w:color w:val="auto"/>
          <w:spacing w:val="-3"/>
          <w:sz w:val="32"/>
          <w:szCs w:val="32"/>
          <w:highlight w:val="none"/>
        </w:rPr>
        <w:t>、70(含）-80分为中、70分以下为差。运用项目组设计并通过项目主管部门确认的评价指标体系及评</w:t>
      </w:r>
      <w:r>
        <w:rPr>
          <w:rFonts w:hint="eastAsia" w:ascii="仿宋" w:hAnsi="仿宋" w:eastAsia="仿宋" w:cs="仿宋"/>
          <w:color w:val="auto"/>
          <w:spacing w:val="-11"/>
          <w:sz w:val="32"/>
          <w:szCs w:val="32"/>
          <w:highlight w:val="none"/>
        </w:rPr>
        <w:t>分标准，通过基础数据采集、问卷调查及访谈获取的数据，项目组对</w:t>
      </w:r>
      <w:r>
        <w:rPr>
          <w:rFonts w:hint="eastAsia" w:ascii="仿宋" w:hAnsi="仿宋" w:eastAsia="仿宋" w:cs="仿宋"/>
          <w:color w:val="auto"/>
          <w:spacing w:val="-9"/>
          <w:sz w:val="32"/>
          <w:szCs w:val="32"/>
          <w:highlight w:val="none"/>
          <w:lang w:eastAsia="zh-CN"/>
        </w:rPr>
        <w:t>叶</w:t>
      </w:r>
      <w:r>
        <w:rPr>
          <w:rFonts w:hint="eastAsia" w:ascii="仿宋" w:hAnsi="仿宋" w:eastAsia="仿宋" w:cs="仿宋"/>
          <w:color w:val="auto"/>
          <w:spacing w:val="-9"/>
          <w:sz w:val="32"/>
          <w:szCs w:val="32"/>
          <w:highlight w:val="none"/>
          <w:lang w:val="en-US" w:eastAsia="zh-CN"/>
        </w:rPr>
        <w:t>城县2022年花生、大豆作物种植补贴</w:t>
      </w:r>
      <w:r>
        <w:rPr>
          <w:rFonts w:hint="eastAsia" w:ascii="仿宋" w:hAnsi="仿宋" w:eastAsia="仿宋" w:cs="仿宋"/>
          <w:color w:val="auto"/>
          <w:spacing w:val="-10"/>
          <w:sz w:val="32"/>
          <w:szCs w:val="32"/>
          <w:highlight w:val="none"/>
        </w:rPr>
        <w:t>绩效进行客观评</w:t>
      </w:r>
      <w:r>
        <w:rPr>
          <w:rFonts w:hint="eastAsia" w:ascii="仿宋" w:hAnsi="仿宋" w:eastAsia="仿宋" w:cs="仿宋"/>
          <w:color w:val="auto"/>
          <w:spacing w:val="-15"/>
          <w:sz w:val="32"/>
          <w:szCs w:val="32"/>
          <w:highlight w:val="none"/>
        </w:rPr>
        <w:t>价，最终评分得分为</w:t>
      </w:r>
      <w:r>
        <w:rPr>
          <w:rFonts w:hint="eastAsia" w:ascii="仿宋" w:hAnsi="仿宋" w:eastAsia="仿宋" w:cs="仿宋"/>
          <w:color w:val="auto"/>
          <w:spacing w:val="-15"/>
          <w:sz w:val="32"/>
          <w:szCs w:val="32"/>
          <w:highlight w:val="none"/>
          <w:lang w:val="en-US" w:eastAsia="zh-CN"/>
        </w:rPr>
        <w:t>99</w:t>
      </w:r>
      <w:r>
        <w:rPr>
          <w:rFonts w:hint="eastAsia" w:ascii="仿宋" w:hAnsi="仿宋" w:eastAsia="仿宋" w:cs="仿宋"/>
          <w:color w:val="auto"/>
          <w:spacing w:val="-24"/>
          <w:sz w:val="32"/>
          <w:szCs w:val="32"/>
          <w:highlight w:val="none"/>
        </w:rPr>
        <w:t>分，属于“</w:t>
      </w:r>
      <w:r>
        <w:rPr>
          <w:rFonts w:hint="eastAsia" w:ascii="仿宋" w:hAnsi="仿宋" w:eastAsia="仿宋" w:cs="仿宋"/>
          <w:color w:val="auto"/>
          <w:spacing w:val="-24"/>
          <w:sz w:val="32"/>
          <w:szCs w:val="32"/>
          <w:highlight w:val="none"/>
          <w:lang w:val="en-US" w:eastAsia="zh-CN"/>
        </w:rPr>
        <w:t>优</w:t>
      </w:r>
      <w:r>
        <w:rPr>
          <w:rFonts w:hint="eastAsia" w:ascii="仿宋" w:hAnsi="仿宋" w:eastAsia="仿宋" w:cs="仿宋"/>
          <w:color w:val="auto"/>
          <w:spacing w:val="-24"/>
          <w:sz w:val="32"/>
          <w:szCs w:val="32"/>
          <w:highlight w:val="none"/>
        </w:rPr>
        <w:t>”。</w:t>
      </w:r>
      <w:r>
        <w:rPr>
          <w:rFonts w:hint="eastAsia" w:ascii="仿宋" w:hAnsi="仿宋" w:eastAsia="仿宋" w:cs="仿宋"/>
          <w:color w:val="auto"/>
          <w:spacing w:val="-24"/>
          <w:sz w:val="32"/>
          <w:szCs w:val="32"/>
          <w:highlight w:val="none"/>
        </w:rPr>
        <w:t>具体情况如表</w:t>
      </w:r>
      <w:r>
        <w:rPr>
          <w:rFonts w:hint="eastAsia" w:ascii="仿宋" w:hAnsi="仿宋" w:eastAsia="仿宋" w:cs="仿宋"/>
          <w:color w:val="auto"/>
          <w:sz w:val="32"/>
          <w:szCs w:val="32"/>
          <w:highlight w:val="none"/>
        </w:rPr>
        <w:t>3-1</w:t>
      </w:r>
      <w:r>
        <w:rPr>
          <w:rFonts w:hint="eastAsia" w:ascii="仿宋" w:hAnsi="仿宋" w:eastAsia="仿宋" w:cs="仿宋"/>
          <w:color w:val="auto"/>
          <w:spacing w:val="-19"/>
          <w:sz w:val="32"/>
          <w:szCs w:val="32"/>
          <w:highlight w:val="none"/>
        </w:rPr>
        <w:t>所示：</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80" w:firstLineChars="200"/>
        <w:jc w:val="center"/>
        <w:textAlignment w:val="auto"/>
        <w:rPr>
          <w:rFonts w:ascii="微软雅黑"/>
          <w:b/>
          <w:color w:val="auto"/>
          <w:sz w:val="13"/>
          <w:highlight w:val="none"/>
        </w:rPr>
      </w:pPr>
      <w:r>
        <w:rPr>
          <w:rFonts w:hint="eastAsia" w:ascii="微软雅黑" w:hAnsi="微软雅黑" w:eastAsia="微软雅黑"/>
          <w:b/>
          <w:color w:val="auto"/>
          <w:sz w:val="24"/>
          <w:highlight w:val="none"/>
        </w:rPr>
        <w:t>表3-1：</w:t>
      </w:r>
      <w:r>
        <w:rPr>
          <w:rFonts w:hint="eastAsia" w:ascii="微软雅黑" w:hAnsi="微软雅黑" w:eastAsia="微软雅黑" w:cs="宋体"/>
          <w:b/>
          <w:color w:val="auto"/>
          <w:sz w:val="24"/>
          <w:highlight w:val="none"/>
          <w:lang w:val="en-US" w:eastAsia="zh-CN"/>
        </w:rPr>
        <w:t>2022年花生、大豆作物种植补贴</w:t>
      </w:r>
      <w:r>
        <w:rPr>
          <w:rFonts w:hint="eastAsia" w:ascii="微软雅黑" w:hAnsi="微软雅黑" w:eastAsia="微软雅黑" w:cs="宋体"/>
          <w:b/>
          <w:color w:val="auto"/>
          <w:sz w:val="24"/>
          <w:highlight w:val="none"/>
        </w:rPr>
        <w:t>整</w:t>
      </w:r>
      <w:r>
        <w:rPr>
          <w:rFonts w:hint="eastAsia" w:ascii="微软雅黑" w:hAnsi="微软雅黑" w:eastAsia="微软雅黑"/>
          <w:b/>
          <w:color w:val="auto"/>
          <w:sz w:val="24"/>
          <w:highlight w:val="none"/>
        </w:rPr>
        <w:t>体绩效分值</w:t>
      </w:r>
    </w:p>
    <w:tbl>
      <w:tblPr>
        <w:tblStyle w:val="14"/>
        <w:tblpPr w:leftFromText="180" w:rightFromText="180" w:vertAnchor="text" w:horzAnchor="page" w:tblpX="951" w:tblpY="559"/>
        <w:tblOverlap w:val="never"/>
        <w:tblW w:w="93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585"/>
        <w:gridCol w:w="1517"/>
        <w:gridCol w:w="1560"/>
        <w:gridCol w:w="1560"/>
        <w:gridCol w:w="1486"/>
        <w:gridCol w:w="16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3" w:hRule="atLeast"/>
        </w:trPr>
        <w:tc>
          <w:tcPr>
            <w:tcW w:w="1585" w:type="dxa"/>
            <w:noWrap w:val="0"/>
            <w:vAlign w:val="top"/>
          </w:tcPr>
          <w:p>
            <w:pPr>
              <w:pStyle w:val="16"/>
              <w:keepLines w:val="0"/>
              <w:pageBreakBefore w:val="0"/>
              <w:kinsoku/>
              <w:overflowPunct/>
              <w:topLinePunct w:val="0"/>
              <w:bidi w:val="0"/>
              <w:spacing w:before="0" w:after="0" w:line="560" w:lineRule="exact"/>
              <w:ind w:left="0" w:right="0" w:firstLine="422" w:firstLineChars="200"/>
              <w:jc w:val="center"/>
              <w:textAlignment w:val="auto"/>
              <w:rPr>
                <w:rFonts w:hint="eastAsia" w:ascii="仿宋" w:hAnsi="仿宋" w:eastAsia="仿宋" w:cs="仿宋"/>
                <w:b/>
                <w:color w:val="auto"/>
                <w:sz w:val="21"/>
                <w:highlight w:val="none"/>
              </w:rPr>
            </w:pPr>
            <w:r>
              <w:rPr>
                <w:rFonts w:hint="eastAsia" w:ascii="仿宋" w:hAnsi="仿宋" w:eastAsia="仿宋" w:cs="仿宋"/>
                <w:b/>
                <w:color w:val="auto"/>
                <w:sz w:val="21"/>
                <w:highlight w:val="none"/>
              </w:rPr>
              <w:t>指标类别</w:t>
            </w:r>
          </w:p>
        </w:tc>
        <w:tc>
          <w:tcPr>
            <w:tcW w:w="1517" w:type="dxa"/>
            <w:noWrap w:val="0"/>
            <w:vAlign w:val="top"/>
          </w:tcPr>
          <w:p>
            <w:pPr>
              <w:pStyle w:val="16"/>
              <w:keepLines w:val="0"/>
              <w:pageBreakBefore w:val="0"/>
              <w:kinsoku/>
              <w:overflowPunct/>
              <w:topLinePunct w:val="0"/>
              <w:bidi w:val="0"/>
              <w:spacing w:before="0" w:after="0" w:line="560" w:lineRule="exact"/>
              <w:ind w:left="0" w:right="0" w:firstLine="400" w:firstLineChars="200"/>
              <w:textAlignment w:val="auto"/>
              <w:rPr>
                <w:rFonts w:hint="eastAsia" w:ascii="仿宋" w:hAnsi="仿宋" w:eastAsia="仿宋" w:cs="仿宋"/>
                <w:b/>
                <w:color w:val="auto"/>
                <w:sz w:val="21"/>
                <w:highlight w:val="none"/>
              </w:rPr>
            </w:pPr>
            <w:r>
              <w:rPr>
                <w:rFonts w:hint="eastAsia" w:ascii="仿宋" w:hAnsi="仿宋" w:eastAsia="仿宋" w:cs="仿宋"/>
                <w:b/>
                <w:color w:val="auto"/>
                <w:w w:val="95"/>
                <w:sz w:val="21"/>
                <w:highlight w:val="none"/>
              </w:rPr>
              <w:t>A决策指标</w:t>
            </w:r>
          </w:p>
        </w:tc>
        <w:tc>
          <w:tcPr>
            <w:tcW w:w="1560" w:type="dxa"/>
            <w:noWrap w:val="0"/>
            <w:vAlign w:val="top"/>
          </w:tcPr>
          <w:p>
            <w:pPr>
              <w:pStyle w:val="16"/>
              <w:keepLines w:val="0"/>
              <w:pageBreakBefore w:val="0"/>
              <w:kinsoku/>
              <w:overflowPunct/>
              <w:topLinePunct w:val="0"/>
              <w:bidi w:val="0"/>
              <w:spacing w:before="0" w:after="0" w:line="560" w:lineRule="exact"/>
              <w:ind w:left="0" w:right="0" w:firstLine="422" w:firstLineChars="200"/>
              <w:jc w:val="center"/>
              <w:textAlignment w:val="auto"/>
              <w:rPr>
                <w:rFonts w:hint="eastAsia" w:ascii="仿宋" w:hAnsi="仿宋" w:eastAsia="仿宋" w:cs="仿宋"/>
                <w:b/>
                <w:color w:val="auto"/>
                <w:sz w:val="21"/>
                <w:highlight w:val="none"/>
              </w:rPr>
            </w:pPr>
            <w:r>
              <w:rPr>
                <w:rFonts w:hint="eastAsia" w:ascii="仿宋" w:hAnsi="仿宋" w:eastAsia="仿宋" w:cs="仿宋"/>
                <w:b/>
                <w:color w:val="auto"/>
                <w:sz w:val="21"/>
                <w:highlight w:val="none"/>
              </w:rPr>
              <w:t>B过程指标</w:t>
            </w:r>
          </w:p>
        </w:tc>
        <w:tc>
          <w:tcPr>
            <w:tcW w:w="1560" w:type="dxa"/>
            <w:noWrap w:val="0"/>
            <w:vAlign w:val="top"/>
          </w:tcPr>
          <w:p>
            <w:pPr>
              <w:pStyle w:val="16"/>
              <w:keepLines w:val="0"/>
              <w:pageBreakBefore w:val="0"/>
              <w:kinsoku/>
              <w:overflowPunct/>
              <w:topLinePunct w:val="0"/>
              <w:bidi w:val="0"/>
              <w:spacing w:before="0" w:after="0" w:line="560" w:lineRule="exact"/>
              <w:ind w:left="0" w:right="0" w:firstLine="422" w:firstLineChars="200"/>
              <w:jc w:val="center"/>
              <w:textAlignment w:val="auto"/>
              <w:rPr>
                <w:rFonts w:hint="eastAsia" w:ascii="仿宋" w:hAnsi="仿宋" w:eastAsia="仿宋" w:cs="仿宋"/>
                <w:b/>
                <w:color w:val="auto"/>
                <w:sz w:val="21"/>
                <w:highlight w:val="none"/>
                <w:lang w:eastAsia="zh-CN"/>
              </w:rPr>
            </w:pPr>
            <w:r>
              <w:rPr>
                <w:rFonts w:hint="eastAsia" w:ascii="仿宋" w:hAnsi="仿宋" w:eastAsia="仿宋" w:cs="仿宋"/>
                <w:b/>
                <w:color w:val="auto"/>
                <w:sz w:val="21"/>
                <w:highlight w:val="none"/>
              </w:rPr>
              <w:t>C产出指标</w:t>
            </w:r>
          </w:p>
        </w:tc>
        <w:tc>
          <w:tcPr>
            <w:tcW w:w="1486" w:type="dxa"/>
            <w:noWrap w:val="0"/>
            <w:vAlign w:val="top"/>
          </w:tcPr>
          <w:p>
            <w:pPr>
              <w:pStyle w:val="16"/>
              <w:keepLines w:val="0"/>
              <w:pageBreakBefore w:val="0"/>
              <w:kinsoku/>
              <w:overflowPunct/>
              <w:topLinePunct w:val="0"/>
              <w:bidi w:val="0"/>
              <w:spacing w:before="0" w:after="0" w:line="560" w:lineRule="exact"/>
              <w:ind w:left="0" w:right="0" w:firstLine="422" w:firstLineChars="200"/>
              <w:jc w:val="both"/>
              <w:textAlignment w:val="auto"/>
              <w:rPr>
                <w:rFonts w:hint="default" w:ascii="仿宋" w:hAnsi="仿宋" w:eastAsia="仿宋" w:cs="仿宋"/>
                <w:b/>
                <w:color w:val="auto"/>
                <w:sz w:val="21"/>
                <w:highlight w:val="none"/>
                <w:lang w:val="en-US" w:eastAsia="zh-CN"/>
              </w:rPr>
            </w:pPr>
            <w:r>
              <w:rPr>
                <w:rFonts w:hint="eastAsia" w:ascii="仿宋_GB2312" w:hAnsi="仿宋_GB2312" w:eastAsia="仿宋_GB2312" w:cs="仿宋_GB2312"/>
                <w:b/>
                <w:color w:val="auto"/>
                <w:sz w:val="21"/>
                <w:highlight w:val="none"/>
                <w:lang w:val="en-US" w:eastAsia="zh-CN"/>
              </w:rPr>
              <w:t>D效益指标</w:t>
            </w:r>
          </w:p>
        </w:tc>
        <w:tc>
          <w:tcPr>
            <w:tcW w:w="1634" w:type="dxa"/>
            <w:noWrap w:val="0"/>
            <w:vAlign w:val="top"/>
          </w:tcPr>
          <w:p>
            <w:pPr>
              <w:pStyle w:val="16"/>
              <w:keepLines w:val="0"/>
              <w:pageBreakBefore w:val="0"/>
              <w:kinsoku/>
              <w:overflowPunct/>
              <w:topLinePunct w:val="0"/>
              <w:bidi w:val="0"/>
              <w:spacing w:before="0" w:after="0" w:line="560" w:lineRule="exact"/>
              <w:ind w:left="0" w:right="0" w:firstLine="422" w:firstLineChars="200"/>
              <w:jc w:val="center"/>
              <w:textAlignment w:val="auto"/>
              <w:rPr>
                <w:rFonts w:hint="eastAsia" w:ascii="仿宋" w:hAnsi="仿宋" w:eastAsia="仿宋" w:cs="仿宋"/>
                <w:b/>
                <w:color w:val="auto"/>
                <w:sz w:val="21"/>
                <w:highlight w:val="none"/>
              </w:rPr>
            </w:pPr>
            <w:r>
              <w:rPr>
                <w:rFonts w:hint="eastAsia" w:ascii="仿宋" w:hAnsi="仿宋" w:eastAsia="仿宋" w:cs="仿宋"/>
                <w:b/>
                <w:color w:val="auto"/>
                <w:sz w:val="21"/>
                <w:highlight w:val="none"/>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trPr>
        <w:tc>
          <w:tcPr>
            <w:tcW w:w="1585" w:type="dxa"/>
            <w:noWrap w:val="0"/>
            <w:vAlign w:val="top"/>
          </w:tcPr>
          <w:p>
            <w:pPr>
              <w:pStyle w:val="16"/>
              <w:keepLines w:val="0"/>
              <w:pageBreakBefore w:val="0"/>
              <w:kinsoku/>
              <w:overflowPunct/>
              <w:topLinePunct w:val="0"/>
              <w:bidi w:val="0"/>
              <w:spacing w:before="0" w:after="0" w:line="560" w:lineRule="exact"/>
              <w:ind w:left="0" w:right="0" w:firstLine="422" w:firstLineChars="200"/>
              <w:jc w:val="center"/>
              <w:textAlignment w:val="auto"/>
              <w:rPr>
                <w:rFonts w:hint="eastAsia" w:ascii="仿宋" w:hAnsi="仿宋" w:eastAsia="仿宋" w:cs="仿宋"/>
                <w:b/>
                <w:color w:val="auto"/>
                <w:sz w:val="21"/>
                <w:highlight w:val="none"/>
              </w:rPr>
            </w:pPr>
            <w:r>
              <w:rPr>
                <w:rFonts w:hint="eastAsia" w:ascii="仿宋" w:hAnsi="仿宋" w:eastAsia="仿宋" w:cs="仿宋"/>
                <w:b/>
                <w:color w:val="auto"/>
                <w:sz w:val="21"/>
                <w:highlight w:val="none"/>
              </w:rPr>
              <w:t>权重</w:t>
            </w:r>
          </w:p>
        </w:tc>
        <w:tc>
          <w:tcPr>
            <w:tcW w:w="1517" w:type="dxa"/>
            <w:noWrap w:val="0"/>
            <w:vAlign w:val="top"/>
          </w:tcPr>
          <w:p>
            <w:pPr>
              <w:pStyle w:val="16"/>
              <w:keepLines w:val="0"/>
              <w:pageBreakBefore w:val="0"/>
              <w:kinsoku/>
              <w:overflowPunct/>
              <w:topLinePunct w:val="0"/>
              <w:bidi w:val="0"/>
              <w:spacing w:before="0" w:after="0" w:line="560" w:lineRule="exact"/>
              <w:ind w:left="0" w:right="0" w:firstLine="420" w:firstLineChars="200"/>
              <w:textAlignment w:val="auto"/>
              <w:rPr>
                <w:rFonts w:hint="eastAsia" w:ascii="仿宋" w:hAnsi="仿宋" w:eastAsia="仿宋" w:cs="仿宋"/>
                <w:color w:val="auto"/>
                <w:sz w:val="21"/>
                <w:highlight w:val="none"/>
              </w:rPr>
            </w:pPr>
            <w:r>
              <w:rPr>
                <w:rFonts w:hint="eastAsia" w:ascii="仿宋" w:hAnsi="仿宋" w:eastAsia="仿宋" w:cs="仿宋"/>
                <w:color w:val="auto"/>
                <w:sz w:val="21"/>
                <w:highlight w:val="none"/>
              </w:rPr>
              <w:t>1</w:t>
            </w:r>
            <w:r>
              <w:rPr>
                <w:rFonts w:hint="eastAsia" w:ascii="仿宋" w:hAnsi="仿宋" w:eastAsia="仿宋" w:cs="仿宋"/>
                <w:color w:val="auto"/>
                <w:sz w:val="21"/>
                <w:highlight w:val="none"/>
                <w:lang w:val="en-US" w:eastAsia="zh-CN"/>
              </w:rPr>
              <w:t>4</w:t>
            </w:r>
            <w:r>
              <w:rPr>
                <w:rFonts w:hint="eastAsia" w:ascii="仿宋" w:hAnsi="仿宋" w:eastAsia="仿宋" w:cs="仿宋"/>
                <w:color w:val="auto"/>
                <w:sz w:val="21"/>
                <w:highlight w:val="none"/>
              </w:rPr>
              <w:t>.00</w:t>
            </w:r>
          </w:p>
        </w:tc>
        <w:tc>
          <w:tcPr>
            <w:tcW w:w="1560" w:type="dxa"/>
            <w:noWrap w:val="0"/>
            <w:vAlign w:val="top"/>
          </w:tcPr>
          <w:p>
            <w:pPr>
              <w:pStyle w:val="16"/>
              <w:keepLines w:val="0"/>
              <w:pageBreakBefore w:val="0"/>
              <w:kinsoku/>
              <w:overflowPunct/>
              <w:topLinePunct w:val="0"/>
              <w:bidi w:val="0"/>
              <w:spacing w:before="0" w:after="0" w:line="560" w:lineRule="exact"/>
              <w:ind w:left="0" w:right="0" w:firstLine="420" w:firstLineChars="200"/>
              <w:jc w:val="center"/>
              <w:textAlignment w:val="auto"/>
              <w:rPr>
                <w:rFonts w:hint="eastAsia" w:ascii="仿宋" w:hAnsi="仿宋" w:eastAsia="仿宋" w:cs="仿宋"/>
                <w:color w:val="auto"/>
                <w:sz w:val="21"/>
                <w:highlight w:val="none"/>
              </w:rPr>
            </w:pPr>
            <w:r>
              <w:rPr>
                <w:rFonts w:hint="eastAsia" w:cs="仿宋"/>
                <w:color w:val="auto"/>
                <w:sz w:val="21"/>
                <w:highlight w:val="none"/>
                <w:lang w:val="en-US" w:eastAsia="zh-CN"/>
              </w:rPr>
              <w:t>20</w:t>
            </w:r>
            <w:r>
              <w:rPr>
                <w:rFonts w:hint="eastAsia" w:ascii="仿宋" w:hAnsi="仿宋" w:eastAsia="仿宋" w:cs="仿宋"/>
                <w:color w:val="auto"/>
                <w:sz w:val="21"/>
                <w:highlight w:val="none"/>
              </w:rPr>
              <w:t>.00</w:t>
            </w:r>
          </w:p>
        </w:tc>
        <w:tc>
          <w:tcPr>
            <w:tcW w:w="1560" w:type="dxa"/>
            <w:noWrap w:val="0"/>
            <w:vAlign w:val="top"/>
          </w:tcPr>
          <w:p>
            <w:pPr>
              <w:pStyle w:val="16"/>
              <w:keepLines w:val="0"/>
              <w:pageBreakBefore w:val="0"/>
              <w:kinsoku/>
              <w:overflowPunct/>
              <w:topLinePunct w:val="0"/>
              <w:bidi w:val="0"/>
              <w:spacing w:before="0" w:after="0" w:line="560" w:lineRule="exact"/>
              <w:ind w:left="0" w:right="0" w:firstLine="420" w:firstLineChars="200"/>
              <w:jc w:val="center"/>
              <w:textAlignment w:val="auto"/>
              <w:rPr>
                <w:rFonts w:hint="eastAsia" w:ascii="仿宋" w:hAnsi="仿宋" w:eastAsia="仿宋" w:cs="仿宋"/>
                <w:color w:val="auto"/>
                <w:sz w:val="21"/>
                <w:highlight w:val="none"/>
              </w:rPr>
            </w:pPr>
            <w:r>
              <w:rPr>
                <w:rFonts w:hint="eastAsia" w:cs="仿宋"/>
                <w:color w:val="auto"/>
                <w:sz w:val="21"/>
                <w:highlight w:val="none"/>
                <w:lang w:val="en-US" w:eastAsia="zh-CN"/>
              </w:rPr>
              <w:t>36</w:t>
            </w:r>
            <w:r>
              <w:rPr>
                <w:rFonts w:hint="eastAsia" w:ascii="仿宋" w:hAnsi="仿宋" w:eastAsia="仿宋" w:cs="仿宋"/>
                <w:color w:val="auto"/>
                <w:sz w:val="21"/>
                <w:highlight w:val="none"/>
              </w:rPr>
              <w:t>.00</w:t>
            </w:r>
          </w:p>
        </w:tc>
        <w:tc>
          <w:tcPr>
            <w:tcW w:w="1486" w:type="dxa"/>
            <w:noWrap w:val="0"/>
            <w:vAlign w:val="top"/>
          </w:tcPr>
          <w:p>
            <w:pPr>
              <w:pStyle w:val="16"/>
              <w:keepLines w:val="0"/>
              <w:pageBreakBefore w:val="0"/>
              <w:kinsoku/>
              <w:overflowPunct/>
              <w:topLinePunct w:val="0"/>
              <w:bidi w:val="0"/>
              <w:spacing w:before="0" w:after="0" w:line="560" w:lineRule="exact"/>
              <w:ind w:left="0" w:right="0" w:firstLine="420" w:firstLineChars="200"/>
              <w:textAlignment w:val="auto"/>
              <w:rPr>
                <w:rFonts w:hint="default" w:ascii="仿宋" w:hAnsi="仿宋" w:eastAsia="仿宋" w:cs="仿宋"/>
                <w:color w:val="auto"/>
                <w:sz w:val="21"/>
                <w:highlight w:val="none"/>
                <w:lang w:val="en-US" w:eastAsia="zh-CN"/>
              </w:rPr>
            </w:pPr>
            <w:r>
              <w:rPr>
                <w:rFonts w:hint="eastAsia" w:cs="仿宋"/>
                <w:color w:val="auto"/>
                <w:sz w:val="21"/>
                <w:highlight w:val="none"/>
                <w:lang w:val="en-US" w:eastAsia="zh-CN"/>
              </w:rPr>
              <w:t>30.00</w:t>
            </w:r>
          </w:p>
        </w:tc>
        <w:tc>
          <w:tcPr>
            <w:tcW w:w="1634" w:type="dxa"/>
            <w:noWrap w:val="0"/>
            <w:vAlign w:val="top"/>
          </w:tcPr>
          <w:p>
            <w:pPr>
              <w:pStyle w:val="16"/>
              <w:keepLines w:val="0"/>
              <w:pageBreakBefore w:val="0"/>
              <w:kinsoku/>
              <w:overflowPunct/>
              <w:topLinePunct w:val="0"/>
              <w:bidi w:val="0"/>
              <w:spacing w:before="0" w:after="0" w:line="560" w:lineRule="exact"/>
              <w:ind w:left="0" w:right="0" w:firstLine="420" w:firstLineChars="200"/>
              <w:textAlignment w:val="auto"/>
              <w:rPr>
                <w:rFonts w:hint="eastAsia" w:ascii="仿宋" w:hAnsi="仿宋" w:eastAsia="仿宋" w:cs="仿宋"/>
                <w:color w:val="auto"/>
                <w:sz w:val="21"/>
                <w:highlight w:val="none"/>
              </w:rPr>
            </w:pPr>
            <w:r>
              <w:rPr>
                <w:rFonts w:hint="eastAsia" w:ascii="仿宋" w:hAnsi="仿宋" w:eastAsia="仿宋" w:cs="仿宋"/>
                <w:color w:val="auto"/>
                <w:sz w:val="21"/>
                <w:highlight w:val="none"/>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trPr>
        <w:tc>
          <w:tcPr>
            <w:tcW w:w="1585" w:type="dxa"/>
            <w:noWrap w:val="0"/>
            <w:vAlign w:val="top"/>
          </w:tcPr>
          <w:p>
            <w:pPr>
              <w:pStyle w:val="16"/>
              <w:keepLines w:val="0"/>
              <w:pageBreakBefore w:val="0"/>
              <w:kinsoku/>
              <w:overflowPunct/>
              <w:topLinePunct w:val="0"/>
              <w:bidi w:val="0"/>
              <w:spacing w:before="0" w:after="0" w:line="560" w:lineRule="exact"/>
              <w:ind w:left="0" w:right="0" w:firstLine="422" w:firstLineChars="200"/>
              <w:jc w:val="center"/>
              <w:textAlignment w:val="auto"/>
              <w:rPr>
                <w:rFonts w:hint="eastAsia" w:ascii="仿宋" w:hAnsi="仿宋" w:eastAsia="仿宋" w:cs="仿宋"/>
                <w:b/>
                <w:color w:val="auto"/>
                <w:sz w:val="21"/>
                <w:highlight w:val="none"/>
              </w:rPr>
            </w:pPr>
            <w:r>
              <w:rPr>
                <w:rFonts w:hint="eastAsia" w:ascii="仿宋" w:hAnsi="仿宋" w:eastAsia="仿宋" w:cs="仿宋"/>
                <w:b/>
                <w:color w:val="auto"/>
                <w:sz w:val="21"/>
                <w:highlight w:val="none"/>
              </w:rPr>
              <w:t>分值</w:t>
            </w:r>
          </w:p>
        </w:tc>
        <w:tc>
          <w:tcPr>
            <w:tcW w:w="1517" w:type="dxa"/>
            <w:noWrap w:val="0"/>
            <w:vAlign w:val="top"/>
          </w:tcPr>
          <w:p>
            <w:pPr>
              <w:pStyle w:val="16"/>
              <w:keepLines w:val="0"/>
              <w:pageBreakBefore w:val="0"/>
              <w:kinsoku/>
              <w:overflowPunct/>
              <w:topLinePunct w:val="0"/>
              <w:bidi w:val="0"/>
              <w:spacing w:before="0" w:after="0" w:line="560" w:lineRule="exact"/>
              <w:ind w:left="0" w:right="0" w:firstLine="420" w:firstLineChars="200"/>
              <w:textAlignment w:val="auto"/>
              <w:rPr>
                <w:rFonts w:hint="default" w:ascii="仿宋" w:hAnsi="仿宋" w:eastAsia="仿宋" w:cs="仿宋"/>
                <w:color w:val="auto"/>
                <w:sz w:val="21"/>
                <w:highlight w:val="none"/>
                <w:lang w:val="en-US" w:eastAsia="zh-CN"/>
              </w:rPr>
            </w:pPr>
            <w:r>
              <w:rPr>
                <w:rFonts w:hint="eastAsia" w:cs="仿宋"/>
                <w:color w:val="auto"/>
                <w:sz w:val="21"/>
                <w:highlight w:val="none"/>
                <w:lang w:val="en-US" w:eastAsia="zh-CN"/>
              </w:rPr>
              <w:t>14.00</w:t>
            </w:r>
          </w:p>
        </w:tc>
        <w:tc>
          <w:tcPr>
            <w:tcW w:w="1560" w:type="dxa"/>
            <w:noWrap w:val="0"/>
            <w:vAlign w:val="top"/>
          </w:tcPr>
          <w:p>
            <w:pPr>
              <w:pStyle w:val="16"/>
              <w:keepLines w:val="0"/>
              <w:pageBreakBefore w:val="0"/>
              <w:kinsoku/>
              <w:overflowPunct/>
              <w:topLinePunct w:val="0"/>
              <w:bidi w:val="0"/>
              <w:spacing w:before="0" w:after="0" w:line="560" w:lineRule="exact"/>
              <w:ind w:left="0" w:right="0" w:firstLine="420" w:firstLineChars="200"/>
              <w:jc w:val="center"/>
              <w:textAlignment w:val="auto"/>
              <w:rPr>
                <w:rFonts w:hint="default" w:ascii="仿宋" w:hAnsi="仿宋" w:eastAsia="仿宋" w:cs="仿宋"/>
                <w:color w:val="auto"/>
                <w:sz w:val="21"/>
                <w:highlight w:val="none"/>
                <w:lang w:val="en-US"/>
              </w:rPr>
            </w:pPr>
            <w:r>
              <w:rPr>
                <w:rFonts w:hint="eastAsia" w:cs="仿宋"/>
                <w:color w:val="auto"/>
                <w:sz w:val="21"/>
                <w:highlight w:val="none"/>
                <w:lang w:val="en-US" w:eastAsia="zh-CN"/>
              </w:rPr>
              <w:t>19.00</w:t>
            </w:r>
          </w:p>
        </w:tc>
        <w:tc>
          <w:tcPr>
            <w:tcW w:w="1560" w:type="dxa"/>
            <w:noWrap w:val="0"/>
            <w:vAlign w:val="top"/>
          </w:tcPr>
          <w:p>
            <w:pPr>
              <w:pStyle w:val="16"/>
              <w:keepLines w:val="0"/>
              <w:pageBreakBefore w:val="0"/>
              <w:kinsoku/>
              <w:overflowPunct/>
              <w:topLinePunct w:val="0"/>
              <w:bidi w:val="0"/>
              <w:spacing w:before="0" w:after="0" w:line="560" w:lineRule="exact"/>
              <w:ind w:left="0" w:right="0" w:firstLine="420" w:firstLineChars="200"/>
              <w:jc w:val="center"/>
              <w:textAlignment w:val="auto"/>
              <w:rPr>
                <w:rFonts w:hint="eastAsia" w:ascii="仿宋" w:hAnsi="仿宋" w:eastAsia="仿宋" w:cs="仿宋"/>
                <w:color w:val="auto"/>
                <w:sz w:val="21"/>
                <w:highlight w:val="none"/>
                <w:lang w:val="en-US" w:eastAsia="zh-CN"/>
              </w:rPr>
            </w:pPr>
            <w:r>
              <w:rPr>
                <w:rFonts w:hint="eastAsia" w:cs="仿宋"/>
                <w:color w:val="auto"/>
                <w:sz w:val="21"/>
                <w:highlight w:val="none"/>
                <w:lang w:val="en-US" w:eastAsia="zh-CN"/>
              </w:rPr>
              <w:t>36</w:t>
            </w:r>
            <w:r>
              <w:rPr>
                <w:rFonts w:hint="eastAsia" w:ascii="仿宋" w:hAnsi="仿宋" w:eastAsia="仿宋" w:cs="仿宋"/>
                <w:color w:val="auto"/>
                <w:sz w:val="21"/>
                <w:highlight w:val="none"/>
                <w:lang w:val="en-US" w:eastAsia="zh-CN"/>
              </w:rPr>
              <w:t>.00</w:t>
            </w:r>
          </w:p>
        </w:tc>
        <w:tc>
          <w:tcPr>
            <w:tcW w:w="1486" w:type="dxa"/>
            <w:noWrap w:val="0"/>
            <w:vAlign w:val="top"/>
          </w:tcPr>
          <w:p>
            <w:pPr>
              <w:pStyle w:val="16"/>
              <w:keepLines w:val="0"/>
              <w:pageBreakBefore w:val="0"/>
              <w:kinsoku/>
              <w:overflowPunct/>
              <w:topLinePunct w:val="0"/>
              <w:bidi w:val="0"/>
              <w:spacing w:before="0" w:after="0" w:line="560" w:lineRule="exact"/>
              <w:ind w:left="0" w:right="0" w:firstLine="420" w:firstLineChars="200"/>
              <w:textAlignment w:val="auto"/>
              <w:rPr>
                <w:rFonts w:hint="default" w:cs="仿宋"/>
                <w:color w:val="auto"/>
                <w:sz w:val="21"/>
                <w:highlight w:val="none"/>
                <w:lang w:val="en-US" w:eastAsia="zh-CN"/>
              </w:rPr>
            </w:pPr>
            <w:r>
              <w:rPr>
                <w:rFonts w:hint="eastAsia" w:cs="仿宋"/>
                <w:color w:val="auto"/>
                <w:sz w:val="21"/>
                <w:highlight w:val="none"/>
                <w:lang w:val="en-US" w:eastAsia="zh-CN"/>
              </w:rPr>
              <w:t>30.00</w:t>
            </w:r>
          </w:p>
        </w:tc>
        <w:tc>
          <w:tcPr>
            <w:tcW w:w="1634" w:type="dxa"/>
            <w:noWrap w:val="0"/>
            <w:vAlign w:val="top"/>
          </w:tcPr>
          <w:p>
            <w:pPr>
              <w:pStyle w:val="16"/>
              <w:keepLines w:val="0"/>
              <w:pageBreakBefore w:val="0"/>
              <w:kinsoku/>
              <w:overflowPunct/>
              <w:topLinePunct w:val="0"/>
              <w:bidi w:val="0"/>
              <w:spacing w:before="0" w:after="0" w:line="560" w:lineRule="exact"/>
              <w:ind w:left="0" w:right="0" w:firstLine="420" w:firstLineChars="200"/>
              <w:textAlignment w:val="auto"/>
              <w:rPr>
                <w:rFonts w:hint="default" w:ascii="仿宋" w:hAnsi="仿宋" w:eastAsia="仿宋" w:cs="仿宋"/>
                <w:color w:val="auto"/>
                <w:sz w:val="21"/>
                <w:highlight w:val="none"/>
                <w:lang w:val="en-US" w:eastAsia="zh-CN"/>
              </w:rPr>
            </w:pPr>
            <w:r>
              <w:rPr>
                <w:rFonts w:hint="eastAsia" w:cs="仿宋"/>
                <w:color w:val="auto"/>
                <w:sz w:val="21"/>
                <w:highlight w:val="none"/>
                <w:lang w:val="en-US" w:eastAsia="zh-CN"/>
              </w:rPr>
              <w:t>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3" w:hRule="atLeast"/>
        </w:trPr>
        <w:tc>
          <w:tcPr>
            <w:tcW w:w="1585" w:type="dxa"/>
            <w:noWrap w:val="0"/>
            <w:vAlign w:val="top"/>
          </w:tcPr>
          <w:p>
            <w:pPr>
              <w:pStyle w:val="16"/>
              <w:keepLines w:val="0"/>
              <w:pageBreakBefore w:val="0"/>
              <w:kinsoku/>
              <w:overflowPunct/>
              <w:topLinePunct w:val="0"/>
              <w:bidi w:val="0"/>
              <w:spacing w:before="0" w:after="0" w:line="560" w:lineRule="exact"/>
              <w:ind w:left="0" w:right="0" w:firstLine="422" w:firstLineChars="200"/>
              <w:jc w:val="center"/>
              <w:textAlignment w:val="auto"/>
              <w:rPr>
                <w:rFonts w:hint="eastAsia" w:ascii="仿宋" w:hAnsi="仿宋" w:eastAsia="仿宋" w:cs="仿宋"/>
                <w:b/>
                <w:color w:val="auto"/>
                <w:sz w:val="21"/>
                <w:highlight w:val="none"/>
              </w:rPr>
            </w:pPr>
            <w:r>
              <w:rPr>
                <w:rFonts w:hint="eastAsia" w:ascii="仿宋" w:hAnsi="仿宋" w:eastAsia="仿宋" w:cs="仿宋"/>
                <w:b/>
                <w:color w:val="auto"/>
                <w:sz w:val="21"/>
                <w:highlight w:val="none"/>
              </w:rPr>
              <w:t>得分率</w:t>
            </w:r>
          </w:p>
        </w:tc>
        <w:tc>
          <w:tcPr>
            <w:tcW w:w="1517" w:type="dxa"/>
            <w:noWrap w:val="0"/>
            <w:vAlign w:val="top"/>
          </w:tcPr>
          <w:p>
            <w:pPr>
              <w:pStyle w:val="16"/>
              <w:keepLines w:val="0"/>
              <w:pageBreakBefore w:val="0"/>
              <w:kinsoku/>
              <w:overflowPunct/>
              <w:topLinePunct w:val="0"/>
              <w:bidi w:val="0"/>
              <w:spacing w:before="0" w:after="0" w:line="560" w:lineRule="exact"/>
              <w:ind w:left="0" w:leftChars="0" w:right="0" w:rightChars="0" w:firstLine="362" w:firstLineChars="200"/>
              <w:textAlignment w:val="auto"/>
              <w:rPr>
                <w:rFonts w:hint="eastAsia" w:ascii="仿宋" w:hAnsi="仿宋" w:eastAsia="仿宋" w:cs="仿宋"/>
                <w:b/>
                <w:color w:val="auto"/>
                <w:sz w:val="21"/>
                <w:highlight w:val="none"/>
              </w:rPr>
            </w:pPr>
            <w:r>
              <w:rPr>
                <w:rFonts w:hint="eastAsia" w:cs="仿宋"/>
                <w:b/>
                <w:bCs w:val="0"/>
                <w:color w:val="auto"/>
                <w:spacing w:val="6"/>
                <w:w w:val="80"/>
                <w:sz w:val="21"/>
                <w:szCs w:val="21"/>
                <w:highlight w:val="none"/>
                <w:lang w:val="en-US" w:eastAsia="zh-CN"/>
              </w:rPr>
              <w:t>100.00%</w:t>
            </w:r>
          </w:p>
        </w:tc>
        <w:tc>
          <w:tcPr>
            <w:tcW w:w="1560" w:type="dxa"/>
            <w:noWrap w:val="0"/>
            <w:vAlign w:val="top"/>
          </w:tcPr>
          <w:p>
            <w:pPr>
              <w:pStyle w:val="16"/>
              <w:keepLines w:val="0"/>
              <w:pageBreakBefore w:val="0"/>
              <w:kinsoku/>
              <w:overflowPunct/>
              <w:topLinePunct w:val="0"/>
              <w:bidi w:val="0"/>
              <w:spacing w:before="0" w:after="0" w:line="560" w:lineRule="exact"/>
              <w:ind w:left="0" w:leftChars="0" w:right="0" w:rightChars="0" w:firstLine="350" w:firstLineChars="200"/>
              <w:jc w:val="center"/>
              <w:textAlignment w:val="auto"/>
              <w:rPr>
                <w:rFonts w:hint="eastAsia" w:ascii="仿宋" w:hAnsi="仿宋" w:eastAsia="仿宋" w:cs="仿宋"/>
                <w:b/>
                <w:color w:val="auto"/>
                <w:sz w:val="21"/>
                <w:highlight w:val="none"/>
              </w:rPr>
            </w:pPr>
            <w:r>
              <w:rPr>
                <w:rFonts w:hint="eastAsia" w:cs="仿宋"/>
                <w:b/>
                <w:bCs w:val="0"/>
                <w:color w:val="auto"/>
                <w:spacing w:val="3"/>
                <w:w w:val="80"/>
                <w:sz w:val="21"/>
                <w:szCs w:val="21"/>
                <w:highlight w:val="none"/>
                <w:lang w:val="en-US" w:eastAsia="zh-CN"/>
              </w:rPr>
              <w:t>95.00</w:t>
            </w:r>
            <w:r>
              <w:rPr>
                <w:rFonts w:hint="eastAsia" w:cs="仿宋"/>
                <w:b/>
                <w:bCs w:val="0"/>
                <w:color w:val="auto"/>
                <w:spacing w:val="6"/>
                <w:w w:val="80"/>
                <w:sz w:val="21"/>
                <w:szCs w:val="21"/>
                <w:highlight w:val="none"/>
                <w:lang w:val="en-US" w:eastAsia="zh-CN"/>
              </w:rPr>
              <w:t>%</w:t>
            </w:r>
          </w:p>
        </w:tc>
        <w:tc>
          <w:tcPr>
            <w:tcW w:w="1560" w:type="dxa"/>
            <w:noWrap w:val="0"/>
            <w:vAlign w:val="top"/>
          </w:tcPr>
          <w:p>
            <w:pPr>
              <w:pStyle w:val="16"/>
              <w:keepLines w:val="0"/>
              <w:pageBreakBefore w:val="0"/>
              <w:kinsoku/>
              <w:overflowPunct/>
              <w:topLinePunct w:val="0"/>
              <w:bidi w:val="0"/>
              <w:spacing w:before="0" w:after="0" w:line="560" w:lineRule="exact"/>
              <w:ind w:left="0" w:leftChars="0" w:right="0" w:rightChars="0" w:firstLine="350" w:firstLineChars="200"/>
              <w:jc w:val="center"/>
              <w:textAlignment w:val="auto"/>
              <w:rPr>
                <w:rFonts w:hint="eastAsia" w:ascii="仿宋" w:hAnsi="仿宋" w:eastAsia="仿宋" w:cs="仿宋"/>
                <w:b/>
                <w:color w:val="auto"/>
                <w:sz w:val="21"/>
                <w:highlight w:val="none"/>
              </w:rPr>
            </w:pPr>
            <w:r>
              <w:rPr>
                <w:rFonts w:hint="eastAsia" w:cs="仿宋"/>
                <w:b/>
                <w:bCs w:val="0"/>
                <w:color w:val="auto"/>
                <w:spacing w:val="3"/>
                <w:w w:val="80"/>
                <w:sz w:val="21"/>
                <w:szCs w:val="21"/>
                <w:highlight w:val="none"/>
                <w:lang w:val="en-US" w:eastAsia="zh-CN"/>
              </w:rPr>
              <w:t>100.00</w:t>
            </w:r>
            <w:r>
              <w:rPr>
                <w:rFonts w:hint="eastAsia" w:cs="仿宋"/>
                <w:b/>
                <w:bCs w:val="0"/>
                <w:color w:val="auto"/>
                <w:spacing w:val="6"/>
                <w:w w:val="80"/>
                <w:sz w:val="21"/>
                <w:szCs w:val="21"/>
                <w:highlight w:val="none"/>
                <w:lang w:val="en-US" w:eastAsia="zh-CN"/>
              </w:rPr>
              <w:t>%</w:t>
            </w:r>
          </w:p>
        </w:tc>
        <w:tc>
          <w:tcPr>
            <w:tcW w:w="1486" w:type="dxa"/>
            <w:noWrap w:val="0"/>
            <w:vAlign w:val="top"/>
          </w:tcPr>
          <w:p>
            <w:pPr>
              <w:pStyle w:val="16"/>
              <w:keepLines w:val="0"/>
              <w:pageBreakBefore w:val="0"/>
              <w:kinsoku/>
              <w:overflowPunct/>
              <w:topLinePunct w:val="0"/>
              <w:bidi w:val="0"/>
              <w:spacing w:before="0" w:after="0" w:line="560" w:lineRule="exact"/>
              <w:ind w:left="0" w:leftChars="0" w:right="0" w:rightChars="0" w:firstLine="350" w:firstLineChars="200"/>
              <w:textAlignment w:val="auto"/>
              <w:rPr>
                <w:rFonts w:hint="default" w:cs="仿宋"/>
                <w:b/>
                <w:bCs w:val="0"/>
                <w:color w:val="auto"/>
                <w:spacing w:val="3"/>
                <w:w w:val="80"/>
                <w:sz w:val="21"/>
                <w:szCs w:val="21"/>
                <w:highlight w:val="none"/>
                <w:lang w:val="en-US" w:eastAsia="zh-CN"/>
              </w:rPr>
            </w:pPr>
            <w:r>
              <w:rPr>
                <w:rFonts w:hint="eastAsia" w:cs="仿宋"/>
                <w:b/>
                <w:bCs w:val="0"/>
                <w:color w:val="auto"/>
                <w:spacing w:val="3"/>
                <w:w w:val="80"/>
                <w:sz w:val="21"/>
                <w:szCs w:val="21"/>
                <w:highlight w:val="none"/>
                <w:lang w:val="en-US" w:eastAsia="zh-CN"/>
              </w:rPr>
              <w:t>100.00%</w:t>
            </w:r>
          </w:p>
        </w:tc>
        <w:tc>
          <w:tcPr>
            <w:tcW w:w="1634" w:type="dxa"/>
            <w:noWrap w:val="0"/>
            <w:vAlign w:val="top"/>
          </w:tcPr>
          <w:p>
            <w:pPr>
              <w:pStyle w:val="16"/>
              <w:keepLines w:val="0"/>
              <w:pageBreakBefore w:val="0"/>
              <w:kinsoku/>
              <w:overflowPunct/>
              <w:topLinePunct w:val="0"/>
              <w:bidi w:val="0"/>
              <w:spacing w:before="0" w:after="0" w:line="560" w:lineRule="exact"/>
              <w:ind w:left="0" w:leftChars="0" w:right="0" w:rightChars="0" w:firstLine="350" w:firstLineChars="200"/>
              <w:textAlignment w:val="auto"/>
              <w:rPr>
                <w:rFonts w:hint="eastAsia" w:ascii="仿宋" w:hAnsi="仿宋" w:eastAsia="仿宋" w:cs="仿宋"/>
                <w:b/>
                <w:color w:val="auto"/>
                <w:sz w:val="21"/>
                <w:highlight w:val="none"/>
              </w:rPr>
            </w:pPr>
            <w:r>
              <w:rPr>
                <w:rFonts w:hint="eastAsia" w:cs="仿宋"/>
                <w:b/>
                <w:bCs w:val="0"/>
                <w:color w:val="auto"/>
                <w:spacing w:val="3"/>
                <w:w w:val="80"/>
                <w:sz w:val="21"/>
                <w:szCs w:val="21"/>
                <w:highlight w:val="none"/>
                <w:lang w:val="en-US" w:eastAsia="zh-CN"/>
              </w:rPr>
              <w:t>99</w:t>
            </w:r>
            <w:r>
              <w:rPr>
                <w:rFonts w:hint="eastAsia" w:cs="仿宋"/>
                <w:b/>
                <w:bCs w:val="0"/>
                <w:color w:val="auto"/>
                <w:spacing w:val="6"/>
                <w:w w:val="80"/>
                <w:sz w:val="21"/>
                <w:szCs w:val="21"/>
                <w:highlight w:val="none"/>
                <w:lang w:val="en-US" w:eastAsia="zh-CN"/>
              </w:rPr>
              <w:t>%</w:t>
            </w:r>
          </w:p>
        </w:tc>
      </w:tr>
    </w:tbl>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综合评价，该项目完成情况</w:t>
      </w:r>
      <w:r>
        <w:rPr>
          <w:rFonts w:hint="eastAsia" w:ascii="仿宋" w:hAnsi="仿宋" w:eastAsia="仿宋" w:cs="仿宋"/>
          <w:color w:val="auto"/>
          <w:sz w:val="32"/>
          <w:szCs w:val="32"/>
          <w:highlight w:val="none"/>
          <w:lang w:eastAsia="zh-CN"/>
        </w:rPr>
        <w:t>优</w:t>
      </w:r>
      <w:r>
        <w:rPr>
          <w:rFonts w:hint="eastAsia" w:ascii="仿宋" w:hAnsi="仿宋" w:eastAsia="仿宋" w:cs="仿宋"/>
          <w:color w:val="auto"/>
          <w:sz w:val="32"/>
          <w:szCs w:val="32"/>
          <w:highlight w:val="none"/>
        </w:rPr>
        <w:t>好，通过规范的项目决策、较为健全的项目管理机制，通过</w:t>
      </w:r>
      <w:r>
        <w:rPr>
          <w:rFonts w:hint="eastAsia" w:ascii="仿宋" w:hAnsi="仿宋" w:eastAsia="仿宋" w:cs="仿宋"/>
          <w:color w:val="auto"/>
          <w:spacing w:val="-9"/>
          <w:sz w:val="32"/>
          <w:szCs w:val="32"/>
          <w:highlight w:val="none"/>
          <w:lang w:eastAsia="zh-CN"/>
        </w:rPr>
        <w:t>叶城县农业农村局</w:t>
      </w:r>
      <w:r>
        <w:rPr>
          <w:rFonts w:hint="eastAsia" w:ascii="仿宋" w:hAnsi="仿宋" w:eastAsia="仿宋" w:cs="仿宋"/>
          <w:color w:val="auto"/>
          <w:sz w:val="32"/>
          <w:szCs w:val="32"/>
          <w:highlight w:val="none"/>
        </w:rPr>
        <w:t>的组织和监管，较好地完成了</w:t>
      </w:r>
      <w:r>
        <w:rPr>
          <w:rFonts w:hint="eastAsia" w:ascii="仿宋" w:hAnsi="仿宋" w:eastAsia="仿宋" w:cs="仿宋"/>
          <w:color w:val="auto"/>
          <w:sz w:val="32"/>
          <w:szCs w:val="32"/>
          <w:highlight w:val="none"/>
          <w:lang w:eastAsia="zh-CN"/>
        </w:rPr>
        <w:t>2022年花生、大豆作物种植补贴</w:t>
      </w:r>
      <w:r>
        <w:rPr>
          <w:rFonts w:hint="eastAsia" w:ascii="仿宋" w:hAnsi="仿宋" w:eastAsia="仿宋" w:cs="仿宋"/>
          <w:color w:val="auto"/>
          <w:sz w:val="32"/>
          <w:szCs w:val="32"/>
          <w:highlight w:val="none"/>
        </w:rPr>
        <w:t>。从调研结果和满意度调查结果来看，项目取得了较好的社会效益。</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1" w:firstLineChars="200"/>
        <w:jc w:val="both"/>
        <w:textAlignment w:val="auto"/>
        <w:outlineLvl w:val="1"/>
        <w:rPr>
          <w:rFonts w:hint="eastAsia" w:ascii="仿宋" w:hAnsi="仿宋" w:eastAsia="仿宋" w:cs="仿宋"/>
          <w:b/>
          <w:bCs/>
          <w:color w:val="auto"/>
          <w:sz w:val="32"/>
          <w:szCs w:val="32"/>
          <w:highlight w:val="none"/>
          <w:lang w:val="en-US" w:eastAsia="zh-CN" w:bidi="zh-CN"/>
        </w:rPr>
      </w:pPr>
      <w:bookmarkStart w:id="67" w:name="2.主要绩效"/>
      <w:bookmarkEnd w:id="67"/>
      <w:bookmarkStart w:id="68" w:name="_Toc26188"/>
      <w:bookmarkStart w:id="69" w:name="_Toc21943"/>
      <w:r>
        <w:rPr>
          <w:rFonts w:hint="eastAsia" w:ascii="楷体" w:hAnsi="楷体" w:eastAsia="楷体" w:cs="楷体"/>
          <w:b/>
          <w:bCs/>
          <w:color w:val="auto"/>
          <w:sz w:val="32"/>
          <w:szCs w:val="32"/>
          <w:highlight w:val="none"/>
          <w:lang w:val="en-US" w:eastAsia="zh-CN" w:bidi="zh-CN"/>
        </w:rPr>
        <w:t>（二）绩效分析</w:t>
      </w:r>
      <w:bookmarkEnd w:id="68"/>
      <w:bookmarkEnd w:id="69"/>
    </w:p>
    <w:p>
      <w:pPr>
        <w:keepNext w:val="0"/>
        <w:keepLines w:val="0"/>
        <w:pageBreakBefore w:val="0"/>
        <w:widowControl w:val="0"/>
        <w:numPr>
          <w:ilvl w:val="0"/>
          <w:numId w:val="0"/>
        </w:numPr>
        <w:tabs>
          <w:tab w:val="left" w:pos="1083"/>
        </w:tabs>
        <w:kinsoku/>
        <w:wordWrap/>
        <w:overflowPunct/>
        <w:topLinePunct w:val="0"/>
        <w:autoSpaceDE w:val="0"/>
        <w:autoSpaceDN w:val="0"/>
        <w:bidi w:val="0"/>
        <w:adjustRightInd/>
        <w:snapToGrid/>
        <w:spacing w:before="0" w:after="0" w:line="560" w:lineRule="exact"/>
        <w:ind w:left="0" w:leftChars="0" w:right="0" w:rightChars="0" w:firstLine="643" w:firstLineChars="200"/>
        <w:jc w:val="both"/>
        <w:textAlignment w:val="auto"/>
        <w:outlineLvl w:val="2"/>
        <w:rPr>
          <w:color w:val="auto"/>
          <w:highlight w:val="none"/>
        </w:rPr>
      </w:pPr>
      <w:r>
        <w:rPr>
          <w:rFonts w:hint="eastAsia" w:ascii="仿宋" w:hAnsi="仿宋" w:eastAsia="仿宋" w:cs="仿宋"/>
          <w:b/>
          <w:bCs/>
          <w:color w:val="auto"/>
          <w:sz w:val="32"/>
          <w:szCs w:val="32"/>
          <w:highlight w:val="none"/>
          <w:lang w:val="en-US" w:eastAsia="zh-CN" w:bidi="zh-CN"/>
        </w:rPr>
        <w:t>1.主要绩效</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rPr>
          <w:rFonts w:hint="eastAsia" w:ascii="仿宋_GB2312" w:hAnsi="仿宋_GB2312" w:eastAsia="仿宋_GB2312" w:cs="仿宋_GB2312"/>
          <w:color w:val="auto"/>
          <w:sz w:val="32"/>
          <w:szCs w:val="32"/>
          <w:highlight w:val="none"/>
          <w:lang w:val="en-US" w:eastAsia="zh-CN" w:bidi="zh-CN"/>
        </w:rPr>
      </w:pPr>
      <w:bookmarkStart w:id="70" w:name="(二)具体绩效分析"/>
      <w:bookmarkEnd w:id="70"/>
      <w:bookmarkStart w:id="71" w:name="_bookmark18"/>
      <w:bookmarkEnd w:id="71"/>
      <w:bookmarkStart w:id="72" w:name="_Toc19550"/>
      <w:r>
        <w:rPr>
          <w:rFonts w:hint="eastAsia" w:ascii="仿宋_GB2312" w:hAnsi="仿宋_GB2312" w:eastAsia="仿宋_GB2312" w:cs="仿宋_GB2312"/>
          <w:color w:val="auto"/>
          <w:sz w:val="32"/>
          <w:szCs w:val="32"/>
          <w:highlight w:val="none"/>
          <w:lang w:val="en-US" w:eastAsia="zh-CN" w:bidi="zh-CN"/>
        </w:rPr>
        <w:t>项目资金227.51万元。用于第一批大豆，花生，补助发放，其花生补助4247.2亩，每亩补贴175.15元大豆补助20555.8亩，每亩补贴74.49元，有效提升种植户积极性，增加土壤肥力。</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rPr>
          <w:rFonts w:hint="eastAsia" w:ascii="仿宋_GB2312" w:hAnsi="仿宋_GB2312" w:eastAsia="仿宋_GB2312" w:cs="仿宋_GB2312"/>
          <w:color w:val="auto"/>
          <w:sz w:val="32"/>
          <w:szCs w:val="32"/>
          <w:highlight w:val="none"/>
          <w:lang w:val="en-US" w:eastAsia="zh-CN" w:bidi="zh-CN"/>
        </w:rPr>
      </w:pPr>
      <w:r>
        <w:rPr>
          <w:rFonts w:hint="eastAsia" w:ascii="仿宋_GB2312" w:hAnsi="仿宋_GB2312" w:eastAsia="仿宋_GB2312" w:cs="仿宋_GB2312"/>
          <w:color w:val="auto"/>
          <w:sz w:val="32"/>
          <w:szCs w:val="32"/>
          <w:highlight w:val="none"/>
          <w:lang w:val="en-US" w:eastAsia="zh-CN" w:bidi="zh-CN"/>
        </w:rPr>
        <w:t>（1）从项目决策来看，本项目的实施符合发展政策和公共财政支持的方向和重点，绩效目标的设置也较为完整、明确、合理。</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rPr>
          <w:rFonts w:hint="eastAsia" w:ascii="仿宋_GB2312" w:hAnsi="仿宋_GB2312" w:eastAsia="仿宋_GB2312" w:cs="仿宋_GB2312"/>
          <w:color w:val="auto"/>
          <w:sz w:val="32"/>
          <w:szCs w:val="32"/>
          <w:highlight w:val="none"/>
          <w:lang w:val="en-US" w:eastAsia="zh-CN" w:bidi="zh-CN"/>
        </w:rPr>
      </w:pPr>
      <w:r>
        <w:rPr>
          <w:rFonts w:hint="eastAsia" w:ascii="仿宋_GB2312" w:hAnsi="仿宋_GB2312" w:eastAsia="仿宋_GB2312" w:cs="仿宋_GB2312"/>
          <w:color w:val="auto"/>
          <w:sz w:val="32"/>
          <w:szCs w:val="32"/>
          <w:highlight w:val="none"/>
          <w:lang w:val="en-US" w:eastAsia="zh-CN" w:bidi="zh-CN"/>
        </w:rPr>
        <w:t>（2）从项目管理来看，本项目资金使用规范，项目管理制度健全且执行有效，但预算编制合理性和合同履约有效性还能进一步提高。</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rPr>
          <w:rFonts w:hint="eastAsia" w:ascii="仿宋_GB2312" w:hAnsi="仿宋_GB2312" w:eastAsia="仿宋_GB2312" w:cs="仿宋_GB2312"/>
          <w:color w:val="auto"/>
          <w:sz w:val="32"/>
          <w:szCs w:val="32"/>
          <w:highlight w:val="none"/>
          <w:lang w:val="en-US" w:eastAsia="zh-CN" w:bidi="zh-CN"/>
        </w:rPr>
      </w:pPr>
      <w:r>
        <w:rPr>
          <w:rFonts w:hint="eastAsia" w:ascii="仿宋_GB2312" w:hAnsi="仿宋_GB2312" w:eastAsia="仿宋_GB2312" w:cs="仿宋_GB2312"/>
          <w:color w:val="auto"/>
          <w:sz w:val="32"/>
          <w:szCs w:val="32"/>
          <w:highlight w:val="none"/>
          <w:lang w:val="en-US" w:eastAsia="zh-CN" w:bidi="zh-CN"/>
        </w:rPr>
        <w:t>（3）从项目绩效来看，本项目按照计划完成了第一批大豆，花生，补助发放，其花生补助4247.2亩，每亩补贴175.15元大豆补助20555.8亩，每亩补贴74.49元，补助任务，有效提升种植户积极性，增加土壤肥力。</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1" w:firstLineChars="200"/>
        <w:jc w:val="both"/>
        <w:textAlignment w:val="auto"/>
        <w:outlineLvl w:val="0"/>
        <w:rPr>
          <w:rFonts w:hint="eastAsia" w:ascii="黑体" w:hAnsi="黑体" w:eastAsia="黑体" w:cs="黑体"/>
          <w:b/>
          <w:bCs/>
          <w:color w:val="auto"/>
          <w:sz w:val="32"/>
          <w:szCs w:val="32"/>
          <w:highlight w:val="none"/>
          <w:lang w:val="zh-CN" w:eastAsia="zh-CN" w:bidi="zh-CN"/>
        </w:rPr>
      </w:pPr>
      <w:bookmarkStart w:id="73" w:name="_Toc19097"/>
      <w:r>
        <w:rPr>
          <w:rFonts w:hint="eastAsia" w:ascii="黑体" w:hAnsi="黑体" w:eastAsia="黑体" w:cs="黑体"/>
          <w:b/>
          <w:bCs/>
          <w:color w:val="auto"/>
          <w:sz w:val="32"/>
          <w:szCs w:val="32"/>
          <w:highlight w:val="none"/>
          <w:lang w:val="zh-CN" w:eastAsia="zh-CN" w:bidi="zh-CN"/>
        </w:rPr>
        <w:t>四、绩效评价指标分析</w:t>
      </w:r>
      <w:bookmarkEnd w:id="72"/>
      <w:bookmarkEnd w:id="73"/>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outlineLvl w:val="9"/>
        <w:rPr>
          <w:rFonts w:hint="eastAsia" w:ascii="仿宋" w:hAnsi="仿宋" w:eastAsia="仿宋" w:cs="仿宋"/>
          <w:b/>
          <w:bCs/>
          <w:color w:val="auto"/>
          <w:sz w:val="32"/>
          <w:szCs w:val="32"/>
          <w:highlight w:val="none"/>
          <w:lang w:val="en-US" w:eastAsia="zh-CN" w:bidi="zh-CN"/>
        </w:rPr>
      </w:pPr>
      <w:r>
        <w:rPr>
          <w:rFonts w:hint="eastAsia" w:ascii="仿宋" w:hAnsi="仿宋" w:eastAsia="仿宋" w:cs="仿宋"/>
          <w:color w:val="auto"/>
          <w:sz w:val="32"/>
          <w:szCs w:val="32"/>
          <w:highlight w:val="none"/>
          <w:lang w:val="zh-CN" w:eastAsia="zh-CN"/>
        </w:rPr>
        <w:t>2022年花生、大豆作物种植补贴</w:t>
      </w:r>
      <w:r>
        <w:rPr>
          <w:rFonts w:hint="eastAsia" w:ascii="仿宋" w:hAnsi="仿宋" w:eastAsia="仿宋" w:cs="仿宋"/>
          <w:color w:val="auto"/>
          <w:sz w:val="32"/>
          <w:szCs w:val="32"/>
          <w:highlight w:val="none"/>
        </w:rPr>
        <w:t>绩效评价指标体系由三级指标构成，各指标权重根据所评价内</w:t>
      </w:r>
      <w:r>
        <w:rPr>
          <w:rFonts w:hint="eastAsia" w:ascii="仿宋" w:hAnsi="仿宋" w:eastAsia="仿宋" w:cs="仿宋"/>
          <w:color w:val="auto"/>
          <w:spacing w:val="-10"/>
          <w:sz w:val="32"/>
          <w:szCs w:val="32"/>
          <w:highlight w:val="none"/>
        </w:rPr>
        <w:t>容的重要性、资金</w:t>
      </w:r>
      <w:r>
        <w:rPr>
          <w:rFonts w:hint="eastAsia" w:ascii="仿宋" w:hAnsi="仿宋" w:eastAsia="仿宋" w:cs="仿宋"/>
          <w:color w:val="auto"/>
          <w:spacing w:val="-8"/>
          <w:sz w:val="32"/>
          <w:szCs w:val="32"/>
          <w:highlight w:val="none"/>
        </w:rPr>
        <w:t>量等标准设置。</w:t>
      </w:r>
    </w:p>
    <w:p>
      <w:pPr>
        <w:pStyle w:val="4"/>
        <w:keepLines w:val="0"/>
        <w:pageBreakBefore w:val="0"/>
        <w:kinsoku/>
        <w:wordWrap/>
        <w:overflowPunct/>
        <w:topLinePunct w:val="0"/>
        <w:autoSpaceDE w:val="0"/>
        <w:autoSpaceDN w:val="0"/>
        <w:bidi w:val="0"/>
        <w:adjustRightInd/>
        <w:snapToGrid/>
        <w:ind w:firstLine="641" w:firstLineChars="200"/>
        <w:textAlignment w:val="auto"/>
        <w:outlineLvl w:val="1"/>
        <w:rPr>
          <w:color w:val="auto"/>
          <w:highlight w:val="none"/>
        </w:rPr>
      </w:pPr>
      <w:bookmarkStart w:id="74" w:name="_Toc5924"/>
      <w:bookmarkStart w:id="75" w:name="_Toc22120"/>
      <w:r>
        <w:rPr>
          <w:rFonts w:hint="eastAsia" w:ascii="楷体" w:hAnsi="楷体" w:eastAsia="楷体" w:cs="楷体"/>
          <w:b/>
          <w:bCs/>
          <w:i w:val="0"/>
          <w:iCs w:val="0"/>
          <w:color w:val="auto"/>
          <w:kern w:val="0"/>
          <w:sz w:val="32"/>
          <w:szCs w:val="32"/>
          <w:highlight w:val="none"/>
          <w:lang w:val="zh-CN" w:eastAsia="zh-CN" w:bidi="zh-CN"/>
        </w:rPr>
        <w:t>（一）项目决策情况</w:t>
      </w:r>
      <w:bookmarkEnd w:id="74"/>
      <w:bookmarkEnd w:id="75"/>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8"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pacing w:val="-8"/>
          <w:sz w:val="32"/>
          <w:szCs w:val="32"/>
          <w:highlight w:val="none"/>
        </w:rPr>
        <w:t>项目决策指标主要从战略目标适应性、项目立项依据充分性、项</w:t>
      </w:r>
      <w:r>
        <w:rPr>
          <w:rFonts w:hint="eastAsia" w:ascii="仿宋" w:hAnsi="仿宋" w:eastAsia="仿宋" w:cs="仿宋"/>
          <w:color w:val="auto"/>
          <w:spacing w:val="-12"/>
          <w:sz w:val="32"/>
          <w:szCs w:val="32"/>
          <w:highlight w:val="none"/>
        </w:rPr>
        <w:t>目立项规范性、绩效目标合理性、绩效目标的明确性五个方面对项目</w:t>
      </w:r>
      <w:r>
        <w:rPr>
          <w:rFonts w:hint="eastAsia" w:ascii="仿宋" w:hAnsi="仿宋" w:eastAsia="仿宋" w:cs="仿宋"/>
          <w:color w:val="auto"/>
          <w:spacing w:val="-14"/>
          <w:sz w:val="32"/>
          <w:szCs w:val="32"/>
          <w:highlight w:val="none"/>
        </w:rPr>
        <w:t>立项、项目目标进行考察。项目决策类指标权重分为</w:t>
      </w:r>
      <w:r>
        <w:rPr>
          <w:rFonts w:hint="eastAsia" w:ascii="仿宋" w:hAnsi="仿宋" w:eastAsia="仿宋" w:cs="仿宋"/>
          <w:color w:val="auto"/>
          <w:sz w:val="32"/>
          <w:szCs w:val="32"/>
          <w:highlight w:val="none"/>
        </w:rPr>
        <w:t>1</w:t>
      </w:r>
      <w:r>
        <w:rPr>
          <w:rFonts w:hint="eastAsia" w:ascii="仿宋" w:hAnsi="仿宋" w:eastAsia="仿宋" w:cs="仿宋"/>
          <w:color w:val="auto"/>
          <w:sz w:val="32"/>
          <w:szCs w:val="32"/>
          <w:highlight w:val="none"/>
          <w:lang w:val="en-US" w:eastAsia="zh-CN"/>
        </w:rPr>
        <w:t>4</w:t>
      </w:r>
      <w:r>
        <w:rPr>
          <w:rFonts w:hint="eastAsia" w:ascii="仿宋" w:hAnsi="仿宋" w:eastAsia="仿宋" w:cs="仿宋"/>
          <w:color w:val="auto"/>
          <w:spacing w:val="-10"/>
          <w:sz w:val="32"/>
          <w:szCs w:val="32"/>
          <w:highlight w:val="none"/>
        </w:rPr>
        <w:t>分，评价得</w:t>
      </w:r>
      <w:r>
        <w:rPr>
          <w:rFonts w:hint="eastAsia" w:ascii="仿宋" w:hAnsi="仿宋" w:eastAsia="仿宋" w:cs="仿宋"/>
          <w:color w:val="auto"/>
          <w:spacing w:val="-41"/>
          <w:sz w:val="32"/>
          <w:szCs w:val="32"/>
          <w:highlight w:val="none"/>
        </w:rPr>
        <w:t>分</w:t>
      </w:r>
      <w:r>
        <w:rPr>
          <w:rFonts w:hint="eastAsia" w:ascii="仿宋" w:hAnsi="仿宋" w:eastAsia="仿宋" w:cs="仿宋"/>
          <w:color w:val="auto"/>
          <w:sz w:val="32"/>
          <w:szCs w:val="32"/>
          <w:highlight w:val="none"/>
          <w:lang w:val="en-US" w:eastAsia="zh-CN"/>
        </w:rPr>
        <w:t>14.00</w:t>
      </w:r>
      <w:r>
        <w:rPr>
          <w:rFonts w:hint="eastAsia" w:ascii="仿宋" w:hAnsi="仿宋" w:eastAsia="仿宋" w:cs="仿宋"/>
          <w:color w:val="auto"/>
          <w:spacing w:val="-14"/>
          <w:sz w:val="32"/>
          <w:szCs w:val="32"/>
          <w:highlight w:val="none"/>
        </w:rPr>
        <w:t>分。项目决策类指标得分情况见表</w:t>
      </w:r>
      <w:r>
        <w:rPr>
          <w:rFonts w:hint="eastAsia" w:ascii="仿宋" w:hAnsi="仿宋" w:eastAsia="仿宋" w:cs="仿宋"/>
          <w:color w:val="auto"/>
          <w:sz w:val="32"/>
          <w:szCs w:val="32"/>
          <w:highlight w:val="none"/>
        </w:rPr>
        <w:t>3-2。</w:t>
      </w:r>
    </w:p>
    <w:p>
      <w:pPr>
        <w:keepLines w:val="0"/>
        <w:pageBreakBefore w:val="0"/>
        <w:kinsoku/>
        <w:overflowPunct/>
        <w:topLinePunct w:val="0"/>
        <w:bidi w:val="0"/>
        <w:spacing w:before="0" w:after="0" w:line="560" w:lineRule="exact"/>
        <w:ind w:left="0" w:right="0" w:firstLine="480" w:firstLineChars="200"/>
        <w:jc w:val="center"/>
        <w:textAlignment w:val="auto"/>
        <w:rPr>
          <w:rFonts w:hint="eastAsia" w:ascii="仿宋" w:hAnsi="仿宋" w:eastAsia="仿宋" w:cs="仿宋"/>
          <w:color w:val="auto"/>
          <w:sz w:val="32"/>
          <w:szCs w:val="32"/>
          <w:highlight w:val="none"/>
        </w:rPr>
      </w:pPr>
      <w:r>
        <w:rPr>
          <w:rFonts w:hint="eastAsia" w:ascii="微软雅黑" w:eastAsia="微软雅黑"/>
          <w:b/>
          <w:color w:val="auto"/>
          <w:sz w:val="24"/>
          <w:highlight w:val="none"/>
        </w:rPr>
        <w:t>表3-2：项目决策指标得分情况</w:t>
      </w:r>
    </w:p>
    <w:tbl>
      <w:tblPr>
        <w:tblStyle w:val="14"/>
        <w:tblpPr w:leftFromText="180" w:rightFromText="180" w:vertAnchor="text" w:horzAnchor="page" w:tblpX="1263" w:tblpY="557"/>
        <w:tblOverlap w:val="never"/>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42"/>
        <w:gridCol w:w="1300"/>
        <w:gridCol w:w="1350"/>
        <w:gridCol w:w="971"/>
        <w:gridCol w:w="1253"/>
        <w:gridCol w:w="1253"/>
        <w:gridCol w:w="12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1" w:hRule="atLeast"/>
          <w:jc w:val="center"/>
        </w:trPr>
        <w:tc>
          <w:tcPr>
            <w:tcW w:w="1042" w:type="dxa"/>
            <w:tcBorders>
              <w:right w:val="single" w:color="000000" w:sz="8" w:space="0"/>
            </w:tcBorders>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b/>
                <w:color w:val="auto"/>
                <w:sz w:val="21"/>
                <w:szCs w:val="21"/>
                <w:highlight w:val="none"/>
              </w:rPr>
            </w:pPr>
            <w:r>
              <w:rPr>
                <w:rStyle w:val="19"/>
                <w:color w:val="auto"/>
                <w:highlight w:val="none"/>
                <w:lang w:val="en-US" w:eastAsia="zh-CN" w:bidi="ar"/>
              </w:rPr>
              <w:t>一级指标</w:t>
            </w:r>
          </w:p>
        </w:tc>
        <w:tc>
          <w:tcPr>
            <w:tcW w:w="1300" w:type="dxa"/>
            <w:tcBorders>
              <w:left w:val="single" w:color="000000" w:sz="8" w:space="0"/>
              <w:right w:val="single" w:color="000000" w:sz="8" w:space="0"/>
            </w:tcBorders>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b/>
                <w:color w:val="auto"/>
                <w:sz w:val="21"/>
                <w:szCs w:val="21"/>
                <w:highlight w:val="none"/>
              </w:rPr>
            </w:pPr>
            <w:r>
              <w:rPr>
                <w:rStyle w:val="19"/>
                <w:color w:val="auto"/>
                <w:highlight w:val="none"/>
                <w:lang w:val="en-US" w:eastAsia="zh-CN" w:bidi="ar"/>
              </w:rPr>
              <w:t>二级指标</w:t>
            </w:r>
          </w:p>
        </w:tc>
        <w:tc>
          <w:tcPr>
            <w:tcW w:w="1350" w:type="dxa"/>
            <w:tcBorders>
              <w:left w:val="single" w:color="000000" w:sz="8" w:space="0"/>
              <w:right w:val="single" w:color="000000" w:sz="8" w:space="0"/>
            </w:tcBorders>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b/>
                <w:color w:val="auto"/>
                <w:sz w:val="21"/>
                <w:szCs w:val="21"/>
                <w:highlight w:val="none"/>
              </w:rPr>
            </w:pPr>
            <w:r>
              <w:rPr>
                <w:rStyle w:val="19"/>
                <w:color w:val="auto"/>
                <w:highlight w:val="none"/>
                <w:lang w:val="en-US" w:eastAsia="zh-CN" w:bidi="ar"/>
              </w:rPr>
              <w:t>三级指标</w:t>
            </w:r>
          </w:p>
        </w:tc>
        <w:tc>
          <w:tcPr>
            <w:tcW w:w="971" w:type="dxa"/>
            <w:tcBorders>
              <w:left w:val="single" w:color="000000" w:sz="8" w:space="0"/>
              <w:right w:val="single" w:color="000000" w:sz="8" w:space="0"/>
            </w:tcBorders>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b/>
                <w:color w:val="auto"/>
                <w:sz w:val="21"/>
                <w:szCs w:val="21"/>
                <w:highlight w:val="none"/>
              </w:rPr>
            </w:pPr>
            <w:r>
              <w:rPr>
                <w:rStyle w:val="19"/>
                <w:color w:val="auto"/>
                <w:highlight w:val="none"/>
                <w:lang w:val="en-US" w:eastAsia="zh-CN" w:bidi="ar"/>
              </w:rPr>
              <w:t>权重</w:t>
            </w:r>
          </w:p>
        </w:tc>
        <w:tc>
          <w:tcPr>
            <w:tcW w:w="1253" w:type="dxa"/>
            <w:tcBorders>
              <w:left w:val="single" w:color="000000" w:sz="8" w:space="0"/>
              <w:right w:val="single" w:color="000000" w:sz="8" w:space="0"/>
            </w:tcBorders>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b/>
                <w:color w:val="auto"/>
                <w:sz w:val="21"/>
                <w:szCs w:val="21"/>
                <w:highlight w:val="none"/>
              </w:rPr>
            </w:pPr>
            <w:r>
              <w:rPr>
                <w:rStyle w:val="19"/>
                <w:color w:val="auto"/>
                <w:highlight w:val="none"/>
                <w:lang w:val="en-US" w:eastAsia="zh-CN" w:bidi="ar"/>
              </w:rPr>
              <w:t>标杆值</w:t>
            </w:r>
          </w:p>
        </w:tc>
        <w:tc>
          <w:tcPr>
            <w:tcW w:w="1253" w:type="dxa"/>
            <w:tcBorders>
              <w:left w:val="single" w:color="000000" w:sz="8" w:space="0"/>
            </w:tcBorders>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b/>
                <w:color w:val="auto"/>
                <w:sz w:val="21"/>
                <w:szCs w:val="21"/>
                <w:highlight w:val="none"/>
              </w:rPr>
            </w:pPr>
            <w:r>
              <w:rPr>
                <w:rStyle w:val="19"/>
                <w:color w:val="auto"/>
                <w:highlight w:val="none"/>
                <w:lang w:val="en-US" w:eastAsia="zh-CN" w:bidi="ar"/>
              </w:rPr>
              <w:t>业绩值</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b/>
                <w:color w:val="auto"/>
                <w:sz w:val="21"/>
                <w:szCs w:val="21"/>
                <w:highlight w:val="none"/>
              </w:rPr>
            </w:pPr>
            <w:r>
              <w:rPr>
                <w:rStyle w:val="19"/>
                <w:color w:val="auto"/>
                <w:highlight w:val="none"/>
                <w:lang w:val="en-US" w:eastAsia="zh-CN" w:bidi="ar"/>
              </w:rPr>
              <w:t>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24" w:hRule="atLeast"/>
          <w:jc w:val="center"/>
        </w:trPr>
        <w:tc>
          <w:tcPr>
            <w:tcW w:w="1042" w:type="dxa"/>
            <w:vMerge w:val="restart"/>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A项目决策（14分）</w:t>
            </w:r>
          </w:p>
        </w:tc>
        <w:tc>
          <w:tcPr>
            <w:tcW w:w="1300" w:type="dxa"/>
            <w:vMerge w:val="restart"/>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A1项目立项（4分）</w:t>
            </w:r>
          </w:p>
        </w:tc>
        <w:tc>
          <w:tcPr>
            <w:tcW w:w="1350"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0"/>
                <w:szCs w:val="20"/>
                <w:highlight w:val="none"/>
                <w:u w:val="none"/>
                <w:lang w:val="en-US" w:eastAsia="zh-CN" w:bidi="ar"/>
              </w:rPr>
              <w:t>A11立项依据充分性</w:t>
            </w:r>
          </w:p>
        </w:tc>
        <w:tc>
          <w:tcPr>
            <w:tcW w:w="971"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lang w:eastAsia="zh-CN"/>
              </w:rPr>
            </w:pPr>
            <w:r>
              <w:rPr>
                <w:rFonts w:hint="eastAsia" w:ascii="仿宋" w:hAnsi="仿宋" w:eastAsia="仿宋" w:cs="仿宋"/>
                <w:i w:val="0"/>
                <w:iCs w:val="0"/>
                <w:color w:val="auto"/>
                <w:kern w:val="0"/>
                <w:sz w:val="20"/>
                <w:szCs w:val="20"/>
                <w:highlight w:val="none"/>
                <w:u w:val="none"/>
                <w:lang w:val="en-US" w:eastAsia="zh-CN" w:bidi="ar"/>
              </w:rPr>
              <w:t>2</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适应</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适应</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lang w:eastAsia="zh-CN"/>
              </w:rPr>
            </w:pPr>
            <w:r>
              <w:rPr>
                <w:rFonts w:hint="eastAsia" w:ascii="仿宋" w:hAnsi="仿宋" w:eastAsia="仿宋" w:cs="仿宋"/>
                <w:i w:val="0"/>
                <w:iCs w:val="0"/>
                <w:color w:val="auto"/>
                <w:kern w:val="0"/>
                <w:sz w:val="20"/>
                <w:szCs w:val="20"/>
                <w:highlight w:val="none"/>
                <w:u w:val="none"/>
                <w:lang w:val="en-US" w:eastAsia="zh-CN"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24" w:hRule="atLeast"/>
          <w:jc w:val="center"/>
        </w:trPr>
        <w:tc>
          <w:tcPr>
            <w:tcW w:w="1042" w:type="dxa"/>
            <w:vMerge w:val="continue"/>
            <w:noWrap w:val="0"/>
            <w:vAlign w:val="center"/>
          </w:tcPr>
          <w:p>
            <w:pPr>
              <w:jc w:val="center"/>
              <w:rPr>
                <w:rFonts w:hint="eastAsia" w:ascii="仿宋" w:hAnsi="仿宋" w:eastAsia="仿宋" w:cs="仿宋"/>
                <w:color w:val="auto"/>
                <w:sz w:val="21"/>
                <w:szCs w:val="21"/>
                <w:highlight w:val="none"/>
              </w:rPr>
            </w:pPr>
          </w:p>
        </w:tc>
        <w:tc>
          <w:tcPr>
            <w:tcW w:w="1300" w:type="dxa"/>
            <w:vMerge w:val="continue"/>
            <w:noWrap w:val="0"/>
            <w:vAlign w:val="center"/>
          </w:tcPr>
          <w:p>
            <w:pPr>
              <w:jc w:val="center"/>
              <w:rPr>
                <w:rFonts w:hint="eastAsia" w:ascii="仿宋" w:hAnsi="仿宋" w:eastAsia="仿宋" w:cs="仿宋"/>
                <w:color w:val="auto"/>
                <w:sz w:val="21"/>
                <w:szCs w:val="21"/>
                <w:highlight w:val="none"/>
                <w:lang w:val="zh-CN" w:eastAsia="zh-CN" w:bidi="zh-CN"/>
              </w:rPr>
            </w:pPr>
          </w:p>
        </w:tc>
        <w:tc>
          <w:tcPr>
            <w:tcW w:w="1350"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A12立项程序规范性</w:t>
            </w:r>
          </w:p>
        </w:tc>
        <w:tc>
          <w:tcPr>
            <w:tcW w:w="971" w:type="dxa"/>
            <w:noWrap w:val="0"/>
            <w:vAlign w:val="center"/>
          </w:tcPr>
          <w:p>
            <w:pPr>
              <w:keepNext w:val="0"/>
              <w:keepLines w:val="0"/>
              <w:widowControl/>
              <w:suppressLineNumbers w:val="0"/>
              <w:ind w:left="0" w:leftChars="0" w:right="0" w:rightChars="0"/>
              <w:jc w:val="center"/>
              <w:textAlignment w:val="center"/>
              <w:rPr>
                <w:rFonts w:hint="default" w:cs="仿宋"/>
                <w:color w:val="auto"/>
                <w:sz w:val="21"/>
                <w:szCs w:val="21"/>
                <w:highlight w:val="none"/>
                <w:lang w:val="en-US" w:eastAsia="zh-CN"/>
              </w:rPr>
            </w:pPr>
            <w:r>
              <w:rPr>
                <w:rFonts w:hint="eastAsia" w:ascii="仿宋" w:hAnsi="仿宋" w:eastAsia="仿宋" w:cs="仿宋"/>
                <w:i w:val="0"/>
                <w:iCs w:val="0"/>
                <w:color w:val="auto"/>
                <w:kern w:val="0"/>
                <w:sz w:val="20"/>
                <w:szCs w:val="20"/>
                <w:highlight w:val="none"/>
                <w:u w:val="none"/>
                <w:lang w:val="en-US" w:eastAsia="zh-CN" w:bidi="ar"/>
              </w:rPr>
              <w:t>2</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0"/>
                <w:szCs w:val="20"/>
                <w:highlight w:val="none"/>
                <w:u w:val="none"/>
                <w:lang w:val="en-US" w:eastAsia="zh-CN" w:bidi="ar"/>
              </w:rPr>
              <w:t>合规</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0"/>
                <w:szCs w:val="20"/>
                <w:highlight w:val="none"/>
                <w:u w:val="none"/>
                <w:lang w:val="en-US" w:eastAsia="zh-CN" w:bidi="ar"/>
              </w:rPr>
              <w:t>合规</w:t>
            </w:r>
          </w:p>
        </w:tc>
        <w:tc>
          <w:tcPr>
            <w:tcW w:w="1253" w:type="dxa"/>
            <w:noWrap w:val="0"/>
            <w:vAlign w:val="center"/>
          </w:tcPr>
          <w:p>
            <w:pPr>
              <w:keepNext w:val="0"/>
              <w:keepLines w:val="0"/>
              <w:widowControl/>
              <w:suppressLineNumbers w:val="0"/>
              <w:ind w:left="0" w:leftChars="0" w:right="0" w:rightChars="0"/>
              <w:jc w:val="center"/>
              <w:textAlignment w:val="center"/>
              <w:rPr>
                <w:rFonts w:hint="default" w:cs="仿宋"/>
                <w:color w:val="auto"/>
                <w:sz w:val="21"/>
                <w:szCs w:val="21"/>
                <w:highlight w:val="none"/>
                <w:lang w:val="en-US" w:eastAsia="zh-CN"/>
              </w:rPr>
            </w:pPr>
            <w:r>
              <w:rPr>
                <w:rFonts w:hint="eastAsia" w:ascii="仿宋" w:hAnsi="仿宋" w:eastAsia="仿宋" w:cs="仿宋"/>
                <w:i w:val="0"/>
                <w:iCs w:val="0"/>
                <w:color w:val="auto"/>
                <w:kern w:val="0"/>
                <w:sz w:val="20"/>
                <w:szCs w:val="20"/>
                <w:highlight w:val="none"/>
                <w:u w:val="none"/>
                <w:lang w:val="en-US" w:eastAsia="zh-CN"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99" w:hRule="atLeast"/>
          <w:jc w:val="center"/>
        </w:trPr>
        <w:tc>
          <w:tcPr>
            <w:tcW w:w="1042" w:type="dxa"/>
            <w:vMerge w:val="continue"/>
            <w:tcBorders>
              <w:top w:val="nil"/>
            </w:tcBorders>
            <w:noWrap w:val="0"/>
            <w:vAlign w:val="center"/>
          </w:tcPr>
          <w:p>
            <w:pPr>
              <w:jc w:val="center"/>
              <w:rPr>
                <w:rFonts w:hint="eastAsia" w:ascii="仿宋" w:hAnsi="仿宋" w:eastAsia="仿宋" w:cs="仿宋"/>
                <w:color w:val="auto"/>
                <w:sz w:val="21"/>
                <w:szCs w:val="21"/>
                <w:highlight w:val="none"/>
              </w:rPr>
            </w:pPr>
          </w:p>
        </w:tc>
        <w:tc>
          <w:tcPr>
            <w:tcW w:w="1300" w:type="dxa"/>
            <w:vMerge w:val="restart"/>
            <w:tcBorders>
              <w:top w:val="nil"/>
            </w:tcBorders>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A2绩效目标（5分）</w:t>
            </w:r>
          </w:p>
        </w:tc>
        <w:tc>
          <w:tcPr>
            <w:tcW w:w="1350"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A21绩效目标合理性</w:t>
            </w:r>
          </w:p>
        </w:tc>
        <w:tc>
          <w:tcPr>
            <w:tcW w:w="971"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3</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充分</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充分</w:t>
            </w:r>
          </w:p>
        </w:tc>
        <w:tc>
          <w:tcPr>
            <w:tcW w:w="1253" w:type="dxa"/>
            <w:noWrap w:val="0"/>
            <w:vAlign w:val="center"/>
          </w:tcPr>
          <w:p>
            <w:pPr>
              <w:keepNext w:val="0"/>
              <w:keepLines w:val="0"/>
              <w:widowControl/>
              <w:suppressLineNumbers w:val="0"/>
              <w:ind w:left="0" w:leftChars="0" w:right="0" w:rightChars="0"/>
              <w:jc w:val="center"/>
              <w:textAlignment w:val="center"/>
              <w:rPr>
                <w:rFonts w:hint="default"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2" w:hRule="atLeast"/>
          <w:jc w:val="center"/>
        </w:trPr>
        <w:tc>
          <w:tcPr>
            <w:tcW w:w="1042" w:type="dxa"/>
            <w:vMerge w:val="continue"/>
            <w:tcBorders>
              <w:top w:val="nil"/>
            </w:tcBorders>
            <w:noWrap w:val="0"/>
            <w:vAlign w:val="center"/>
          </w:tcPr>
          <w:p>
            <w:pPr>
              <w:jc w:val="center"/>
              <w:rPr>
                <w:rFonts w:hint="eastAsia" w:ascii="仿宋" w:hAnsi="仿宋" w:eastAsia="仿宋" w:cs="仿宋"/>
                <w:color w:val="auto"/>
                <w:sz w:val="21"/>
                <w:szCs w:val="21"/>
                <w:highlight w:val="none"/>
              </w:rPr>
            </w:pPr>
          </w:p>
        </w:tc>
        <w:tc>
          <w:tcPr>
            <w:tcW w:w="1300" w:type="dxa"/>
            <w:vMerge w:val="continue"/>
            <w:noWrap w:val="0"/>
            <w:vAlign w:val="center"/>
          </w:tcPr>
          <w:p>
            <w:pPr>
              <w:jc w:val="center"/>
              <w:rPr>
                <w:rFonts w:hint="eastAsia" w:ascii="仿宋" w:hAnsi="仿宋" w:eastAsia="仿宋" w:cs="仿宋"/>
                <w:color w:val="auto"/>
                <w:sz w:val="21"/>
                <w:szCs w:val="21"/>
                <w:highlight w:val="none"/>
              </w:rPr>
            </w:pPr>
          </w:p>
        </w:tc>
        <w:tc>
          <w:tcPr>
            <w:tcW w:w="1350"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0"/>
                <w:szCs w:val="20"/>
                <w:highlight w:val="none"/>
                <w:u w:val="none"/>
                <w:lang w:val="en-US" w:eastAsia="zh-CN" w:bidi="ar"/>
              </w:rPr>
              <w:t>A22绩效指标明确性</w:t>
            </w:r>
          </w:p>
        </w:tc>
        <w:tc>
          <w:tcPr>
            <w:tcW w:w="971"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lang w:eastAsia="zh-CN"/>
              </w:rPr>
            </w:pPr>
            <w:r>
              <w:rPr>
                <w:rFonts w:hint="eastAsia" w:ascii="仿宋" w:hAnsi="仿宋" w:eastAsia="仿宋" w:cs="仿宋"/>
                <w:i w:val="0"/>
                <w:iCs w:val="0"/>
                <w:color w:val="auto"/>
                <w:kern w:val="0"/>
                <w:sz w:val="20"/>
                <w:szCs w:val="20"/>
                <w:highlight w:val="none"/>
                <w:u w:val="none"/>
                <w:lang w:val="en-US" w:eastAsia="zh-CN" w:bidi="ar"/>
              </w:rPr>
              <w:t>2</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规范</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规范</w:t>
            </w:r>
          </w:p>
        </w:tc>
        <w:tc>
          <w:tcPr>
            <w:tcW w:w="1253" w:type="dxa"/>
            <w:noWrap w:val="0"/>
            <w:vAlign w:val="center"/>
          </w:tcPr>
          <w:p>
            <w:pPr>
              <w:keepNext w:val="0"/>
              <w:keepLines w:val="0"/>
              <w:widowControl/>
              <w:suppressLineNumbers w:val="0"/>
              <w:ind w:left="0" w:leftChars="0" w:right="0" w:rightChars="0"/>
              <w:jc w:val="center"/>
              <w:textAlignment w:val="center"/>
              <w:rPr>
                <w:rFonts w:hint="default"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0"/>
                <w:szCs w:val="20"/>
                <w:highlight w:val="none"/>
                <w:u w:val="none"/>
                <w:lang w:val="en-US" w:eastAsia="zh-CN"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23" w:hRule="atLeast"/>
          <w:jc w:val="center"/>
        </w:trPr>
        <w:tc>
          <w:tcPr>
            <w:tcW w:w="1042" w:type="dxa"/>
            <w:vMerge w:val="continue"/>
            <w:tcBorders>
              <w:top w:val="nil"/>
            </w:tcBorders>
            <w:noWrap w:val="0"/>
            <w:vAlign w:val="center"/>
          </w:tcPr>
          <w:p>
            <w:pPr>
              <w:jc w:val="center"/>
              <w:rPr>
                <w:rFonts w:hint="eastAsia" w:ascii="仿宋" w:hAnsi="仿宋" w:eastAsia="仿宋" w:cs="仿宋"/>
                <w:color w:val="auto"/>
                <w:sz w:val="21"/>
                <w:szCs w:val="21"/>
                <w:highlight w:val="none"/>
              </w:rPr>
            </w:pPr>
          </w:p>
        </w:tc>
        <w:tc>
          <w:tcPr>
            <w:tcW w:w="1300" w:type="dxa"/>
            <w:vMerge w:val="restart"/>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A3资金投入（5分）</w:t>
            </w:r>
          </w:p>
        </w:tc>
        <w:tc>
          <w:tcPr>
            <w:tcW w:w="1350"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0"/>
                <w:szCs w:val="20"/>
                <w:highlight w:val="none"/>
                <w:u w:val="none"/>
                <w:lang w:val="en-US" w:eastAsia="zh-CN" w:bidi="ar"/>
              </w:rPr>
              <w:t>A31预算编制科学性</w:t>
            </w:r>
          </w:p>
        </w:tc>
        <w:tc>
          <w:tcPr>
            <w:tcW w:w="971"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3</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合理</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合理</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6" w:hRule="atLeast"/>
          <w:jc w:val="center"/>
        </w:trPr>
        <w:tc>
          <w:tcPr>
            <w:tcW w:w="1042" w:type="dxa"/>
            <w:vMerge w:val="continue"/>
            <w:tcBorders>
              <w:top w:val="nil"/>
            </w:tcBorders>
            <w:noWrap w:val="0"/>
            <w:vAlign w:val="center"/>
          </w:tcPr>
          <w:p>
            <w:pPr>
              <w:jc w:val="center"/>
              <w:rPr>
                <w:rFonts w:hint="eastAsia" w:ascii="仿宋" w:hAnsi="仿宋" w:eastAsia="仿宋" w:cs="仿宋"/>
                <w:color w:val="auto"/>
                <w:sz w:val="21"/>
                <w:szCs w:val="21"/>
                <w:highlight w:val="none"/>
              </w:rPr>
            </w:pPr>
          </w:p>
        </w:tc>
        <w:tc>
          <w:tcPr>
            <w:tcW w:w="1300" w:type="dxa"/>
            <w:vMerge w:val="continue"/>
            <w:tcBorders>
              <w:top w:val="nil"/>
            </w:tcBorders>
            <w:noWrap w:val="0"/>
            <w:vAlign w:val="center"/>
          </w:tcPr>
          <w:p>
            <w:pPr>
              <w:jc w:val="center"/>
              <w:rPr>
                <w:rFonts w:hint="eastAsia" w:ascii="仿宋" w:hAnsi="仿宋" w:eastAsia="仿宋" w:cs="仿宋"/>
                <w:color w:val="auto"/>
                <w:sz w:val="21"/>
                <w:szCs w:val="21"/>
                <w:highlight w:val="none"/>
              </w:rPr>
            </w:pPr>
          </w:p>
        </w:tc>
        <w:tc>
          <w:tcPr>
            <w:tcW w:w="1350"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0"/>
                <w:szCs w:val="20"/>
                <w:highlight w:val="none"/>
                <w:u w:val="none"/>
                <w:lang w:val="en-US" w:eastAsia="zh-CN" w:bidi="ar"/>
              </w:rPr>
              <w:t>A32资金分配合理性</w:t>
            </w:r>
          </w:p>
        </w:tc>
        <w:tc>
          <w:tcPr>
            <w:tcW w:w="971"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lang w:eastAsia="zh-CN"/>
              </w:rPr>
            </w:pPr>
            <w:r>
              <w:rPr>
                <w:rFonts w:hint="eastAsia" w:ascii="仿宋" w:hAnsi="仿宋" w:eastAsia="仿宋" w:cs="仿宋"/>
                <w:i w:val="0"/>
                <w:iCs w:val="0"/>
                <w:color w:val="auto"/>
                <w:kern w:val="0"/>
                <w:sz w:val="20"/>
                <w:szCs w:val="20"/>
                <w:highlight w:val="none"/>
                <w:u w:val="none"/>
                <w:lang w:val="en-US" w:eastAsia="zh-CN" w:bidi="ar"/>
              </w:rPr>
              <w:t>2</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明确</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0"/>
                <w:szCs w:val="20"/>
                <w:highlight w:val="none"/>
                <w:u w:val="none"/>
                <w:lang w:val="en-US" w:eastAsia="zh-CN" w:bidi="ar"/>
              </w:rPr>
              <w:t>明确</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lang w:eastAsia="zh-CN"/>
              </w:rPr>
            </w:pPr>
            <w:r>
              <w:rPr>
                <w:rFonts w:hint="eastAsia" w:ascii="仿宋" w:hAnsi="仿宋" w:eastAsia="仿宋" w:cs="仿宋"/>
                <w:i w:val="0"/>
                <w:iCs w:val="0"/>
                <w:color w:val="auto"/>
                <w:kern w:val="0"/>
                <w:sz w:val="20"/>
                <w:szCs w:val="20"/>
                <w:highlight w:val="none"/>
                <w:u w:val="none"/>
                <w:lang w:val="en-US" w:eastAsia="zh-CN" w:bidi="ar"/>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96" w:hRule="atLeast"/>
          <w:jc w:val="center"/>
        </w:trPr>
        <w:tc>
          <w:tcPr>
            <w:tcW w:w="3692" w:type="dxa"/>
            <w:gridSpan w:val="3"/>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b/>
                <w:color w:val="auto"/>
                <w:sz w:val="21"/>
                <w:szCs w:val="21"/>
                <w:highlight w:val="none"/>
              </w:rPr>
            </w:pPr>
            <w:r>
              <w:rPr>
                <w:rStyle w:val="19"/>
                <w:color w:val="auto"/>
                <w:highlight w:val="none"/>
                <w:lang w:val="en-US" w:eastAsia="zh-CN" w:bidi="ar"/>
              </w:rPr>
              <w:t>小计</w:t>
            </w:r>
          </w:p>
        </w:tc>
        <w:tc>
          <w:tcPr>
            <w:tcW w:w="971" w:type="dxa"/>
            <w:noWrap w:val="0"/>
            <w:vAlign w:val="center"/>
          </w:tcPr>
          <w:p>
            <w:pPr>
              <w:keepNext w:val="0"/>
              <w:keepLines w:val="0"/>
              <w:widowControl/>
              <w:suppressLineNumbers w:val="0"/>
              <w:ind w:left="0" w:leftChars="0" w:right="0" w:rightChars="0"/>
              <w:jc w:val="center"/>
              <w:textAlignment w:val="center"/>
              <w:rPr>
                <w:rFonts w:hint="default" w:ascii="仿宋" w:hAnsi="仿宋" w:eastAsia="仿宋" w:cs="仿宋"/>
                <w:b/>
                <w:color w:val="auto"/>
                <w:sz w:val="21"/>
                <w:szCs w:val="21"/>
                <w:highlight w:val="none"/>
                <w:lang w:val="en-US" w:eastAsia="zh-CN"/>
              </w:rPr>
            </w:pPr>
            <w:r>
              <w:rPr>
                <w:rFonts w:hint="eastAsia" w:ascii="仿宋" w:hAnsi="仿宋" w:eastAsia="仿宋" w:cs="仿宋"/>
                <w:b/>
                <w:bCs/>
                <w:i w:val="0"/>
                <w:iCs w:val="0"/>
                <w:color w:val="auto"/>
                <w:kern w:val="0"/>
                <w:sz w:val="21"/>
                <w:szCs w:val="21"/>
                <w:highlight w:val="none"/>
                <w:u w:val="none"/>
                <w:lang w:val="en-US" w:eastAsia="zh-CN" w:bidi="ar"/>
              </w:rPr>
              <w:t>14</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b/>
                <w:color w:val="auto"/>
                <w:sz w:val="21"/>
                <w:szCs w:val="21"/>
                <w:highlight w:val="none"/>
              </w:rPr>
            </w:pPr>
            <w:r>
              <w:rPr>
                <w:rStyle w:val="19"/>
                <w:color w:val="auto"/>
                <w:highlight w:val="none"/>
                <w:lang w:val="en-US" w:eastAsia="zh-CN" w:bidi="ar"/>
              </w:rPr>
              <w:t>——</w:t>
            </w:r>
          </w:p>
        </w:tc>
        <w:tc>
          <w:tcPr>
            <w:tcW w:w="1253" w:type="dxa"/>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b/>
                <w:color w:val="auto"/>
                <w:sz w:val="21"/>
                <w:szCs w:val="21"/>
                <w:highlight w:val="none"/>
              </w:rPr>
            </w:pPr>
            <w:r>
              <w:rPr>
                <w:rStyle w:val="19"/>
                <w:color w:val="auto"/>
                <w:highlight w:val="none"/>
                <w:lang w:val="en-US" w:eastAsia="zh-CN" w:bidi="ar"/>
              </w:rPr>
              <w:t>——</w:t>
            </w:r>
          </w:p>
        </w:tc>
        <w:tc>
          <w:tcPr>
            <w:tcW w:w="1253" w:type="dxa"/>
            <w:noWrap w:val="0"/>
            <w:vAlign w:val="center"/>
          </w:tcPr>
          <w:p>
            <w:pPr>
              <w:keepNext w:val="0"/>
              <w:keepLines w:val="0"/>
              <w:widowControl/>
              <w:suppressLineNumbers w:val="0"/>
              <w:ind w:left="0" w:leftChars="0" w:right="0" w:rightChars="0"/>
              <w:jc w:val="center"/>
              <w:textAlignment w:val="center"/>
              <w:rPr>
                <w:rFonts w:hint="default" w:ascii="仿宋" w:hAnsi="仿宋" w:eastAsia="仿宋" w:cs="仿宋"/>
                <w:b/>
                <w:color w:val="auto"/>
                <w:sz w:val="21"/>
                <w:szCs w:val="21"/>
                <w:highlight w:val="none"/>
                <w:lang w:val="en-US" w:eastAsia="zh-CN"/>
              </w:rPr>
            </w:pPr>
            <w:r>
              <w:rPr>
                <w:rFonts w:hint="eastAsia" w:ascii="仿宋" w:hAnsi="仿宋" w:eastAsia="仿宋" w:cs="仿宋"/>
                <w:b/>
                <w:bCs/>
                <w:i w:val="0"/>
                <w:iCs w:val="0"/>
                <w:color w:val="auto"/>
                <w:kern w:val="0"/>
                <w:sz w:val="21"/>
                <w:szCs w:val="21"/>
                <w:highlight w:val="none"/>
                <w:u w:val="none"/>
                <w:lang w:val="en-US" w:eastAsia="zh-CN" w:bidi="ar"/>
              </w:rPr>
              <w:t>14</w:t>
            </w:r>
          </w:p>
        </w:tc>
      </w:tr>
    </w:tbl>
    <w:p>
      <w:pPr>
        <w:pageBreakBefore w:val="0"/>
        <w:widowControl w:val="0"/>
        <w:kinsoku/>
        <w:overflowPunct/>
        <w:topLinePunct w:val="0"/>
        <w:bidi w:val="0"/>
        <w:spacing w:before="0" w:line="570" w:lineRule="exact"/>
        <w:ind w:left="12" w:right="0" w:firstLine="0"/>
        <w:jc w:val="center"/>
        <w:textAlignment w:val="auto"/>
        <w:rPr>
          <w:color w:val="auto"/>
          <w:highlight w:val="none"/>
        </w:rPr>
      </w:pPr>
    </w:p>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eastAsia" w:ascii="楷体" w:hAnsi="楷体" w:eastAsia="楷体" w:cs="楷体"/>
          <w:b/>
          <w:color w:val="auto"/>
          <w:spacing w:val="1"/>
          <w:w w:val="73"/>
          <w:sz w:val="32"/>
          <w:szCs w:val="32"/>
          <w:highlight w:val="none"/>
          <w:u w:val="single"/>
          <w:lang w:val="en-US" w:eastAsia="zh-CN"/>
        </w:rPr>
      </w:pPr>
    </w:p>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eastAsia" w:ascii="楷体" w:hAnsi="楷体" w:eastAsia="楷体" w:cs="楷体"/>
          <w:b/>
          <w:color w:val="auto"/>
          <w:spacing w:val="1"/>
          <w:w w:val="73"/>
          <w:sz w:val="32"/>
          <w:szCs w:val="32"/>
          <w:highlight w:val="none"/>
          <w:u w:val="single"/>
          <w:lang w:val="en-US" w:eastAsia="zh-CN"/>
        </w:rPr>
      </w:pPr>
    </w:p>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eastAsia" w:ascii="楷体" w:hAnsi="楷体" w:eastAsia="楷体" w:cs="楷体"/>
          <w:b/>
          <w:color w:val="auto"/>
          <w:spacing w:val="1"/>
          <w:w w:val="73"/>
          <w:sz w:val="32"/>
          <w:szCs w:val="32"/>
          <w:highlight w:val="none"/>
          <w:u w:val="single"/>
          <w:lang w:val="en-US" w:eastAsia="zh-CN"/>
        </w:rPr>
      </w:pPr>
    </w:p>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eastAsia" w:ascii="楷体" w:hAnsi="楷体" w:eastAsia="楷体" w:cs="楷体"/>
          <w:b/>
          <w:color w:val="auto"/>
          <w:spacing w:val="1"/>
          <w:w w:val="73"/>
          <w:sz w:val="32"/>
          <w:szCs w:val="32"/>
          <w:highlight w:val="none"/>
          <w:u w:val="single"/>
          <w:lang w:val="en-US" w:eastAsia="zh-CN"/>
        </w:rPr>
      </w:pPr>
    </w:p>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eastAsia" w:ascii="楷体" w:hAnsi="楷体" w:eastAsia="楷体" w:cs="楷体"/>
          <w:b/>
          <w:color w:val="auto"/>
          <w:spacing w:val="1"/>
          <w:w w:val="73"/>
          <w:sz w:val="32"/>
          <w:szCs w:val="32"/>
          <w:highlight w:val="none"/>
          <w:u w:val="single"/>
          <w:lang w:val="en-US" w:eastAsia="zh-CN"/>
        </w:rPr>
      </w:pPr>
    </w:p>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eastAsia" w:ascii="楷体" w:hAnsi="楷体" w:eastAsia="楷体" w:cs="楷体"/>
          <w:b/>
          <w:color w:val="auto"/>
          <w:spacing w:val="1"/>
          <w:w w:val="73"/>
          <w:sz w:val="32"/>
          <w:szCs w:val="32"/>
          <w:highlight w:val="none"/>
          <w:u w:val="single"/>
          <w:lang w:val="en-US" w:eastAsia="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471" w:firstLineChars="200"/>
        <w:jc w:val="both"/>
        <w:textAlignment w:val="auto"/>
        <w:rPr>
          <w:rFonts w:hint="eastAsia" w:ascii="楷体" w:hAnsi="楷体" w:eastAsia="楷体" w:cs="楷体"/>
          <w:b/>
          <w:color w:val="auto"/>
          <w:spacing w:val="1"/>
          <w:w w:val="73"/>
          <w:sz w:val="32"/>
          <w:szCs w:val="32"/>
          <w:highlight w:val="none"/>
          <w:u w:val="single"/>
          <w:lang w:val="en-US" w:eastAsia="zh-CN"/>
        </w:rPr>
      </w:pP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471" w:firstLineChars="200"/>
        <w:jc w:val="both"/>
        <w:textAlignment w:val="auto"/>
        <w:rPr>
          <w:rFonts w:hint="eastAsia" w:ascii="楷体" w:hAnsi="楷体" w:eastAsia="楷体" w:cs="楷体"/>
          <w:b/>
          <w:color w:val="auto"/>
          <w:spacing w:val="1"/>
          <w:w w:val="73"/>
          <w:sz w:val="32"/>
          <w:szCs w:val="32"/>
          <w:highlight w:val="none"/>
          <w:u w:val="single"/>
          <w:lang w:val="en-US" w:eastAsia="zh-CN"/>
        </w:rPr>
      </w:pPr>
    </w:p>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eastAsia" w:ascii="楷体" w:hAnsi="楷体" w:eastAsia="楷体" w:cs="楷体"/>
          <w:b/>
          <w:color w:val="auto"/>
          <w:spacing w:val="1"/>
          <w:w w:val="73"/>
          <w:sz w:val="32"/>
          <w:szCs w:val="32"/>
          <w:highlight w:val="none"/>
          <w:u w:val="single"/>
          <w:lang w:val="en-US" w:eastAsia="zh-CN"/>
        </w:rPr>
      </w:pPr>
      <w:bookmarkStart w:id="76" w:name="四、主要经验、存在的问题及建议"/>
      <w:bookmarkEnd w:id="76"/>
      <w:bookmarkStart w:id="77" w:name="_bookmark19"/>
      <w:bookmarkEnd w:id="77"/>
      <w:r>
        <w:rPr>
          <w:rFonts w:hint="eastAsia" w:ascii="楷体" w:hAnsi="楷体" w:eastAsia="楷体" w:cs="楷体"/>
          <w:b/>
          <w:color w:val="auto"/>
          <w:spacing w:val="1"/>
          <w:w w:val="73"/>
          <w:sz w:val="32"/>
          <w:szCs w:val="32"/>
          <w:highlight w:val="none"/>
          <w:u w:val="single"/>
          <w:lang w:val="en-US" w:eastAsia="zh-CN"/>
        </w:rPr>
        <w:t>A11立项依据充分性：</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8"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pacing w:val="-8"/>
          <w:sz w:val="32"/>
          <w:szCs w:val="32"/>
          <w:highlight w:val="none"/>
        </w:rPr>
        <w:t>本指标考察项目</w:t>
      </w:r>
      <w:r>
        <w:rPr>
          <w:rFonts w:hint="eastAsia" w:ascii="仿宋" w:hAnsi="仿宋" w:eastAsia="仿宋" w:cs="仿宋"/>
          <w:color w:val="auto"/>
          <w:spacing w:val="-8"/>
          <w:sz w:val="32"/>
          <w:szCs w:val="32"/>
          <w:highlight w:val="none"/>
          <w:lang w:val="en-US" w:eastAsia="zh-CN"/>
        </w:rPr>
        <w:t>立项</w:t>
      </w:r>
      <w:r>
        <w:rPr>
          <w:rFonts w:hint="eastAsia" w:ascii="仿宋" w:hAnsi="仿宋" w:eastAsia="仿宋" w:cs="仿宋"/>
          <w:color w:val="auto"/>
          <w:spacing w:val="-8"/>
          <w:sz w:val="32"/>
          <w:szCs w:val="32"/>
          <w:highlight w:val="none"/>
        </w:rPr>
        <w:t>是否符合法律法规、相关政策、发展规划以及部门职责，用以反映和考核项目立项依据情况</w:t>
      </w:r>
      <w:r>
        <w:rPr>
          <w:rFonts w:hint="eastAsia" w:ascii="仿宋" w:hAnsi="仿宋" w:eastAsia="仿宋" w:cs="仿宋"/>
          <w:color w:val="auto"/>
          <w:spacing w:val="-3"/>
          <w:sz w:val="32"/>
          <w:szCs w:val="32"/>
          <w:highlight w:val="none"/>
        </w:rPr>
        <w:t>。</w:t>
      </w:r>
    </w:p>
    <w:p>
      <w:pPr>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①</w:t>
      </w:r>
      <w:r>
        <w:rPr>
          <w:rFonts w:hint="eastAsia" w:ascii="仿宋" w:hAnsi="仿宋" w:eastAsia="仿宋" w:cs="仿宋"/>
          <w:color w:val="auto"/>
          <w:spacing w:val="-9"/>
          <w:sz w:val="32"/>
          <w:szCs w:val="32"/>
          <w:highlight w:val="none"/>
          <w:lang w:eastAsia="zh-CN"/>
        </w:rPr>
        <w:t>该项目</w:t>
      </w:r>
      <w:r>
        <w:rPr>
          <w:rFonts w:hint="eastAsia" w:ascii="仿宋" w:hAnsi="仿宋" w:eastAsia="仿宋" w:cs="仿宋"/>
          <w:color w:val="auto"/>
          <w:spacing w:val="-9"/>
          <w:sz w:val="32"/>
          <w:szCs w:val="32"/>
          <w:highlight w:val="none"/>
        </w:rPr>
        <w:t>立项符合《喀什地区叶城县国民经济和社会发展</w:t>
      </w:r>
    </w:p>
    <w:p>
      <w:pPr>
        <w:keepNext w:val="0"/>
        <w:keepLines w:val="0"/>
        <w:pageBreakBefore w:val="0"/>
        <w:widowControl w:val="0"/>
        <w:kinsoku/>
        <w:wordWrap/>
        <w:overflowPunct/>
        <w:topLinePunct w:val="0"/>
        <w:autoSpaceDE w:val="0"/>
        <w:autoSpaceDN w:val="0"/>
        <w:bidi w:val="0"/>
        <w:adjustRightInd/>
        <w:snapToGrid/>
        <w:spacing w:before="0" w:line="570" w:lineRule="exact"/>
        <w:ind w:right="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第十四个五年规划》民生保障相关政策；</w:t>
      </w:r>
    </w:p>
    <w:p>
      <w:pPr>
        <w:keepNext w:val="0"/>
        <w:keepLines w:val="0"/>
        <w:pageBreakBefore w:val="0"/>
        <w:widowControl w:val="0"/>
        <w:kinsoku/>
        <w:wordWrap/>
        <w:overflowPunct/>
        <w:topLinePunct w:val="0"/>
        <w:autoSpaceDE w:val="0"/>
        <w:autoSpaceDN w:val="0"/>
        <w:bidi w:val="0"/>
        <w:adjustRightInd/>
        <w:snapToGrid/>
        <w:spacing w:before="0" w:line="570" w:lineRule="exact"/>
        <w:ind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②项目立项符合行业发展规划；</w:t>
      </w:r>
    </w:p>
    <w:p>
      <w:pPr>
        <w:keepNext w:val="0"/>
        <w:keepLines w:val="0"/>
        <w:pageBreakBefore w:val="0"/>
        <w:widowControl w:val="0"/>
        <w:kinsoku/>
        <w:wordWrap/>
        <w:overflowPunct/>
        <w:topLinePunct w:val="0"/>
        <w:autoSpaceDE w:val="0"/>
        <w:autoSpaceDN w:val="0"/>
        <w:bidi w:val="0"/>
        <w:adjustRightInd/>
        <w:snapToGrid/>
        <w:spacing w:before="0" w:line="570" w:lineRule="exact"/>
        <w:ind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③项目立项与部门职责范围相符，属于部门履职所需；</w:t>
      </w:r>
    </w:p>
    <w:p>
      <w:pPr>
        <w:keepNext w:val="0"/>
        <w:keepLines w:val="0"/>
        <w:pageBreakBefore w:val="0"/>
        <w:widowControl w:val="0"/>
        <w:kinsoku/>
        <w:wordWrap/>
        <w:overflowPunct/>
        <w:topLinePunct w:val="0"/>
        <w:autoSpaceDE w:val="0"/>
        <w:autoSpaceDN w:val="0"/>
        <w:bidi w:val="0"/>
        <w:adjustRightInd/>
        <w:snapToGrid/>
        <w:spacing w:before="0" w:line="570" w:lineRule="exact"/>
        <w:ind w:right="0" w:firstLine="604" w:firstLineChars="200"/>
        <w:jc w:val="both"/>
        <w:textAlignment w:val="auto"/>
        <w:rPr>
          <w:rFonts w:hint="eastAsia" w:ascii="仿宋" w:hAnsi="仿宋" w:eastAsia="仿宋" w:cs="仿宋"/>
          <w:color w:val="auto"/>
          <w:spacing w:val="-9"/>
          <w:sz w:val="32"/>
          <w:szCs w:val="32"/>
          <w:highlight w:val="none"/>
          <w:lang w:eastAsia="zh-CN"/>
        </w:rPr>
      </w:pPr>
      <w:r>
        <w:rPr>
          <w:rFonts w:hint="eastAsia" w:ascii="仿宋" w:hAnsi="仿宋" w:eastAsia="仿宋" w:cs="仿宋"/>
          <w:color w:val="auto"/>
          <w:spacing w:val="-9"/>
          <w:sz w:val="32"/>
          <w:szCs w:val="32"/>
          <w:highlight w:val="none"/>
        </w:rPr>
        <w:t>④根据《财政国库直接支付申请书》文件，该项目资金性质为；“一般公共预算资金”，根据《预算法》属于公共财政支持范围</w:t>
      </w:r>
      <w:r>
        <w:rPr>
          <w:rFonts w:hint="eastAsia" w:ascii="仿宋" w:hAnsi="仿宋" w:eastAsia="仿宋" w:cs="仿宋"/>
          <w:color w:val="auto"/>
          <w:spacing w:val="-9"/>
          <w:sz w:val="32"/>
          <w:szCs w:val="32"/>
          <w:highlight w:val="none"/>
          <w:lang w:eastAsia="zh-CN"/>
        </w:rPr>
        <w:t>；</w:t>
      </w:r>
    </w:p>
    <w:p>
      <w:pPr>
        <w:keepNext w:val="0"/>
        <w:keepLines w:val="0"/>
        <w:pageBreakBefore w:val="0"/>
        <w:widowControl w:val="0"/>
        <w:kinsoku/>
        <w:wordWrap/>
        <w:overflowPunct/>
        <w:topLinePunct w:val="0"/>
        <w:autoSpaceDE w:val="0"/>
        <w:autoSpaceDN w:val="0"/>
        <w:bidi w:val="0"/>
        <w:adjustRightInd/>
        <w:snapToGrid/>
        <w:spacing w:before="0" w:line="570" w:lineRule="exact"/>
        <w:ind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⑤财政预算一体化大平台和决算数据显示，无相关部门同类项目或部门内部相关项目重复事项。</w:t>
      </w:r>
    </w:p>
    <w:p>
      <w:pPr>
        <w:keepNext w:val="0"/>
        <w:keepLines w:val="0"/>
        <w:pageBreakBefore w:val="0"/>
        <w:widowControl w:val="0"/>
        <w:kinsoku/>
        <w:wordWrap/>
        <w:overflowPunct/>
        <w:topLinePunct w:val="0"/>
        <w:autoSpaceDE w:val="0"/>
        <w:autoSpaceDN w:val="0"/>
        <w:bidi w:val="0"/>
        <w:adjustRightInd/>
        <w:snapToGrid/>
        <w:spacing w:before="0" w:line="570" w:lineRule="exact"/>
        <w:ind w:right="0" w:firstLine="596" w:firstLineChars="200"/>
        <w:jc w:val="both"/>
        <w:textAlignment w:val="auto"/>
        <w:rPr>
          <w:rFonts w:hint="eastAsia" w:ascii="仿宋" w:hAnsi="仿宋" w:eastAsia="仿宋" w:cs="仿宋"/>
          <w:color w:val="auto"/>
          <w:spacing w:val="-24"/>
          <w:sz w:val="32"/>
          <w:szCs w:val="32"/>
          <w:highlight w:val="none"/>
        </w:rPr>
      </w:pPr>
      <w:r>
        <w:rPr>
          <w:rFonts w:hint="eastAsia" w:ascii="仿宋" w:hAnsi="仿宋" w:eastAsia="仿宋" w:cs="仿宋"/>
          <w:color w:val="auto"/>
          <w:spacing w:val="-11"/>
          <w:sz w:val="32"/>
          <w:szCs w:val="32"/>
          <w:highlight w:val="none"/>
        </w:rPr>
        <w:t>该项指标权重分为</w:t>
      </w:r>
      <w:r>
        <w:rPr>
          <w:rFonts w:hint="eastAsia" w:ascii="仿宋" w:hAnsi="仿宋" w:eastAsia="仿宋" w:cs="仿宋"/>
          <w:color w:val="auto"/>
          <w:spacing w:val="-11"/>
          <w:sz w:val="32"/>
          <w:szCs w:val="32"/>
          <w:highlight w:val="none"/>
          <w:lang w:val="en-US" w:eastAsia="zh-CN"/>
        </w:rPr>
        <w:t>2</w:t>
      </w:r>
      <w:r>
        <w:rPr>
          <w:rFonts w:hint="eastAsia" w:ascii="仿宋" w:hAnsi="仿宋" w:eastAsia="仿宋" w:cs="仿宋"/>
          <w:color w:val="auto"/>
          <w:spacing w:val="-15"/>
          <w:sz w:val="32"/>
          <w:szCs w:val="32"/>
          <w:highlight w:val="none"/>
        </w:rPr>
        <w:t>分，根据评分规则</w:t>
      </w:r>
      <w:r>
        <w:rPr>
          <w:rFonts w:hint="eastAsia" w:ascii="仿宋" w:hAnsi="仿宋" w:eastAsia="仿宋" w:cs="仿宋"/>
          <w:b w:val="0"/>
          <w:bCs w:val="0"/>
          <w:color w:val="auto"/>
          <w:spacing w:val="-10"/>
          <w:kern w:val="0"/>
          <w:sz w:val="32"/>
          <w:szCs w:val="32"/>
          <w:highlight w:val="none"/>
          <w:lang w:val="en-US" w:eastAsia="zh-CN" w:bidi="zh-CN"/>
        </w:rPr>
        <w:t>不扣分，</w:t>
      </w:r>
      <w:r>
        <w:rPr>
          <w:rFonts w:hint="eastAsia" w:ascii="仿宋" w:hAnsi="仿宋" w:eastAsia="仿宋" w:cs="仿宋"/>
          <w:color w:val="auto"/>
          <w:spacing w:val="-15"/>
          <w:sz w:val="32"/>
          <w:szCs w:val="32"/>
          <w:highlight w:val="none"/>
        </w:rPr>
        <w:t>得</w:t>
      </w:r>
      <w:r>
        <w:rPr>
          <w:rFonts w:hint="eastAsia" w:ascii="仿宋" w:hAnsi="仿宋" w:eastAsia="仿宋" w:cs="仿宋"/>
          <w:color w:val="auto"/>
          <w:spacing w:val="-15"/>
          <w:sz w:val="32"/>
          <w:szCs w:val="32"/>
          <w:highlight w:val="none"/>
          <w:lang w:val="en-US" w:eastAsia="zh-CN"/>
        </w:rPr>
        <w:t>2</w:t>
      </w:r>
      <w:r>
        <w:rPr>
          <w:rFonts w:hint="eastAsia" w:ascii="仿宋" w:hAnsi="仿宋" w:eastAsia="仿宋" w:cs="仿宋"/>
          <w:color w:val="auto"/>
          <w:spacing w:val="-24"/>
          <w:sz w:val="32"/>
          <w:szCs w:val="32"/>
          <w:highlight w:val="none"/>
        </w:rPr>
        <w:t>分。</w:t>
      </w:r>
    </w:p>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eastAsia" w:ascii="楷体" w:hAnsi="楷体" w:eastAsia="楷体" w:cs="楷体"/>
          <w:b/>
          <w:color w:val="auto"/>
          <w:spacing w:val="1"/>
          <w:w w:val="73"/>
          <w:sz w:val="32"/>
          <w:szCs w:val="32"/>
          <w:highlight w:val="none"/>
          <w:u w:val="single"/>
          <w:lang w:val="en-US" w:eastAsia="zh-CN"/>
        </w:rPr>
      </w:pPr>
      <w:r>
        <w:rPr>
          <w:rFonts w:hint="eastAsia" w:ascii="楷体" w:hAnsi="楷体" w:eastAsia="楷体" w:cs="楷体"/>
          <w:b/>
          <w:color w:val="auto"/>
          <w:spacing w:val="1"/>
          <w:w w:val="73"/>
          <w:sz w:val="32"/>
          <w:szCs w:val="32"/>
          <w:highlight w:val="none"/>
          <w:u w:val="single"/>
          <w:lang w:val="en-US" w:eastAsia="zh-CN"/>
        </w:rPr>
        <w:t>A12立项程序规范性：</w:t>
      </w:r>
    </w:p>
    <w:p>
      <w:pPr>
        <w:pStyle w:val="2"/>
        <w:ind w:firstLine="608" w:firstLineChars="200"/>
        <w:rPr>
          <w:rFonts w:hint="eastAsia" w:ascii="仿宋" w:hAnsi="仿宋" w:eastAsia="仿宋" w:cs="仿宋"/>
          <w:b w:val="0"/>
          <w:bCs w:val="0"/>
          <w:color w:val="auto"/>
          <w:spacing w:val="-8"/>
          <w:kern w:val="0"/>
          <w:sz w:val="32"/>
          <w:szCs w:val="32"/>
          <w:highlight w:val="none"/>
          <w:lang w:val="zh-CN" w:eastAsia="zh-CN" w:bidi="zh-CN"/>
        </w:rPr>
      </w:pPr>
      <w:r>
        <w:rPr>
          <w:rFonts w:hint="eastAsia" w:ascii="仿宋" w:hAnsi="仿宋" w:eastAsia="仿宋" w:cs="仿宋"/>
          <w:b w:val="0"/>
          <w:bCs w:val="0"/>
          <w:color w:val="auto"/>
          <w:spacing w:val="-8"/>
          <w:kern w:val="0"/>
          <w:sz w:val="32"/>
          <w:szCs w:val="32"/>
          <w:highlight w:val="none"/>
          <w:lang w:val="zh-CN" w:eastAsia="zh-CN" w:bidi="zh-CN"/>
        </w:rPr>
        <w:t>本指标考察项目申请、设立过程是否符合相关要求，用以反映和考核项目立项的规范情况。</w:t>
      </w:r>
    </w:p>
    <w:p>
      <w:pPr>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8" w:firstLineChars="200"/>
        <w:jc w:val="both"/>
        <w:textAlignment w:val="auto"/>
        <w:rPr>
          <w:rFonts w:hint="eastAsia" w:ascii="仿宋" w:hAnsi="仿宋" w:eastAsia="仿宋" w:cs="仿宋"/>
          <w:b w:val="0"/>
          <w:bCs w:val="0"/>
          <w:color w:val="auto"/>
          <w:spacing w:val="-8"/>
          <w:kern w:val="0"/>
          <w:sz w:val="32"/>
          <w:szCs w:val="32"/>
          <w:highlight w:val="none"/>
          <w:lang w:val="zh-CN" w:eastAsia="zh-CN" w:bidi="zh-CN"/>
        </w:rPr>
      </w:pPr>
      <w:r>
        <w:rPr>
          <w:rFonts w:hint="eastAsia" w:ascii="仿宋" w:hAnsi="仿宋" w:eastAsia="仿宋" w:cs="仿宋"/>
          <w:b w:val="0"/>
          <w:bCs w:val="0"/>
          <w:color w:val="auto"/>
          <w:spacing w:val="-8"/>
          <w:kern w:val="0"/>
          <w:sz w:val="32"/>
          <w:szCs w:val="32"/>
          <w:highlight w:val="none"/>
          <w:lang w:val="zh-CN" w:eastAsia="zh-CN" w:bidi="zh-CN"/>
        </w:rPr>
        <w:t>①该项目按照规定的程序申请设立；</w:t>
      </w:r>
    </w:p>
    <w:p>
      <w:pPr>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8" w:firstLineChars="200"/>
        <w:jc w:val="both"/>
        <w:textAlignment w:val="auto"/>
        <w:rPr>
          <w:rFonts w:hint="eastAsia" w:ascii="仿宋" w:hAnsi="仿宋" w:eastAsia="仿宋" w:cs="仿宋"/>
          <w:b w:val="0"/>
          <w:bCs w:val="0"/>
          <w:color w:val="auto"/>
          <w:spacing w:val="-8"/>
          <w:kern w:val="0"/>
          <w:sz w:val="32"/>
          <w:szCs w:val="32"/>
          <w:highlight w:val="none"/>
          <w:lang w:val="zh-CN" w:eastAsia="zh-CN" w:bidi="zh-CN"/>
        </w:rPr>
      </w:pPr>
      <w:r>
        <w:rPr>
          <w:rFonts w:hint="eastAsia" w:ascii="仿宋" w:hAnsi="仿宋" w:eastAsia="仿宋" w:cs="仿宋"/>
          <w:b w:val="0"/>
          <w:bCs w:val="0"/>
          <w:color w:val="auto"/>
          <w:spacing w:val="-8"/>
          <w:kern w:val="0"/>
          <w:sz w:val="32"/>
          <w:szCs w:val="32"/>
          <w:highlight w:val="none"/>
          <w:lang w:val="zh-CN" w:eastAsia="zh-CN" w:bidi="zh-CN"/>
        </w:rPr>
        <w:t>②审批文件、材料是否符合相关要求；</w:t>
      </w:r>
    </w:p>
    <w:p>
      <w:pPr>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8" w:firstLineChars="200"/>
        <w:jc w:val="both"/>
        <w:textAlignment w:val="auto"/>
        <w:rPr>
          <w:rFonts w:hint="eastAsia" w:ascii="仿宋" w:hAnsi="仿宋" w:eastAsia="仿宋" w:cs="仿宋"/>
          <w:b w:val="0"/>
          <w:bCs w:val="0"/>
          <w:color w:val="auto"/>
          <w:spacing w:val="-8"/>
          <w:kern w:val="0"/>
          <w:sz w:val="32"/>
          <w:szCs w:val="32"/>
          <w:highlight w:val="none"/>
          <w:lang w:val="zh-CN" w:eastAsia="zh-CN" w:bidi="zh-CN"/>
        </w:rPr>
      </w:pPr>
      <w:r>
        <w:rPr>
          <w:rFonts w:hint="eastAsia" w:ascii="仿宋" w:hAnsi="仿宋" w:eastAsia="仿宋" w:cs="仿宋"/>
          <w:b w:val="0"/>
          <w:bCs w:val="0"/>
          <w:color w:val="auto"/>
          <w:spacing w:val="-8"/>
          <w:kern w:val="0"/>
          <w:sz w:val="32"/>
          <w:szCs w:val="32"/>
          <w:highlight w:val="none"/>
          <w:lang w:val="zh-CN" w:eastAsia="zh-CN" w:bidi="zh-CN"/>
        </w:rPr>
        <w:t>③项目申请书已经过必要的可行性研究、专家论证、风险评估、绩效评估、集体决策。</w:t>
      </w:r>
    </w:p>
    <w:p>
      <w:pPr>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596" w:firstLineChars="200"/>
        <w:jc w:val="both"/>
        <w:textAlignment w:val="auto"/>
        <w:rPr>
          <w:rFonts w:hint="eastAsia"/>
          <w:color w:val="auto"/>
          <w:highlight w:val="none"/>
          <w:lang w:val="zh-CN" w:eastAsia="zh-CN"/>
        </w:rPr>
      </w:pPr>
      <w:r>
        <w:rPr>
          <w:rFonts w:hint="eastAsia" w:ascii="仿宋" w:hAnsi="仿宋" w:eastAsia="仿宋" w:cs="仿宋"/>
          <w:color w:val="auto"/>
          <w:spacing w:val="-11"/>
          <w:sz w:val="32"/>
          <w:szCs w:val="32"/>
          <w:highlight w:val="none"/>
        </w:rPr>
        <w:t>该项指标权重分为</w:t>
      </w:r>
      <w:r>
        <w:rPr>
          <w:rFonts w:hint="eastAsia" w:ascii="仿宋" w:hAnsi="仿宋" w:eastAsia="仿宋" w:cs="仿宋"/>
          <w:color w:val="auto"/>
          <w:spacing w:val="-11"/>
          <w:sz w:val="32"/>
          <w:szCs w:val="32"/>
          <w:highlight w:val="none"/>
          <w:lang w:val="en-US" w:eastAsia="zh-CN"/>
        </w:rPr>
        <w:t>2</w:t>
      </w:r>
      <w:r>
        <w:rPr>
          <w:rFonts w:hint="eastAsia" w:ascii="仿宋" w:hAnsi="仿宋" w:eastAsia="仿宋" w:cs="仿宋"/>
          <w:color w:val="auto"/>
          <w:spacing w:val="-15"/>
          <w:sz w:val="32"/>
          <w:szCs w:val="32"/>
          <w:highlight w:val="none"/>
        </w:rPr>
        <w:t>分，根据评分规则</w:t>
      </w:r>
      <w:r>
        <w:rPr>
          <w:rFonts w:hint="eastAsia" w:ascii="仿宋" w:hAnsi="仿宋" w:eastAsia="仿宋" w:cs="仿宋"/>
          <w:b w:val="0"/>
          <w:bCs w:val="0"/>
          <w:color w:val="auto"/>
          <w:spacing w:val="-10"/>
          <w:kern w:val="0"/>
          <w:sz w:val="32"/>
          <w:szCs w:val="32"/>
          <w:highlight w:val="none"/>
          <w:lang w:val="en-US" w:eastAsia="zh-CN" w:bidi="zh-CN"/>
        </w:rPr>
        <w:t>不扣分，</w:t>
      </w:r>
      <w:r>
        <w:rPr>
          <w:rFonts w:hint="eastAsia" w:ascii="仿宋" w:hAnsi="仿宋" w:eastAsia="仿宋" w:cs="仿宋"/>
          <w:color w:val="auto"/>
          <w:spacing w:val="-15"/>
          <w:sz w:val="32"/>
          <w:szCs w:val="32"/>
          <w:highlight w:val="none"/>
        </w:rPr>
        <w:t>得</w:t>
      </w:r>
      <w:r>
        <w:rPr>
          <w:rFonts w:hint="eastAsia" w:ascii="仿宋" w:hAnsi="仿宋" w:eastAsia="仿宋" w:cs="仿宋"/>
          <w:color w:val="auto"/>
          <w:spacing w:val="-15"/>
          <w:sz w:val="32"/>
          <w:szCs w:val="32"/>
          <w:highlight w:val="none"/>
          <w:lang w:val="en-US" w:eastAsia="zh-CN"/>
        </w:rPr>
        <w:t>2</w:t>
      </w:r>
      <w:r>
        <w:rPr>
          <w:rFonts w:hint="eastAsia" w:ascii="仿宋" w:hAnsi="仿宋" w:eastAsia="仿宋" w:cs="仿宋"/>
          <w:color w:val="auto"/>
          <w:spacing w:val="-24"/>
          <w:sz w:val="32"/>
          <w:szCs w:val="32"/>
          <w:highlight w:val="none"/>
        </w:rPr>
        <w:t>分。</w:t>
      </w:r>
    </w:p>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eastAsia" w:ascii="楷体" w:hAnsi="楷体" w:eastAsia="楷体" w:cs="楷体"/>
          <w:b/>
          <w:color w:val="auto"/>
          <w:spacing w:val="1"/>
          <w:w w:val="73"/>
          <w:sz w:val="32"/>
          <w:szCs w:val="32"/>
          <w:highlight w:val="none"/>
          <w:u w:val="single"/>
          <w:lang w:val="en-US" w:eastAsia="zh-CN"/>
        </w:rPr>
      </w:pPr>
      <w:r>
        <w:rPr>
          <w:rFonts w:hint="eastAsia" w:ascii="楷体" w:hAnsi="楷体" w:eastAsia="楷体" w:cs="楷体"/>
          <w:b/>
          <w:color w:val="auto"/>
          <w:spacing w:val="1"/>
          <w:w w:val="73"/>
          <w:sz w:val="32"/>
          <w:szCs w:val="32"/>
          <w:highlight w:val="none"/>
          <w:u w:val="single"/>
          <w:lang w:val="en-US" w:eastAsia="zh-CN"/>
        </w:rPr>
        <w:t>A21绩效目标合理性：</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pacing w:val="-9"/>
          <w:sz w:val="32"/>
          <w:szCs w:val="32"/>
          <w:highlight w:val="none"/>
        </w:rPr>
        <w:t>本指标考察</w:t>
      </w:r>
      <w:r>
        <w:rPr>
          <w:rFonts w:hint="eastAsia" w:ascii="仿宋" w:hAnsi="仿宋" w:eastAsia="仿宋" w:cs="仿宋"/>
          <w:color w:val="auto"/>
          <w:spacing w:val="-9"/>
          <w:sz w:val="32"/>
          <w:szCs w:val="32"/>
          <w:highlight w:val="none"/>
          <w:lang w:eastAsia="zh-CN"/>
        </w:rPr>
        <w:t>项目所设定的绩效目标是否依据充分，是否符合客观实际，用以反映和考核项目绩效目标与项目实施的相符情况。</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pacing w:val="-9"/>
          <w:sz w:val="32"/>
          <w:szCs w:val="32"/>
          <w:highlight w:val="none"/>
          <w:lang w:eastAsia="zh-CN"/>
        </w:rPr>
      </w:pPr>
      <w:r>
        <w:rPr>
          <w:rFonts w:hint="eastAsia" w:ascii="仿宋" w:hAnsi="仿宋" w:eastAsia="仿宋" w:cs="仿宋"/>
          <w:color w:val="auto"/>
          <w:spacing w:val="-9"/>
          <w:sz w:val="32"/>
          <w:szCs w:val="32"/>
          <w:highlight w:val="none"/>
        </w:rPr>
        <w:t>①该项目依据单位提供的《项目支出绩效目标申报表》设定绩效目标如下：项目资金227.51万元。用于第一批大豆，花生，补助发放，其花生补助4247.2亩，每亩补贴175.15元大豆补助20555.8亩，每亩补贴74.49元，有效提升种植户积极性，增加土壤肥力</w:t>
      </w:r>
      <w:r>
        <w:rPr>
          <w:rFonts w:hint="eastAsia" w:ascii="仿宋" w:hAnsi="仿宋" w:eastAsia="仿宋" w:cs="仿宋"/>
          <w:color w:val="auto"/>
          <w:spacing w:val="-9"/>
          <w:sz w:val="32"/>
          <w:szCs w:val="32"/>
          <w:highlight w:val="none"/>
          <w:lang w:eastAsia="zh-CN"/>
        </w:rPr>
        <w:t>；</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②通过相关补助台账可证实完成了花生补助4247.2亩，每亩补贴175.15元大豆补助20555.8亩；</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pacing w:val="-9"/>
          <w:sz w:val="32"/>
          <w:szCs w:val="32"/>
          <w:highlight w:val="none"/>
          <w:lang w:eastAsia="zh-CN"/>
        </w:rPr>
      </w:pPr>
      <w:r>
        <w:rPr>
          <w:rFonts w:hint="eastAsia" w:ascii="仿宋" w:hAnsi="仿宋" w:eastAsia="仿宋" w:cs="仿宋"/>
          <w:color w:val="auto"/>
          <w:spacing w:val="-9"/>
          <w:sz w:val="32"/>
          <w:szCs w:val="32"/>
          <w:highlight w:val="none"/>
        </w:rPr>
        <w:t>③根据通过走访调查，花生补助4247.2亩，每亩补贴175.15元大豆补助20555.8亩，项目效果达到，符合正常的业绩水平</w:t>
      </w:r>
      <w:r>
        <w:rPr>
          <w:rFonts w:hint="eastAsia" w:ascii="仿宋" w:hAnsi="仿宋" w:eastAsia="仿宋" w:cs="仿宋"/>
          <w:color w:val="auto"/>
          <w:spacing w:val="-9"/>
          <w:sz w:val="32"/>
          <w:szCs w:val="32"/>
          <w:highlight w:val="none"/>
          <w:lang w:eastAsia="zh-CN"/>
        </w:rPr>
        <w:t>；</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④项目预算金额为227.51万元，花生大豆补贴支出227.51万元，项目资金量匹配。</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该项指标权重分为</w:t>
      </w:r>
      <w:r>
        <w:rPr>
          <w:rFonts w:hint="eastAsia" w:ascii="仿宋" w:hAnsi="仿宋" w:eastAsia="仿宋" w:cs="仿宋"/>
          <w:color w:val="auto"/>
          <w:spacing w:val="-9"/>
          <w:sz w:val="32"/>
          <w:szCs w:val="32"/>
          <w:highlight w:val="none"/>
          <w:lang w:val="en-US" w:eastAsia="zh-CN"/>
        </w:rPr>
        <w:t>3</w:t>
      </w:r>
      <w:r>
        <w:rPr>
          <w:rFonts w:hint="eastAsia" w:ascii="仿宋" w:hAnsi="仿宋" w:eastAsia="仿宋" w:cs="仿宋"/>
          <w:color w:val="auto"/>
          <w:spacing w:val="-9"/>
          <w:sz w:val="32"/>
          <w:szCs w:val="32"/>
          <w:highlight w:val="none"/>
        </w:rPr>
        <w:t>分，根据评分规则</w:t>
      </w:r>
      <w:r>
        <w:rPr>
          <w:rFonts w:hint="eastAsia" w:ascii="仿宋" w:hAnsi="仿宋" w:eastAsia="仿宋" w:cs="仿宋"/>
          <w:color w:val="auto"/>
          <w:spacing w:val="-9"/>
          <w:sz w:val="32"/>
          <w:szCs w:val="32"/>
          <w:highlight w:val="none"/>
          <w:lang w:val="en-US" w:eastAsia="zh-CN"/>
        </w:rPr>
        <w:t>不</w:t>
      </w:r>
      <w:r>
        <w:rPr>
          <w:rFonts w:hint="eastAsia" w:ascii="仿宋" w:hAnsi="仿宋" w:eastAsia="仿宋" w:cs="仿宋"/>
          <w:b w:val="0"/>
          <w:bCs w:val="0"/>
          <w:color w:val="auto"/>
          <w:spacing w:val="-10"/>
          <w:kern w:val="0"/>
          <w:sz w:val="32"/>
          <w:szCs w:val="32"/>
          <w:highlight w:val="none"/>
          <w:lang w:val="en-US" w:eastAsia="zh-CN" w:bidi="zh-CN"/>
        </w:rPr>
        <w:t>扣分，</w:t>
      </w:r>
      <w:r>
        <w:rPr>
          <w:rFonts w:hint="eastAsia" w:ascii="仿宋" w:hAnsi="仿宋" w:eastAsia="仿宋" w:cs="仿宋"/>
          <w:color w:val="auto"/>
          <w:spacing w:val="-9"/>
          <w:sz w:val="32"/>
          <w:szCs w:val="32"/>
          <w:highlight w:val="none"/>
        </w:rPr>
        <w:t>得</w:t>
      </w:r>
      <w:r>
        <w:rPr>
          <w:rFonts w:hint="eastAsia" w:ascii="仿宋" w:hAnsi="仿宋" w:eastAsia="仿宋" w:cs="仿宋"/>
          <w:color w:val="auto"/>
          <w:spacing w:val="-9"/>
          <w:sz w:val="32"/>
          <w:szCs w:val="32"/>
          <w:highlight w:val="none"/>
          <w:lang w:val="en-US" w:eastAsia="zh-CN"/>
        </w:rPr>
        <w:t>3</w:t>
      </w:r>
      <w:r>
        <w:rPr>
          <w:rFonts w:hint="eastAsia" w:ascii="仿宋" w:hAnsi="仿宋" w:eastAsia="仿宋" w:cs="仿宋"/>
          <w:color w:val="auto"/>
          <w:spacing w:val="-9"/>
          <w:sz w:val="32"/>
          <w:szCs w:val="32"/>
          <w:highlight w:val="none"/>
        </w:rPr>
        <w:t>分。</w:t>
      </w:r>
    </w:p>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eastAsia" w:ascii="楷体" w:hAnsi="楷体" w:eastAsia="楷体" w:cs="楷体"/>
          <w:b/>
          <w:color w:val="auto"/>
          <w:spacing w:val="1"/>
          <w:w w:val="73"/>
          <w:sz w:val="32"/>
          <w:szCs w:val="32"/>
          <w:highlight w:val="none"/>
          <w:u w:val="single"/>
          <w:lang w:val="en-US" w:eastAsia="zh-CN"/>
        </w:rPr>
      </w:pPr>
      <w:r>
        <w:rPr>
          <w:rFonts w:hint="eastAsia" w:ascii="楷体" w:hAnsi="楷体" w:eastAsia="楷体" w:cs="楷体"/>
          <w:b/>
          <w:color w:val="auto"/>
          <w:spacing w:val="1"/>
          <w:w w:val="73"/>
          <w:sz w:val="32"/>
          <w:szCs w:val="32"/>
          <w:highlight w:val="none"/>
          <w:u w:val="single"/>
          <w:lang w:val="en-US" w:eastAsia="zh-CN"/>
        </w:rPr>
        <w:t>A22绩效指标明确性：</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pacing w:val="-9"/>
          <w:sz w:val="32"/>
          <w:szCs w:val="32"/>
          <w:highlight w:val="none"/>
          <w:lang w:eastAsia="zh-CN"/>
        </w:rPr>
      </w:pPr>
      <w:r>
        <w:rPr>
          <w:rFonts w:hint="eastAsia" w:ascii="仿宋" w:hAnsi="仿宋" w:eastAsia="仿宋" w:cs="仿宋"/>
          <w:color w:val="auto"/>
          <w:spacing w:val="-9"/>
          <w:sz w:val="32"/>
          <w:szCs w:val="32"/>
          <w:highlight w:val="none"/>
        </w:rPr>
        <w:t>本指标考察项目依据绩效目标设定的绩效指标是否清晰、细化、可衡量等，用以反映和考核项目绩效目标的明细化情况。</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①该项目实施单位设置了绩效目标，项目绩效目标细化分解为具体；</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pacing w:val="-9"/>
          <w:sz w:val="32"/>
          <w:szCs w:val="32"/>
          <w:highlight w:val="none"/>
          <w:lang w:eastAsia="zh-CN"/>
        </w:rPr>
      </w:pPr>
      <w:r>
        <w:rPr>
          <w:rFonts w:hint="eastAsia" w:ascii="仿宋" w:hAnsi="仿宋" w:eastAsia="仿宋" w:cs="仿宋"/>
          <w:color w:val="auto"/>
          <w:spacing w:val="-9"/>
          <w:sz w:val="32"/>
          <w:szCs w:val="32"/>
          <w:highlight w:val="none"/>
        </w:rPr>
        <w:t>②设置的绩效指标包括：项目共性指标、项目个性指标，个性指标包括该项目的数量指标、质量指标、时效指标、成本指标、社会效益指标、生态效益指标、可持续影响指标以及满意度指标等</w:t>
      </w:r>
      <w:r>
        <w:rPr>
          <w:rFonts w:hint="eastAsia" w:ascii="仿宋" w:hAnsi="仿宋" w:eastAsia="仿宋" w:cs="仿宋"/>
          <w:color w:val="auto"/>
          <w:spacing w:val="-9"/>
          <w:sz w:val="32"/>
          <w:szCs w:val="32"/>
          <w:highlight w:val="none"/>
          <w:lang w:eastAsia="zh-CN"/>
        </w:rPr>
        <w:t>；</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pacing w:val="-9"/>
          <w:sz w:val="32"/>
          <w:szCs w:val="32"/>
          <w:highlight w:val="none"/>
          <w:lang w:eastAsia="zh-CN"/>
        </w:rPr>
      </w:pPr>
      <w:r>
        <w:rPr>
          <w:rFonts w:hint="eastAsia" w:ascii="仿宋" w:hAnsi="仿宋" w:eastAsia="仿宋" w:cs="仿宋"/>
          <w:color w:val="auto"/>
          <w:spacing w:val="-9"/>
          <w:sz w:val="32"/>
          <w:szCs w:val="32"/>
          <w:highlight w:val="none"/>
        </w:rPr>
        <w:t>③共设置一级指标3个，二级指标8个，三级指标10个</w:t>
      </w:r>
      <w:r>
        <w:rPr>
          <w:rFonts w:hint="eastAsia" w:ascii="仿宋" w:hAnsi="仿宋" w:eastAsia="仿宋" w:cs="仿宋"/>
          <w:color w:val="auto"/>
          <w:spacing w:val="-9"/>
          <w:sz w:val="32"/>
          <w:szCs w:val="32"/>
          <w:highlight w:val="none"/>
          <w:lang w:eastAsia="zh-CN"/>
        </w:rPr>
        <w:t>。</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该项指标权重分</w:t>
      </w:r>
      <w:r>
        <w:rPr>
          <w:rFonts w:hint="eastAsia" w:ascii="仿宋" w:hAnsi="仿宋" w:eastAsia="仿宋" w:cs="仿宋"/>
          <w:color w:val="auto"/>
          <w:spacing w:val="-9"/>
          <w:sz w:val="32"/>
          <w:szCs w:val="32"/>
          <w:highlight w:val="none"/>
          <w:lang w:val="en-US" w:eastAsia="zh-CN"/>
        </w:rPr>
        <w:t>2</w:t>
      </w:r>
      <w:r>
        <w:rPr>
          <w:rFonts w:hint="eastAsia" w:ascii="仿宋" w:hAnsi="仿宋" w:eastAsia="仿宋" w:cs="仿宋"/>
          <w:color w:val="auto"/>
          <w:spacing w:val="-9"/>
          <w:sz w:val="32"/>
          <w:szCs w:val="32"/>
          <w:highlight w:val="none"/>
        </w:rPr>
        <w:t>分，根据评分规则</w:t>
      </w:r>
      <w:r>
        <w:rPr>
          <w:rFonts w:hint="eastAsia" w:ascii="仿宋" w:hAnsi="仿宋" w:eastAsia="仿宋" w:cs="仿宋"/>
          <w:color w:val="auto"/>
          <w:spacing w:val="-9"/>
          <w:sz w:val="32"/>
          <w:szCs w:val="32"/>
          <w:highlight w:val="none"/>
          <w:lang w:val="en-US" w:eastAsia="zh-CN"/>
        </w:rPr>
        <w:t>不</w:t>
      </w:r>
      <w:r>
        <w:rPr>
          <w:rFonts w:hint="eastAsia" w:ascii="仿宋" w:hAnsi="仿宋" w:eastAsia="仿宋" w:cs="仿宋"/>
          <w:b w:val="0"/>
          <w:bCs w:val="0"/>
          <w:color w:val="auto"/>
          <w:spacing w:val="-10"/>
          <w:kern w:val="0"/>
          <w:sz w:val="32"/>
          <w:szCs w:val="32"/>
          <w:highlight w:val="none"/>
          <w:lang w:val="en-US" w:eastAsia="zh-CN" w:bidi="zh-CN"/>
        </w:rPr>
        <w:t>扣分，</w:t>
      </w:r>
      <w:r>
        <w:rPr>
          <w:rFonts w:hint="eastAsia" w:ascii="仿宋" w:hAnsi="仿宋" w:eastAsia="仿宋" w:cs="仿宋"/>
          <w:color w:val="auto"/>
          <w:spacing w:val="-9"/>
          <w:sz w:val="32"/>
          <w:szCs w:val="32"/>
          <w:highlight w:val="none"/>
        </w:rPr>
        <w:t>得</w:t>
      </w:r>
      <w:r>
        <w:rPr>
          <w:rFonts w:hint="eastAsia" w:ascii="仿宋" w:hAnsi="仿宋" w:eastAsia="仿宋" w:cs="仿宋"/>
          <w:color w:val="auto"/>
          <w:spacing w:val="-9"/>
          <w:sz w:val="32"/>
          <w:szCs w:val="32"/>
          <w:highlight w:val="none"/>
          <w:lang w:val="en-US" w:eastAsia="zh-CN"/>
        </w:rPr>
        <w:t>2</w:t>
      </w:r>
      <w:r>
        <w:rPr>
          <w:rFonts w:hint="eastAsia" w:ascii="仿宋" w:hAnsi="仿宋" w:eastAsia="仿宋" w:cs="仿宋"/>
          <w:color w:val="auto"/>
          <w:spacing w:val="-9"/>
          <w:sz w:val="32"/>
          <w:szCs w:val="32"/>
          <w:highlight w:val="none"/>
        </w:rPr>
        <w:t>分。</w:t>
      </w:r>
    </w:p>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eastAsia" w:ascii="楷体" w:hAnsi="楷体" w:eastAsia="楷体" w:cs="楷体"/>
          <w:b/>
          <w:color w:val="auto"/>
          <w:spacing w:val="1"/>
          <w:w w:val="73"/>
          <w:sz w:val="32"/>
          <w:szCs w:val="32"/>
          <w:highlight w:val="none"/>
          <w:u w:val="single"/>
          <w:lang w:val="en-US" w:eastAsia="zh-CN"/>
        </w:rPr>
      </w:pPr>
      <w:r>
        <w:rPr>
          <w:rFonts w:hint="eastAsia" w:ascii="楷体" w:hAnsi="楷体" w:eastAsia="楷体" w:cs="楷体"/>
          <w:b/>
          <w:color w:val="auto"/>
          <w:spacing w:val="1"/>
          <w:w w:val="73"/>
          <w:sz w:val="32"/>
          <w:szCs w:val="32"/>
          <w:highlight w:val="none"/>
          <w:u w:val="single"/>
          <w:lang w:val="en-US" w:eastAsia="zh-CN"/>
        </w:rPr>
        <w:t>A31预算编制科学性：</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本指标考察项目预算编制是否经过科学论证、有明确标准，资金额度与年度目标是否相适应，用以反映和考核项目预算编制的科学性、合理性情况。</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①该项目预算编制否经过科学论证；</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②预算内容与项目内容匹配该项目预算申请内容为花生补助4247.2亩，每亩补贴175.15元大豆补助20555.8亩，每亩补贴74.49元；</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③预算额度测算依据是否充分按照“民生为本、产业为重、”的工作思路，有效提升种植户积极性，增加土壤肥力；</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④项目实际内容为花生补助4247.2亩，每亩补贴175.15元大豆补助20555.8亩，每亩补贴74.49元，项目的投资与完成的任务相匹配。</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该项指标权重分</w:t>
      </w:r>
      <w:r>
        <w:rPr>
          <w:rFonts w:hint="eastAsia" w:ascii="仿宋" w:hAnsi="仿宋" w:eastAsia="仿宋" w:cs="仿宋"/>
          <w:color w:val="auto"/>
          <w:spacing w:val="-9"/>
          <w:sz w:val="32"/>
          <w:szCs w:val="32"/>
          <w:highlight w:val="none"/>
          <w:lang w:val="en-US" w:eastAsia="zh-CN"/>
        </w:rPr>
        <w:t>3</w:t>
      </w:r>
      <w:r>
        <w:rPr>
          <w:rFonts w:hint="eastAsia" w:ascii="仿宋" w:hAnsi="仿宋" w:eastAsia="仿宋" w:cs="仿宋"/>
          <w:color w:val="auto"/>
          <w:spacing w:val="-9"/>
          <w:sz w:val="32"/>
          <w:szCs w:val="32"/>
          <w:highlight w:val="none"/>
        </w:rPr>
        <w:t>分，根据评分规则</w:t>
      </w:r>
      <w:r>
        <w:rPr>
          <w:rFonts w:hint="eastAsia" w:ascii="仿宋" w:hAnsi="仿宋" w:eastAsia="仿宋" w:cs="仿宋"/>
          <w:b w:val="0"/>
          <w:bCs w:val="0"/>
          <w:color w:val="auto"/>
          <w:spacing w:val="-10"/>
          <w:kern w:val="0"/>
          <w:sz w:val="32"/>
          <w:szCs w:val="32"/>
          <w:highlight w:val="none"/>
          <w:lang w:val="en-US" w:eastAsia="zh-CN" w:bidi="zh-CN"/>
        </w:rPr>
        <w:t>不扣分，</w:t>
      </w:r>
      <w:r>
        <w:rPr>
          <w:rFonts w:hint="eastAsia" w:ascii="仿宋" w:hAnsi="仿宋" w:eastAsia="仿宋" w:cs="仿宋"/>
          <w:color w:val="auto"/>
          <w:spacing w:val="-9"/>
          <w:sz w:val="32"/>
          <w:szCs w:val="32"/>
          <w:highlight w:val="none"/>
        </w:rPr>
        <w:t>得</w:t>
      </w:r>
      <w:r>
        <w:rPr>
          <w:rFonts w:hint="eastAsia" w:ascii="仿宋" w:hAnsi="仿宋" w:eastAsia="仿宋" w:cs="仿宋"/>
          <w:color w:val="auto"/>
          <w:spacing w:val="-9"/>
          <w:sz w:val="32"/>
          <w:szCs w:val="32"/>
          <w:highlight w:val="none"/>
          <w:lang w:val="en-US" w:eastAsia="zh-CN"/>
        </w:rPr>
        <w:t>3</w:t>
      </w:r>
      <w:r>
        <w:rPr>
          <w:rFonts w:hint="eastAsia" w:ascii="仿宋" w:hAnsi="仿宋" w:eastAsia="仿宋" w:cs="仿宋"/>
          <w:color w:val="auto"/>
          <w:spacing w:val="-9"/>
          <w:sz w:val="32"/>
          <w:szCs w:val="32"/>
          <w:highlight w:val="none"/>
        </w:rPr>
        <w:t>分。</w:t>
      </w:r>
    </w:p>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eastAsia" w:ascii="楷体" w:hAnsi="楷体" w:eastAsia="楷体" w:cs="楷体"/>
          <w:b/>
          <w:color w:val="auto"/>
          <w:spacing w:val="1"/>
          <w:w w:val="73"/>
          <w:sz w:val="32"/>
          <w:szCs w:val="32"/>
          <w:highlight w:val="none"/>
          <w:u w:val="single"/>
          <w:lang w:val="en-US" w:eastAsia="zh-CN"/>
        </w:rPr>
      </w:pPr>
      <w:r>
        <w:rPr>
          <w:rFonts w:hint="eastAsia" w:ascii="楷体" w:hAnsi="楷体" w:eastAsia="楷体" w:cs="楷体"/>
          <w:b/>
          <w:color w:val="auto"/>
          <w:spacing w:val="1"/>
          <w:w w:val="73"/>
          <w:sz w:val="32"/>
          <w:szCs w:val="32"/>
          <w:highlight w:val="none"/>
          <w:u w:val="single"/>
          <w:lang w:val="en-US" w:eastAsia="zh-CN"/>
        </w:rPr>
        <w:t>A32资金分配合理性：</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lang w:val="zh-CN" w:eastAsia="zh-CN"/>
        </w:rPr>
        <w:t>本指标考察项目预算资金分配是否有测算依据，与补助单位或地方实际是否相适应，用以反映和考核项目预算资金分配的科学性、合理性情况。</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right="0" w:firstLine="604" w:firstLineChars="200"/>
        <w:jc w:val="both"/>
        <w:textAlignment w:val="auto"/>
        <w:rPr>
          <w:rFonts w:hint="eastAsia" w:ascii="仿宋" w:hAnsi="仿宋" w:eastAsia="仿宋" w:cs="仿宋"/>
          <w:color w:val="auto"/>
          <w:spacing w:val="-9"/>
          <w:sz w:val="32"/>
          <w:szCs w:val="32"/>
          <w:highlight w:val="none"/>
          <w:lang w:val="en-US" w:eastAsia="zh-CN"/>
        </w:rPr>
      </w:pPr>
      <w:r>
        <w:rPr>
          <w:rFonts w:hint="eastAsia" w:ascii="仿宋" w:hAnsi="仿宋" w:eastAsia="仿宋" w:cs="仿宋"/>
          <w:color w:val="auto"/>
          <w:spacing w:val="-9"/>
          <w:sz w:val="32"/>
          <w:szCs w:val="32"/>
          <w:highlight w:val="none"/>
        </w:rPr>
        <w:t>①该项目预算资金分配严格以关于进一步强化落实2022年花生、大豆作物种植补贴项目政策的通知》、《关于持续贯彻落实“2022年花生、大豆作物种植补贴项目”政策的通知》为依据资金的分配；</w:t>
      </w:r>
      <w:r>
        <w:rPr>
          <w:rFonts w:hint="eastAsia" w:ascii="仿宋" w:hAnsi="仿宋" w:eastAsia="仿宋" w:cs="仿宋"/>
          <w:color w:val="auto"/>
          <w:spacing w:val="-9"/>
          <w:sz w:val="32"/>
          <w:szCs w:val="32"/>
          <w:highlight w:val="none"/>
          <w:lang w:val="en-US" w:eastAsia="zh-CN"/>
        </w:rPr>
        <w:t xml:space="preserve">  </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right="0" w:firstLine="604" w:firstLineChars="200"/>
        <w:jc w:val="both"/>
        <w:textAlignment w:val="auto"/>
        <w:rPr>
          <w:rFonts w:hint="eastAsia" w:ascii="仿宋" w:hAnsi="仿宋" w:eastAsia="仿宋" w:cs="仿宋"/>
          <w:color w:val="auto"/>
          <w:spacing w:val="-9"/>
          <w:sz w:val="32"/>
          <w:szCs w:val="32"/>
          <w:highlight w:val="none"/>
          <w:lang w:val="en-US" w:eastAsia="zh-CN"/>
        </w:rPr>
      </w:pPr>
      <w:r>
        <w:rPr>
          <w:rFonts w:hint="eastAsia" w:ascii="仿宋" w:hAnsi="仿宋" w:eastAsia="仿宋" w:cs="仿宋"/>
          <w:color w:val="auto"/>
          <w:spacing w:val="-9"/>
          <w:sz w:val="32"/>
          <w:szCs w:val="32"/>
          <w:highlight w:val="none"/>
        </w:rPr>
        <w:t>②分配依据充分，资金额度与项目单位实际相适应。</w:t>
      </w:r>
      <w:r>
        <w:rPr>
          <w:rFonts w:hint="eastAsia" w:ascii="仿宋" w:hAnsi="仿宋" w:eastAsia="仿宋" w:cs="仿宋"/>
          <w:color w:val="auto"/>
          <w:spacing w:val="-9"/>
          <w:sz w:val="32"/>
          <w:szCs w:val="32"/>
          <w:highlight w:val="none"/>
          <w:lang w:val="en-US" w:eastAsia="zh-CN"/>
        </w:rPr>
        <w:t xml:space="preserve"> </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该项指标权重分</w:t>
      </w:r>
      <w:r>
        <w:rPr>
          <w:rFonts w:hint="eastAsia" w:ascii="仿宋" w:hAnsi="仿宋" w:eastAsia="仿宋" w:cs="仿宋"/>
          <w:color w:val="auto"/>
          <w:spacing w:val="-9"/>
          <w:sz w:val="32"/>
          <w:szCs w:val="32"/>
          <w:highlight w:val="none"/>
          <w:lang w:val="en-US" w:eastAsia="zh-CN"/>
        </w:rPr>
        <w:t>2</w:t>
      </w:r>
      <w:r>
        <w:rPr>
          <w:rFonts w:hint="eastAsia" w:ascii="仿宋" w:hAnsi="仿宋" w:eastAsia="仿宋" w:cs="仿宋"/>
          <w:color w:val="auto"/>
          <w:spacing w:val="-9"/>
          <w:sz w:val="32"/>
          <w:szCs w:val="32"/>
          <w:highlight w:val="none"/>
        </w:rPr>
        <w:t>分，根据评分规则</w:t>
      </w:r>
      <w:r>
        <w:rPr>
          <w:rFonts w:hint="eastAsia" w:ascii="仿宋" w:hAnsi="仿宋" w:eastAsia="仿宋" w:cs="仿宋"/>
          <w:b w:val="0"/>
          <w:bCs w:val="0"/>
          <w:color w:val="auto"/>
          <w:spacing w:val="-10"/>
          <w:kern w:val="0"/>
          <w:sz w:val="32"/>
          <w:szCs w:val="32"/>
          <w:highlight w:val="none"/>
          <w:lang w:val="en-US" w:eastAsia="zh-CN" w:bidi="zh-CN"/>
        </w:rPr>
        <w:t>不扣分，</w:t>
      </w:r>
      <w:r>
        <w:rPr>
          <w:rFonts w:hint="eastAsia" w:ascii="仿宋" w:hAnsi="仿宋" w:eastAsia="仿宋" w:cs="仿宋"/>
          <w:color w:val="auto"/>
          <w:spacing w:val="-9"/>
          <w:sz w:val="32"/>
          <w:szCs w:val="32"/>
          <w:highlight w:val="none"/>
        </w:rPr>
        <w:t>得</w:t>
      </w:r>
      <w:r>
        <w:rPr>
          <w:rFonts w:hint="eastAsia" w:ascii="仿宋" w:hAnsi="仿宋" w:eastAsia="仿宋" w:cs="仿宋"/>
          <w:color w:val="auto"/>
          <w:spacing w:val="-9"/>
          <w:sz w:val="32"/>
          <w:szCs w:val="32"/>
          <w:highlight w:val="none"/>
          <w:lang w:val="en-US" w:eastAsia="zh-CN"/>
        </w:rPr>
        <w:t>2</w:t>
      </w:r>
      <w:r>
        <w:rPr>
          <w:rFonts w:hint="eastAsia" w:ascii="仿宋" w:hAnsi="仿宋" w:eastAsia="仿宋" w:cs="仿宋"/>
          <w:color w:val="auto"/>
          <w:spacing w:val="-9"/>
          <w:sz w:val="32"/>
          <w:szCs w:val="32"/>
          <w:highlight w:val="none"/>
        </w:rPr>
        <w:t>分。</w:t>
      </w:r>
    </w:p>
    <w:p>
      <w:pPr>
        <w:spacing w:line="600" w:lineRule="exact"/>
        <w:ind w:firstLine="641" w:firstLineChars="200"/>
        <w:outlineLvl w:val="1"/>
        <w:rPr>
          <w:rFonts w:hint="eastAsia" w:ascii="楷体" w:hAnsi="楷体" w:eastAsia="楷体" w:cs="楷体"/>
          <w:b/>
          <w:bCs/>
          <w:i w:val="0"/>
          <w:iCs w:val="0"/>
          <w:color w:val="auto"/>
          <w:kern w:val="0"/>
          <w:sz w:val="32"/>
          <w:szCs w:val="32"/>
          <w:highlight w:val="none"/>
          <w:lang w:val="zh-CN" w:eastAsia="zh-CN" w:bidi="zh-CN"/>
        </w:rPr>
      </w:pPr>
      <w:bookmarkStart w:id="78" w:name="_Toc17529"/>
      <w:bookmarkStart w:id="79" w:name="_Toc28123"/>
      <w:r>
        <w:rPr>
          <w:rFonts w:hint="eastAsia" w:ascii="楷体" w:hAnsi="楷体" w:eastAsia="楷体" w:cs="楷体"/>
          <w:b/>
          <w:bCs/>
          <w:i w:val="0"/>
          <w:iCs w:val="0"/>
          <w:color w:val="auto"/>
          <w:kern w:val="0"/>
          <w:sz w:val="32"/>
          <w:szCs w:val="32"/>
          <w:highlight w:val="none"/>
          <w:lang w:val="zh-CN" w:eastAsia="zh-CN" w:bidi="zh-CN"/>
        </w:rPr>
        <w:t>（二）项目过程情况</w:t>
      </w:r>
      <w:bookmarkEnd w:id="78"/>
      <w:bookmarkEnd w:id="79"/>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4" w:firstLineChars="200"/>
        <w:jc w:val="both"/>
        <w:textAlignment w:val="auto"/>
        <w:rPr>
          <w:color w:val="auto"/>
          <w:highlight w:val="none"/>
        </w:rPr>
      </w:pPr>
      <w:r>
        <w:rPr>
          <w:rFonts w:hint="eastAsia" w:ascii="仿宋" w:hAnsi="仿宋" w:eastAsia="仿宋" w:cs="仿宋"/>
          <w:color w:val="auto"/>
          <w:spacing w:val="-9"/>
          <w:sz w:val="32"/>
          <w:szCs w:val="32"/>
          <w:highlight w:val="none"/>
        </w:rPr>
        <w:t>项目管理指标主要从</w:t>
      </w:r>
      <w:r>
        <w:rPr>
          <w:rFonts w:hint="eastAsia" w:ascii="仿宋" w:hAnsi="仿宋" w:eastAsia="仿宋" w:cs="仿宋"/>
          <w:color w:val="auto"/>
          <w:spacing w:val="-9"/>
          <w:sz w:val="32"/>
          <w:szCs w:val="32"/>
          <w:highlight w:val="none"/>
          <w:lang w:val="en-US" w:eastAsia="zh-CN"/>
        </w:rPr>
        <w:t>资金到位</w:t>
      </w:r>
      <w:r>
        <w:rPr>
          <w:rFonts w:hint="eastAsia" w:ascii="仿宋" w:hAnsi="仿宋" w:eastAsia="仿宋" w:cs="仿宋"/>
          <w:color w:val="auto"/>
          <w:spacing w:val="-9"/>
          <w:sz w:val="32"/>
          <w:szCs w:val="32"/>
          <w:highlight w:val="none"/>
        </w:rPr>
        <w:t>、</w:t>
      </w:r>
      <w:r>
        <w:rPr>
          <w:rFonts w:hint="eastAsia" w:ascii="仿宋" w:hAnsi="仿宋" w:eastAsia="仿宋" w:cs="仿宋"/>
          <w:color w:val="auto"/>
          <w:spacing w:val="-9"/>
          <w:sz w:val="32"/>
          <w:szCs w:val="32"/>
          <w:highlight w:val="none"/>
          <w:lang w:val="en-US" w:eastAsia="zh-CN"/>
        </w:rPr>
        <w:t>资金</w:t>
      </w:r>
      <w:r>
        <w:rPr>
          <w:rFonts w:hint="eastAsia" w:ascii="仿宋" w:hAnsi="仿宋" w:eastAsia="仿宋" w:cs="仿宋"/>
          <w:color w:val="auto"/>
          <w:spacing w:val="-9"/>
          <w:sz w:val="32"/>
          <w:szCs w:val="32"/>
          <w:highlight w:val="none"/>
        </w:rPr>
        <w:t>管理和</w:t>
      </w:r>
      <w:r>
        <w:rPr>
          <w:rFonts w:hint="eastAsia" w:ascii="仿宋" w:hAnsi="仿宋" w:eastAsia="仿宋" w:cs="仿宋"/>
          <w:color w:val="auto"/>
          <w:spacing w:val="-9"/>
          <w:sz w:val="32"/>
          <w:szCs w:val="32"/>
          <w:highlight w:val="none"/>
          <w:lang w:val="en-US" w:eastAsia="zh-CN"/>
        </w:rPr>
        <w:t>组织实施3</w:t>
      </w:r>
      <w:r>
        <w:rPr>
          <w:rFonts w:hint="eastAsia" w:ascii="仿宋" w:hAnsi="仿宋" w:eastAsia="仿宋" w:cs="仿宋"/>
          <w:color w:val="auto"/>
          <w:spacing w:val="-9"/>
          <w:sz w:val="32"/>
          <w:szCs w:val="32"/>
          <w:highlight w:val="none"/>
        </w:rPr>
        <w:t>方面对项目的管理情况进行考核，项目管理类指标</w:t>
      </w:r>
      <w:r>
        <w:rPr>
          <w:rFonts w:hint="eastAsia" w:ascii="仿宋" w:hAnsi="仿宋" w:eastAsia="仿宋" w:cs="仿宋"/>
          <w:color w:val="auto"/>
          <w:spacing w:val="-9"/>
          <w:sz w:val="32"/>
          <w:szCs w:val="32"/>
          <w:highlight w:val="none"/>
          <w:lang w:val="en-US" w:eastAsia="zh-CN"/>
        </w:rPr>
        <w:t>20</w:t>
      </w:r>
      <w:r>
        <w:rPr>
          <w:rFonts w:hint="eastAsia" w:ascii="仿宋" w:hAnsi="仿宋" w:eastAsia="仿宋" w:cs="仿宋"/>
          <w:color w:val="auto"/>
          <w:spacing w:val="-9"/>
          <w:sz w:val="32"/>
          <w:szCs w:val="32"/>
          <w:highlight w:val="none"/>
        </w:rPr>
        <w:t>分，实际得分</w:t>
      </w:r>
      <w:r>
        <w:rPr>
          <w:rFonts w:hint="eastAsia" w:ascii="仿宋" w:hAnsi="仿宋" w:eastAsia="仿宋" w:cs="仿宋"/>
          <w:color w:val="auto"/>
          <w:spacing w:val="-9"/>
          <w:sz w:val="32"/>
          <w:szCs w:val="32"/>
          <w:highlight w:val="none"/>
          <w:lang w:val="en-US" w:eastAsia="zh-CN"/>
        </w:rPr>
        <w:t>19</w:t>
      </w:r>
      <w:r>
        <w:rPr>
          <w:rFonts w:hint="eastAsia" w:ascii="仿宋" w:hAnsi="仿宋" w:eastAsia="仿宋" w:cs="仿宋"/>
          <w:color w:val="auto"/>
          <w:spacing w:val="-9"/>
          <w:sz w:val="32"/>
          <w:szCs w:val="32"/>
          <w:highlight w:val="none"/>
        </w:rPr>
        <w:t>分。指标的评价得分情况见表3-3。</w:t>
      </w:r>
    </w:p>
    <w:p>
      <w:pPr>
        <w:keepLines w:val="0"/>
        <w:pageBreakBefore w:val="0"/>
        <w:kinsoku/>
        <w:overflowPunct/>
        <w:topLinePunct w:val="0"/>
        <w:bidi w:val="0"/>
        <w:spacing w:before="0" w:after="0" w:line="560" w:lineRule="exact"/>
        <w:ind w:left="0" w:right="0" w:firstLine="480" w:firstLineChars="200"/>
        <w:jc w:val="center"/>
        <w:textAlignment w:val="auto"/>
        <w:rPr>
          <w:rFonts w:hint="eastAsia" w:ascii="楷体" w:hAnsi="楷体" w:eastAsia="楷体" w:cs="楷体"/>
          <w:b/>
          <w:color w:val="auto"/>
          <w:spacing w:val="1"/>
          <w:w w:val="73"/>
          <w:sz w:val="32"/>
          <w:szCs w:val="32"/>
          <w:highlight w:val="none"/>
          <w:u w:val="single"/>
        </w:rPr>
      </w:pPr>
      <w:r>
        <w:rPr>
          <w:rFonts w:hint="eastAsia" w:ascii="微软雅黑" w:eastAsia="微软雅黑"/>
          <w:b/>
          <w:color w:val="auto"/>
          <w:sz w:val="24"/>
          <w:highlight w:val="none"/>
        </w:rPr>
        <w:t>表3-3：项目管理指标得分情况</w:t>
      </w:r>
    </w:p>
    <w:tbl>
      <w:tblPr>
        <w:tblStyle w:val="14"/>
        <w:tblpPr w:leftFromText="180" w:rightFromText="180" w:vertAnchor="text" w:horzAnchor="page" w:tblpX="1451" w:tblpY="525"/>
        <w:tblOverlap w:val="never"/>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8"/>
        <w:gridCol w:w="1241"/>
        <w:gridCol w:w="1654"/>
        <w:gridCol w:w="866"/>
        <w:gridCol w:w="1252"/>
        <w:gridCol w:w="1252"/>
        <w:gridCol w:w="12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1" w:hRule="atLeast"/>
          <w:jc w:val="center"/>
        </w:trPr>
        <w:tc>
          <w:tcPr>
            <w:tcW w:w="898"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一级指标</w:t>
            </w:r>
          </w:p>
        </w:tc>
        <w:tc>
          <w:tcPr>
            <w:tcW w:w="1241"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二级指标</w:t>
            </w:r>
          </w:p>
        </w:tc>
        <w:tc>
          <w:tcPr>
            <w:tcW w:w="1654"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三级指标</w:t>
            </w:r>
          </w:p>
        </w:tc>
        <w:tc>
          <w:tcPr>
            <w:tcW w:w="866"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权重</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标杆值</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业绩值</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53" w:hRule="atLeast"/>
          <w:jc w:val="center"/>
        </w:trPr>
        <w:tc>
          <w:tcPr>
            <w:tcW w:w="898" w:type="dxa"/>
            <w:vMerge w:val="restart"/>
            <w:noWrap w:val="0"/>
            <w:vAlign w:val="center"/>
          </w:tcPr>
          <w:p>
            <w:pPr>
              <w:keepNext w:val="0"/>
              <w:keepLines w:val="0"/>
              <w:widowControl/>
              <w:suppressLineNumbers w:val="0"/>
              <w:ind w:left="0" w:leftChars="0" w:right="0" w:rightChars="0"/>
              <w:jc w:val="both"/>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B.项目管理（20分）</w:t>
            </w:r>
          </w:p>
        </w:tc>
        <w:tc>
          <w:tcPr>
            <w:tcW w:w="1241" w:type="dxa"/>
            <w:vMerge w:val="restart"/>
            <w:noWrap w:val="0"/>
            <w:vAlign w:val="center"/>
          </w:tcPr>
          <w:p>
            <w:pPr>
              <w:keepNext w:val="0"/>
              <w:keepLines w:val="0"/>
              <w:widowControl/>
              <w:suppressLineNumbers w:val="0"/>
              <w:ind w:left="0" w:leftChars="0" w:right="0" w:rightChars="0"/>
              <w:jc w:val="center"/>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B1资金管理（12分）</w:t>
            </w:r>
          </w:p>
        </w:tc>
        <w:tc>
          <w:tcPr>
            <w:tcW w:w="1654"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lang w:eastAsia="zh-CN"/>
              </w:rPr>
            </w:pPr>
            <w:r>
              <w:rPr>
                <w:rStyle w:val="20"/>
                <w:color w:val="auto"/>
                <w:highlight w:val="none"/>
                <w:lang w:val="en-US" w:eastAsia="zh-CN" w:bidi="ar"/>
              </w:rPr>
              <w:t>B11.资金到位率</w:t>
            </w:r>
          </w:p>
        </w:tc>
        <w:tc>
          <w:tcPr>
            <w:tcW w:w="866"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lang w:eastAsia="zh-CN"/>
              </w:rPr>
            </w:pPr>
            <w:r>
              <w:rPr>
                <w:rFonts w:hint="eastAsia" w:ascii="仿宋" w:hAnsi="仿宋" w:eastAsia="仿宋" w:cs="仿宋"/>
                <w:i w:val="0"/>
                <w:iCs w:val="0"/>
                <w:color w:val="auto"/>
                <w:kern w:val="0"/>
                <w:sz w:val="21"/>
                <w:szCs w:val="21"/>
                <w:highlight w:val="none"/>
                <w:u w:val="none"/>
                <w:lang w:val="en-US" w:eastAsia="zh-CN" w:bidi="ar"/>
              </w:rPr>
              <w:t>4</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100%</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100%</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lang w:eastAsia="zh-CN"/>
              </w:rPr>
            </w:pPr>
            <w:r>
              <w:rPr>
                <w:rFonts w:hint="eastAsia" w:ascii="仿宋" w:hAnsi="仿宋" w:eastAsia="仿宋" w:cs="仿宋"/>
                <w:i w:val="0"/>
                <w:iCs w:val="0"/>
                <w:color w:val="auto"/>
                <w:kern w:val="0"/>
                <w:sz w:val="21"/>
                <w:szCs w:val="21"/>
                <w:highlight w:val="none"/>
                <w:u w:val="none"/>
                <w:lang w:val="en-US" w:eastAsia="zh-CN" w:bidi="ar"/>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6" w:hRule="atLeast"/>
          <w:jc w:val="center"/>
        </w:trPr>
        <w:tc>
          <w:tcPr>
            <w:tcW w:w="898" w:type="dxa"/>
            <w:vMerge w:val="continue"/>
            <w:tcBorders>
              <w:top w:val="nil"/>
            </w:tcBorders>
            <w:noWrap w:val="0"/>
            <w:vAlign w:val="center"/>
          </w:tcPr>
          <w:p>
            <w:pPr>
              <w:jc w:val="both"/>
              <w:rPr>
                <w:rFonts w:hint="eastAsia" w:ascii="仿宋" w:hAnsi="仿宋" w:eastAsia="仿宋" w:cs="仿宋"/>
                <w:color w:val="auto"/>
                <w:sz w:val="21"/>
                <w:szCs w:val="21"/>
                <w:highlight w:val="none"/>
              </w:rPr>
            </w:pPr>
          </w:p>
        </w:tc>
        <w:tc>
          <w:tcPr>
            <w:tcW w:w="1241" w:type="dxa"/>
            <w:vMerge w:val="continue"/>
            <w:tcBorders>
              <w:top w:val="nil"/>
            </w:tcBorders>
            <w:noWrap w:val="0"/>
            <w:vAlign w:val="center"/>
          </w:tcPr>
          <w:p>
            <w:pPr>
              <w:jc w:val="center"/>
              <w:rPr>
                <w:rFonts w:hint="eastAsia" w:ascii="仿宋" w:hAnsi="仿宋" w:eastAsia="仿宋" w:cs="仿宋"/>
                <w:color w:val="auto"/>
                <w:sz w:val="21"/>
                <w:szCs w:val="21"/>
                <w:highlight w:val="none"/>
              </w:rPr>
            </w:pPr>
          </w:p>
        </w:tc>
        <w:tc>
          <w:tcPr>
            <w:tcW w:w="1654" w:type="dxa"/>
            <w:noWrap w:val="0"/>
            <w:vAlign w:val="bottom"/>
          </w:tcPr>
          <w:p>
            <w:pPr>
              <w:keepNext w:val="0"/>
              <w:keepLines w:val="0"/>
              <w:widowControl/>
              <w:suppressLineNumbers w:val="0"/>
              <w:ind w:left="0" w:leftChars="0" w:right="0" w:rightChars="0"/>
              <w:jc w:val="both"/>
              <w:textAlignment w:val="bottom"/>
              <w:rPr>
                <w:rFonts w:hint="eastAsia"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1"/>
                <w:szCs w:val="21"/>
                <w:highlight w:val="none"/>
                <w:u w:val="none"/>
                <w:lang w:val="en-US" w:eastAsia="zh-CN" w:bidi="ar"/>
              </w:rPr>
              <w:t>B12.资金执行率</w:t>
            </w:r>
          </w:p>
        </w:tc>
        <w:tc>
          <w:tcPr>
            <w:tcW w:w="866"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4</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100%</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100%</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85" w:hRule="atLeast"/>
          <w:jc w:val="center"/>
        </w:trPr>
        <w:tc>
          <w:tcPr>
            <w:tcW w:w="898" w:type="dxa"/>
            <w:vMerge w:val="continue"/>
            <w:tcBorders>
              <w:top w:val="nil"/>
            </w:tcBorders>
            <w:noWrap w:val="0"/>
            <w:vAlign w:val="center"/>
          </w:tcPr>
          <w:p>
            <w:pPr>
              <w:jc w:val="both"/>
              <w:rPr>
                <w:rFonts w:hint="eastAsia" w:ascii="仿宋" w:hAnsi="仿宋" w:eastAsia="仿宋" w:cs="仿宋"/>
                <w:color w:val="auto"/>
                <w:sz w:val="21"/>
                <w:szCs w:val="21"/>
                <w:highlight w:val="none"/>
              </w:rPr>
            </w:pPr>
          </w:p>
        </w:tc>
        <w:tc>
          <w:tcPr>
            <w:tcW w:w="1241" w:type="dxa"/>
            <w:vMerge w:val="continue"/>
            <w:noWrap w:val="0"/>
            <w:vAlign w:val="center"/>
          </w:tcPr>
          <w:p>
            <w:pPr>
              <w:jc w:val="center"/>
              <w:rPr>
                <w:rFonts w:hint="eastAsia" w:ascii="仿宋" w:hAnsi="仿宋" w:eastAsia="仿宋" w:cs="仿宋"/>
                <w:color w:val="auto"/>
                <w:sz w:val="21"/>
                <w:szCs w:val="21"/>
                <w:highlight w:val="none"/>
              </w:rPr>
            </w:pPr>
          </w:p>
        </w:tc>
        <w:tc>
          <w:tcPr>
            <w:tcW w:w="1654" w:type="dxa"/>
            <w:noWrap w:val="0"/>
            <w:vAlign w:val="bottom"/>
          </w:tcPr>
          <w:p>
            <w:pPr>
              <w:keepNext w:val="0"/>
              <w:keepLines w:val="0"/>
              <w:widowControl/>
              <w:suppressLineNumbers w:val="0"/>
              <w:ind w:left="0" w:leftChars="0" w:right="0" w:rightChars="0"/>
              <w:jc w:val="both"/>
              <w:textAlignment w:val="bottom"/>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B13.资金使用合规性</w:t>
            </w:r>
          </w:p>
        </w:tc>
        <w:tc>
          <w:tcPr>
            <w:tcW w:w="866"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1"/>
                <w:szCs w:val="21"/>
                <w:highlight w:val="none"/>
                <w:u w:val="none"/>
                <w:lang w:val="en-US" w:eastAsia="zh-CN" w:bidi="ar"/>
              </w:rPr>
              <w:t>4</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合规</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合规</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1"/>
                <w:szCs w:val="21"/>
                <w:highlight w:val="none"/>
                <w:u w:val="none"/>
                <w:lang w:val="en-US" w:eastAsia="zh-CN" w:bidi="ar"/>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5" w:hRule="atLeast"/>
          <w:jc w:val="center"/>
        </w:trPr>
        <w:tc>
          <w:tcPr>
            <w:tcW w:w="898" w:type="dxa"/>
            <w:vMerge w:val="continue"/>
            <w:tcBorders>
              <w:top w:val="nil"/>
            </w:tcBorders>
            <w:noWrap w:val="0"/>
            <w:vAlign w:val="center"/>
          </w:tcPr>
          <w:p>
            <w:pPr>
              <w:jc w:val="both"/>
              <w:rPr>
                <w:rFonts w:hint="eastAsia" w:ascii="仿宋" w:hAnsi="仿宋" w:eastAsia="仿宋" w:cs="仿宋"/>
                <w:color w:val="auto"/>
                <w:sz w:val="21"/>
                <w:szCs w:val="21"/>
                <w:highlight w:val="none"/>
              </w:rPr>
            </w:pPr>
          </w:p>
        </w:tc>
        <w:tc>
          <w:tcPr>
            <w:tcW w:w="1241" w:type="dxa"/>
            <w:vMerge w:val="restart"/>
            <w:tcBorders>
              <w:top w:val="nil"/>
            </w:tcBorders>
            <w:noWrap w:val="0"/>
            <w:vAlign w:val="center"/>
          </w:tcPr>
          <w:p>
            <w:pPr>
              <w:keepNext w:val="0"/>
              <w:keepLines w:val="0"/>
              <w:widowControl/>
              <w:suppressLineNumbers w:val="0"/>
              <w:ind w:left="0" w:leftChars="0" w:right="0" w:rightChars="0"/>
              <w:jc w:val="both"/>
              <w:textAlignment w:val="center"/>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B1组织实施（8分）</w:t>
            </w:r>
          </w:p>
        </w:tc>
        <w:tc>
          <w:tcPr>
            <w:tcW w:w="1654" w:type="dxa"/>
            <w:noWrap w:val="0"/>
            <w:vAlign w:val="bottom"/>
          </w:tcPr>
          <w:p>
            <w:pPr>
              <w:keepNext w:val="0"/>
              <w:keepLines w:val="0"/>
              <w:widowControl/>
              <w:suppressLineNumbers w:val="0"/>
              <w:ind w:left="0" w:leftChars="0" w:right="0" w:rightChars="0"/>
              <w:jc w:val="both"/>
              <w:textAlignment w:val="bottom"/>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B21.管理制度健全性</w:t>
            </w:r>
          </w:p>
        </w:tc>
        <w:tc>
          <w:tcPr>
            <w:tcW w:w="866"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1"/>
                <w:szCs w:val="21"/>
                <w:highlight w:val="none"/>
                <w:u w:val="none"/>
                <w:lang w:val="en-US" w:eastAsia="zh-CN" w:bidi="ar"/>
              </w:rPr>
              <w:t>4</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rPr>
            </w:pPr>
            <w:r>
              <w:rPr>
                <w:rStyle w:val="20"/>
                <w:color w:val="auto"/>
                <w:highlight w:val="none"/>
                <w:lang w:val="en-US" w:eastAsia="zh-CN" w:bidi="ar"/>
              </w:rPr>
              <w:t>健全</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rPr>
            </w:pPr>
            <w:r>
              <w:rPr>
                <w:rStyle w:val="20"/>
                <w:color w:val="auto"/>
                <w:highlight w:val="none"/>
                <w:lang w:val="en-US" w:eastAsia="zh-CN" w:bidi="ar"/>
              </w:rPr>
              <w:t>健全</w:t>
            </w:r>
          </w:p>
        </w:tc>
        <w:tc>
          <w:tcPr>
            <w:tcW w:w="1252" w:type="dxa"/>
            <w:noWrap w:val="0"/>
            <w:vAlign w:val="bottom"/>
          </w:tcPr>
          <w:p>
            <w:pPr>
              <w:keepNext w:val="0"/>
              <w:keepLines w:val="0"/>
              <w:widowControl/>
              <w:suppressLineNumbers w:val="0"/>
              <w:ind w:left="0" w:leftChars="0" w:right="0" w:rightChars="0"/>
              <w:jc w:val="center"/>
              <w:textAlignment w:val="bottom"/>
              <w:rPr>
                <w:rFonts w:hint="default"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1"/>
                <w:szCs w:val="21"/>
                <w:highlight w:val="none"/>
                <w:u w:val="none"/>
                <w:lang w:val="en-US" w:eastAsia="zh-CN" w:bidi="ar"/>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0" w:hRule="atLeast"/>
          <w:jc w:val="center"/>
        </w:trPr>
        <w:tc>
          <w:tcPr>
            <w:tcW w:w="898" w:type="dxa"/>
            <w:vMerge w:val="continue"/>
            <w:tcBorders>
              <w:top w:val="nil"/>
            </w:tcBorders>
            <w:noWrap w:val="0"/>
            <w:vAlign w:val="center"/>
          </w:tcPr>
          <w:p>
            <w:pPr>
              <w:jc w:val="both"/>
              <w:rPr>
                <w:rFonts w:hint="eastAsia" w:ascii="仿宋" w:hAnsi="仿宋" w:eastAsia="仿宋" w:cs="仿宋"/>
                <w:color w:val="auto"/>
                <w:sz w:val="21"/>
                <w:szCs w:val="21"/>
                <w:highlight w:val="none"/>
              </w:rPr>
            </w:pPr>
          </w:p>
        </w:tc>
        <w:tc>
          <w:tcPr>
            <w:tcW w:w="1241" w:type="dxa"/>
            <w:vMerge w:val="continue"/>
            <w:noWrap w:val="0"/>
            <w:vAlign w:val="center"/>
          </w:tcPr>
          <w:p>
            <w:pPr>
              <w:jc w:val="both"/>
              <w:rPr>
                <w:rFonts w:hint="eastAsia" w:ascii="仿宋" w:hAnsi="仿宋" w:eastAsia="仿宋" w:cs="仿宋"/>
                <w:color w:val="auto"/>
                <w:sz w:val="21"/>
                <w:szCs w:val="21"/>
                <w:highlight w:val="none"/>
              </w:rPr>
            </w:pPr>
          </w:p>
        </w:tc>
        <w:tc>
          <w:tcPr>
            <w:tcW w:w="1654" w:type="dxa"/>
            <w:noWrap w:val="0"/>
            <w:vAlign w:val="bottom"/>
          </w:tcPr>
          <w:p>
            <w:pPr>
              <w:keepNext w:val="0"/>
              <w:keepLines w:val="0"/>
              <w:widowControl/>
              <w:suppressLineNumbers w:val="0"/>
              <w:ind w:left="0" w:leftChars="0" w:right="0" w:rightChars="0"/>
              <w:jc w:val="both"/>
              <w:textAlignment w:val="bottom"/>
              <w:rPr>
                <w:rFonts w:hint="eastAsia" w:ascii="仿宋" w:hAnsi="仿宋" w:eastAsia="仿宋" w:cs="仿宋"/>
                <w:color w:val="auto"/>
                <w:sz w:val="21"/>
                <w:szCs w:val="21"/>
                <w:highlight w:val="none"/>
                <w:lang w:eastAsia="zh-CN"/>
              </w:rPr>
            </w:pPr>
            <w:r>
              <w:rPr>
                <w:rFonts w:hint="eastAsia" w:ascii="仿宋" w:hAnsi="仿宋" w:eastAsia="仿宋" w:cs="仿宋"/>
                <w:i w:val="0"/>
                <w:iCs w:val="0"/>
                <w:color w:val="auto"/>
                <w:kern w:val="0"/>
                <w:sz w:val="21"/>
                <w:szCs w:val="21"/>
                <w:highlight w:val="none"/>
                <w:u w:val="none"/>
                <w:lang w:val="en-US" w:eastAsia="zh-CN" w:bidi="ar"/>
              </w:rPr>
              <w:t>B22.制度执行有效性</w:t>
            </w:r>
          </w:p>
        </w:tc>
        <w:tc>
          <w:tcPr>
            <w:tcW w:w="866"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lang w:eastAsia="zh-CN"/>
              </w:rPr>
            </w:pPr>
            <w:r>
              <w:rPr>
                <w:rFonts w:hint="eastAsia" w:ascii="仿宋" w:hAnsi="仿宋" w:eastAsia="仿宋" w:cs="仿宋"/>
                <w:i w:val="0"/>
                <w:iCs w:val="0"/>
                <w:color w:val="auto"/>
                <w:kern w:val="0"/>
                <w:sz w:val="21"/>
                <w:szCs w:val="21"/>
                <w:highlight w:val="none"/>
                <w:u w:val="none"/>
                <w:lang w:val="en-US" w:eastAsia="zh-CN" w:bidi="ar"/>
              </w:rPr>
              <w:t>4</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有效</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有效</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lang w:eastAsia="zh-CN"/>
              </w:rPr>
            </w:pPr>
            <w:r>
              <w:rPr>
                <w:rFonts w:hint="eastAsia" w:ascii="仿宋" w:hAnsi="仿宋" w:eastAsia="仿宋" w:cs="仿宋"/>
                <w:i w:val="0"/>
                <w:iCs w:val="0"/>
                <w:color w:val="auto"/>
                <w:kern w:val="0"/>
                <w:sz w:val="21"/>
                <w:szCs w:val="21"/>
                <w:highlight w:val="none"/>
                <w:u w:val="none"/>
                <w:lang w:val="en-US" w:eastAsia="zh-CN" w:bidi="ar"/>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98" w:hRule="atLeast"/>
          <w:jc w:val="center"/>
        </w:trPr>
        <w:tc>
          <w:tcPr>
            <w:tcW w:w="3793" w:type="dxa"/>
            <w:gridSpan w:val="3"/>
            <w:tcBorders>
              <w:top w:val="nil"/>
            </w:tcBorders>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lang w:val="en-US" w:eastAsia="zh-CN"/>
              </w:rPr>
            </w:pPr>
            <w:r>
              <w:rPr>
                <w:rFonts w:hint="eastAsia" w:ascii="仿宋" w:hAnsi="仿宋" w:eastAsia="仿宋" w:cs="仿宋"/>
                <w:b/>
                <w:bCs/>
                <w:i w:val="0"/>
                <w:iCs w:val="0"/>
                <w:color w:val="auto"/>
                <w:kern w:val="0"/>
                <w:sz w:val="21"/>
                <w:szCs w:val="21"/>
                <w:highlight w:val="none"/>
                <w:u w:val="none"/>
                <w:lang w:val="en-US" w:eastAsia="zh-CN" w:bidi="ar"/>
              </w:rPr>
              <w:t>小计</w:t>
            </w:r>
          </w:p>
        </w:tc>
        <w:tc>
          <w:tcPr>
            <w:tcW w:w="866"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lang w:eastAsia="zh-CN"/>
              </w:rPr>
            </w:pPr>
            <w:r>
              <w:rPr>
                <w:rFonts w:hint="eastAsia" w:ascii="仿宋" w:hAnsi="仿宋" w:eastAsia="仿宋" w:cs="仿宋"/>
                <w:b/>
                <w:bCs/>
                <w:i w:val="0"/>
                <w:iCs w:val="0"/>
                <w:color w:val="auto"/>
                <w:kern w:val="0"/>
                <w:sz w:val="21"/>
                <w:szCs w:val="21"/>
                <w:highlight w:val="none"/>
                <w:u w:val="none"/>
                <w:lang w:val="en-US" w:eastAsia="zh-CN" w:bidi="ar"/>
              </w:rPr>
              <w:t>20</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w:t>
            </w:r>
          </w:p>
        </w:tc>
        <w:tc>
          <w:tcPr>
            <w:tcW w:w="1252" w:type="dxa"/>
            <w:noWrap w:val="0"/>
            <w:vAlign w:val="bottom"/>
          </w:tcPr>
          <w:p>
            <w:pPr>
              <w:keepNext w:val="0"/>
              <w:keepLines w:val="0"/>
              <w:widowControl/>
              <w:suppressLineNumbers w:val="0"/>
              <w:ind w:left="0" w:leftChars="0" w:right="0" w:rightChars="0"/>
              <w:jc w:val="center"/>
              <w:textAlignment w:val="bottom"/>
              <w:rPr>
                <w:rFonts w:hint="eastAsia" w:ascii="仿宋" w:hAnsi="仿宋" w:eastAsia="仿宋" w:cs="仿宋"/>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w:t>
            </w:r>
          </w:p>
        </w:tc>
        <w:tc>
          <w:tcPr>
            <w:tcW w:w="1252" w:type="dxa"/>
            <w:noWrap w:val="0"/>
            <w:vAlign w:val="bottom"/>
          </w:tcPr>
          <w:p>
            <w:pPr>
              <w:keepNext w:val="0"/>
              <w:keepLines w:val="0"/>
              <w:widowControl/>
              <w:suppressLineNumbers w:val="0"/>
              <w:ind w:left="0" w:leftChars="0" w:right="0" w:rightChars="0"/>
              <w:jc w:val="center"/>
              <w:textAlignment w:val="bottom"/>
              <w:rPr>
                <w:rFonts w:hint="default" w:ascii="仿宋" w:hAnsi="仿宋" w:eastAsia="仿宋" w:cs="仿宋"/>
                <w:color w:val="auto"/>
                <w:sz w:val="21"/>
                <w:szCs w:val="21"/>
                <w:highlight w:val="none"/>
                <w:lang w:val="en-US" w:eastAsia="zh-CN"/>
              </w:rPr>
            </w:pPr>
            <w:r>
              <w:rPr>
                <w:rFonts w:hint="eastAsia" w:ascii="仿宋" w:hAnsi="仿宋" w:eastAsia="仿宋" w:cs="仿宋"/>
                <w:b/>
                <w:bCs/>
                <w:i w:val="0"/>
                <w:iCs w:val="0"/>
                <w:color w:val="auto"/>
                <w:kern w:val="0"/>
                <w:sz w:val="21"/>
                <w:szCs w:val="21"/>
                <w:highlight w:val="none"/>
                <w:u w:val="none"/>
                <w:lang w:val="en-US" w:eastAsia="zh-CN" w:bidi="ar"/>
              </w:rPr>
              <w:t>19</w:t>
            </w:r>
          </w:p>
        </w:tc>
      </w:tr>
    </w:tbl>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eastAsia" w:ascii="楷体" w:hAnsi="楷体" w:eastAsia="楷体" w:cs="楷体"/>
          <w:b/>
          <w:color w:val="auto"/>
          <w:spacing w:val="1"/>
          <w:w w:val="73"/>
          <w:sz w:val="32"/>
          <w:szCs w:val="32"/>
          <w:highlight w:val="none"/>
          <w:u w:val="single"/>
        </w:rPr>
      </w:pPr>
      <w:r>
        <w:rPr>
          <w:rFonts w:hint="eastAsia" w:ascii="楷体" w:hAnsi="楷体" w:eastAsia="楷体" w:cs="楷体"/>
          <w:b/>
          <w:color w:val="auto"/>
          <w:spacing w:val="1"/>
          <w:w w:val="73"/>
          <w:sz w:val="32"/>
          <w:szCs w:val="32"/>
          <w:highlight w:val="none"/>
          <w:u w:val="single"/>
        </w:rPr>
        <w:t>B11资金到位率：</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z w:val="32"/>
          <w:szCs w:val="32"/>
          <w:highlight w:val="none"/>
        </w:rPr>
      </w:pPr>
      <w:r>
        <w:rPr>
          <w:rFonts w:hint="eastAsia" w:ascii="仿宋" w:hAnsi="仿宋" w:eastAsia="仿宋" w:cs="仿宋"/>
          <w:color w:val="auto"/>
          <w:spacing w:val="-9"/>
          <w:sz w:val="32"/>
          <w:szCs w:val="32"/>
          <w:highlight w:val="none"/>
        </w:rPr>
        <w:t>本指标考察项目实际到位资金与预算资金的比率，用以反映和考核资金落实情况对项目实施的总体保障程度。</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pacing w:val="-9"/>
          <w:sz w:val="32"/>
          <w:szCs w:val="32"/>
          <w:highlight w:val="none"/>
          <w:lang w:eastAsia="zh-CN"/>
        </w:rPr>
      </w:pPr>
      <w:r>
        <w:rPr>
          <w:rFonts w:hint="eastAsia" w:ascii="仿宋" w:hAnsi="仿宋" w:eastAsia="仿宋" w:cs="仿宋"/>
          <w:color w:val="auto"/>
          <w:spacing w:val="-9"/>
          <w:sz w:val="32"/>
          <w:szCs w:val="32"/>
          <w:highlight w:val="none"/>
          <w:lang w:eastAsia="zh-CN"/>
        </w:rPr>
        <w:t>依据《关于持续贯彻落实“2022年花生、大豆作物种植补贴项目”政策的通知》（新乡振传【2021】9号）核实项目预算为227.51万元，实际到位227.51万元，资金到位率=（实际到位资金/预算资金）×100.00%= （277.51/277.51）×100.00%=100%。</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该项指标权重分</w:t>
      </w:r>
      <w:r>
        <w:rPr>
          <w:rFonts w:hint="eastAsia" w:ascii="仿宋" w:hAnsi="仿宋" w:eastAsia="仿宋" w:cs="仿宋"/>
          <w:color w:val="auto"/>
          <w:spacing w:val="-9"/>
          <w:sz w:val="32"/>
          <w:szCs w:val="32"/>
          <w:highlight w:val="none"/>
          <w:lang w:val="en-US" w:eastAsia="zh-CN"/>
        </w:rPr>
        <w:t>4</w:t>
      </w:r>
      <w:r>
        <w:rPr>
          <w:rFonts w:hint="eastAsia" w:ascii="仿宋" w:hAnsi="仿宋" w:eastAsia="仿宋" w:cs="仿宋"/>
          <w:color w:val="auto"/>
          <w:spacing w:val="-9"/>
          <w:sz w:val="32"/>
          <w:szCs w:val="32"/>
          <w:highlight w:val="none"/>
        </w:rPr>
        <w:t>分，根据评分</w:t>
      </w:r>
      <w:r>
        <w:rPr>
          <w:rFonts w:hint="eastAsia" w:ascii="仿宋" w:hAnsi="仿宋" w:eastAsia="仿宋" w:cs="仿宋"/>
          <w:b w:val="0"/>
          <w:bCs w:val="0"/>
          <w:color w:val="auto"/>
          <w:spacing w:val="-10"/>
          <w:kern w:val="0"/>
          <w:sz w:val="32"/>
          <w:szCs w:val="32"/>
          <w:highlight w:val="none"/>
          <w:lang w:val="en-US" w:eastAsia="zh-CN" w:bidi="zh-CN"/>
        </w:rPr>
        <w:t>不扣分，</w:t>
      </w:r>
      <w:r>
        <w:rPr>
          <w:rFonts w:hint="eastAsia" w:ascii="仿宋" w:hAnsi="仿宋" w:eastAsia="仿宋" w:cs="仿宋"/>
          <w:color w:val="auto"/>
          <w:spacing w:val="-9"/>
          <w:sz w:val="32"/>
          <w:szCs w:val="32"/>
          <w:highlight w:val="none"/>
        </w:rPr>
        <w:t>得</w:t>
      </w:r>
      <w:r>
        <w:rPr>
          <w:rFonts w:hint="eastAsia" w:ascii="仿宋" w:hAnsi="仿宋" w:eastAsia="仿宋" w:cs="仿宋"/>
          <w:color w:val="auto"/>
          <w:spacing w:val="-9"/>
          <w:sz w:val="32"/>
          <w:szCs w:val="32"/>
          <w:highlight w:val="none"/>
          <w:lang w:val="en-US" w:eastAsia="zh-CN"/>
        </w:rPr>
        <w:t>4</w:t>
      </w:r>
      <w:r>
        <w:rPr>
          <w:rFonts w:hint="eastAsia" w:ascii="仿宋" w:hAnsi="仿宋" w:eastAsia="仿宋" w:cs="仿宋"/>
          <w:color w:val="auto"/>
          <w:spacing w:val="-9"/>
          <w:sz w:val="32"/>
          <w:szCs w:val="32"/>
          <w:highlight w:val="none"/>
        </w:rPr>
        <w:t>分。</w:t>
      </w:r>
    </w:p>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default" w:ascii="楷体" w:hAnsi="楷体" w:eastAsia="楷体" w:cs="楷体"/>
          <w:b/>
          <w:color w:val="auto"/>
          <w:spacing w:val="1"/>
          <w:w w:val="73"/>
          <w:sz w:val="32"/>
          <w:szCs w:val="32"/>
          <w:highlight w:val="none"/>
          <w:u w:val="single"/>
          <w:lang w:val="en-US" w:eastAsia="zh-CN"/>
        </w:rPr>
      </w:pPr>
      <w:r>
        <w:rPr>
          <w:rFonts w:hint="eastAsia" w:ascii="楷体" w:hAnsi="楷体" w:eastAsia="楷体" w:cs="楷体"/>
          <w:b/>
          <w:color w:val="auto"/>
          <w:spacing w:val="1"/>
          <w:w w:val="73"/>
          <w:sz w:val="32"/>
          <w:szCs w:val="32"/>
          <w:highlight w:val="none"/>
          <w:u w:val="single"/>
        </w:rPr>
        <w:t>B12</w:t>
      </w:r>
      <w:r>
        <w:rPr>
          <w:rFonts w:hint="eastAsia" w:ascii="楷体" w:hAnsi="楷体" w:eastAsia="楷体" w:cs="楷体"/>
          <w:b/>
          <w:color w:val="auto"/>
          <w:spacing w:val="1"/>
          <w:w w:val="73"/>
          <w:sz w:val="32"/>
          <w:szCs w:val="32"/>
          <w:highlight w:val="none"/>
          <w:u w:val="single"/>
          <w:lang w:val="en-US" w:eastAsia="zh-CN"/>
        </w:rPr>
        <w:t>预算执行率：</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leftChars="0" w:right="0" w:firstLine="604" w:firstLineChars="200"/>
        <w:jc w:val="both"/>
        <w:textAlignment w:val="auto"/>
        <w:rPr>
          <w:rFonts w:hint="eastAsia" w:ascii="仿宋" w:hAnsi="仿宋" w:eastAsia="仿宋" w:cs="仿宋"/>
          <w:color w:val="auto"/>
          <w:spacing w:val="-12"/>
          <w:sz w:val="32"/>
          <w:szCs w:val="32"/>
          <w:highlight w:val="none"/>
          <w:lang w:val="zh-CN" w:eastAsia="zh-CN" w:bidi="zh-CN"/>
        </w:rPr>
      </w:pPr>
      <w:r>
        <w:rPr>
          <w:rFonts w:hint="eastAsia" w:ascii="仿宋" w:hAnsi="仿宋" w:eastAsia="仿宋" w:cs="仿宋"/>
          <w:color w:val="auto"/>
          <w:spacing w:val="-9"/>
          <w:sz w:val="32"/>
          <w:szCs w:val="32"/>
          <w:highlight w:val="none"/>
        </w:rPr>
        <w:t>本指标考察项目预算资金是否按照计划执行，用以反映或考核项目预算执行情况。</w:t>
      </w:r>
    </w:p>
    <w:p>
      <w:pPr>
        <w:keepNext w:val="0"/>
        <w:keepLines w:val="0"/>
        <w:pageBreakBefore w:val="0"/>
        <w:widowControl w:val="0"/>
        <w:kinsoku/>
        <w:wordWrap/>
        <w:overflowPunct/>
        <w:topLinePunct w:val="0"/>
        <w:autoSpaceDE w:val="0"/>
        <w:autoSpaceDN w:val="0"/>
        <w:bidi w:val="0"/>
        <w:adjustRightInd/>
        <w:snapToGrid/>
        <w:spacing w:before="0" w:line="570" w:lineRule="exact"/>
        <w:ind w:left="0" w:leftChars="0" w:right="0" w:firstLine="640" w:firstLineChars="200"/>
        <w:jc w:val="both"/>
        <w:textAlignment w:val="auto"/>
        <w:rPr>
          <w:rFonts w:hint="eastAsia" w:ascii="仿宋" w:hAnsi="仿宋" w:eastAsia="仿宋" w:cs="仿宋"/>
          <w:color w:val="auto"/>
          <w:sz w:val="32"/>
          <w:szCs w:val="32"/>
          <w:highlight w:val="none"/>
          <w:lang w:val="zh-CN" w:eastAsia="zh-CN"/>
        </w:rPr>
      </w:pPr>
      <w:r>
        <w:rPr>
          <w:rFonts w:hint="eastAsia" w:ascii="仿宋" w:hAnsi="仿宋" w:eastAsia="仿宋" w:cs="仿宋"/>
          <w:color w:val="auto"/>
          <w:sz w:val="32"/>
          <w:szCs w:val="32"/>
          <w:highlight w:val="none"/>
          <w:lang w:val="zh-CN" w:eastAsia="zh-CN"/>
        </w:rPr>
        <w:t>该项目实际到位资金为277.51万元，根据《财政国库支付申请书》《财政直接支付凭证》，该项目实际支出资金 277.51 万元，预算执行率=（实际支出资金/实际到位资金）×100.00%，（277.51/277.51）×100.00%=100.00%。</w:t>
      </w:r>
    </w:p>
    <w:p>
      <w:pPr>
        <w:keepNext w:val="0"/>
        <w:keepLines w:val="0"/>
        <w:pageBreakBefore w:val="0"/>
        <w:widowControl w:val="0"/>
        <w:kinsoku/>
        <w:wordWrap/>
        <w:overflowPunct/>
        <w:topLinePunct w:val="0"/>
        <w:autoSpaceDE w:val="0"/>
        <w:autoSpaceDN w:val="0"/>
        <w:bidi w:val="0"/>
        <w:adjustRightInd/>
        <w:snapToGrid/>
        <w:spacing w:before="0" w:line="570" w:lineRule="exact"/>
        <w:ind w:left="0" w:leftChars="0" w:right="0" w:firstLine="592" w:firstLineChars="200"/>
        <w:jc w:val="both"/>
        <w:textAlignment w:val="auto"/>
        <w:rPr>
          <w:rFonts w:hint="eastAsia" w:ascii="仿宋" w:hAnsi="仿宋" w:eastAsia="仿宋" w:cs="仿宋"/>
          <w:color w:val="auto"/>
          <w:spacing w:val="-24"/>
          <w:sz w:val="32"/>
          <w:szCs w:val="32"/>
          <w:highlight w:val="none"/>
          <w:lang w:eastAsia="zh-CN"/>
        </w:rPr>
      </w:pPr>
      <w:r>
        <w:rPr>
          <w:rFonts w:hint="eastAsia" w:ascii="仿宋" w:hAnsi="仿宋" w:eastAsia="仿宋" w:cs="仿宋"/>
          <w:color w:val="auto"/>
          <w:spacing w:val="-12"/>
          <w:sz w:val="32"/>
          <w:szCs w:val="32"/>
          <w:highlight w:val="none"/>
        </w:rPr>
        <w:t>该项指标权重分</w:t>
      </w:r>
      <w:r>
        <w:rPr>
          <w:rFonts w:hint="eastAsia" w:ascii="仿宋" w:hAnsi="仿宋" w:eastAsia="仿宋" w:cs="仿宋"/>
          <w:color w:val="auto"/>
          <w:spacing w:val="-12"/>
          <w:sz w:val="32"/>
          <w:szCs w:val="32"/>
          <w:highlight w:val="none"/>
          <w:lang w:val="en-US" w:eastAsia="zh-CN"/>
        </w:rPr>
        <w:t>4</w:t>
      </w:r>
      <w:r>
        <w:rPr>
          <w:rFonts w:hint="eastAsia" w:ascii="仿宋" w:hAnsi="仿宋" w:eastAsia="仿宋" w:cs="仿宋"/>
          <w:color w:val="auto"/>
          <w:spacing w:val="-16"/>
          <w:sz w:val="32"/>
          <w:szCs w:val="32"/>
          <w:highlight w:val="none"/>
        </w:rPr>
        <w:t>分，根据评分</w:t>
      </w:r>
      <w:r>
        <w:rPr>
          <w:rFonts w:hint="eastAsia" w:ascii="仿宋" w:hAnsi="仿宋" w:eastAsia="仿宋" w:cs="仿宋"/>
          <w:b w:val="0"/>
          <w:bCs w:val="0"/>
          <w:color w:val="auto"/>
          <w:spacing w:val="-10"/>
          <w:kern w:val="0"/>
          <w:sz w:val="32"/>
          <w:szCs w:val="32"/>
          <w:highlight w:val="none"/>
          <w:lang w:val="en-US" w:eastAsia="zh-CN" w:bidi="zh-CN"/>
        </w:rPr>
        <w:t>不扣分，</w:t>
      </w:r>
      <w:r>
        <w:rPr>
          <w:rFonts w:hint="eastAsia" w:ascii="仿宋" w:hAnsi="仿宋" w:eastAsia="仿宋" w:cs="仿宋"/>
          <w:color w:val="auto"/>
          <w:spacing w:val="-16"/>
          <w:sz w:val="32"/>
          <w:szCs w:val="32"/>
          <w:highlight w:val="none"/>
        </w:rPr>
        <w:t>得</w:t>
      </w:r>
      <w:r>
        <w:rPr>
          <w:rFonts w:hint="eastAsia" w:ascii="仿宋" w:hAnsi="仿宋" w:eastAsia="仿宋" w:cs="仿宋"/>
          <w:color w:val="auto"/>
          <w:spacing w:val="-16"/>
          <w:sz w:val="32"/>
          <w:szCs w:val="32"/>
          <w:highlight w:val="none"/>
          <w:lang w:val="en-US" w:eastAsia="zh-CN"/>
        </w:rPr>
        <w:t>4</w:t>
      </w:r>
      <w:r>
        <w:rPr>
          <w:rFonts w:hint="eastAsia" w:ascii="仿宋" w:hAnsi="仿宋" w:eastAsia="仿宋" w:cs="仿宋"/>
          <w:color w:val="auto"/>
          <w:spacing w:val="-24"/>
          <w:sz w:val="32"/>
          <w:szCs w:val="32"/>
          <w:highlight w:val="none"/>
        </w:rPr>
        <w:t>分</w:t>
      </w:r>
      <w:r>
        <w:rPr>
          <w:rFonts w:hint="eastAsia" w:ascii="仿宋" w:hAnsi="仿宋" w:eastAsia="仿宋" w:cs="仿宋"/>
          <w:color w:val="auto"/>
          <w:spacing w:val="-24"/>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default" w:ascii="楷体" w:hAnsi="楷体" w:eastAsia="楷体" w:cs="楷体"/>
          <w:b/>
          <w:color w:val="auto"/>
          <w:spacing w:val="1"/>
          <w:w w:val="73"/>
          <w:sz w:val="32"/>
          <w:szCs w:val="32"/>
          <w:highlight w:val="none"/>
          <w:u w:val="single"/>
          <w:lang w:val="en-US" w:eastAsia="zh-CN"/>
        </w:rPr>
      </w:pPr>
      <w:r>
        <w:rPr>
          <w:rFonts w:hint="eastAsia" w:ascii="楷体" w:hAnsi="楷体" w:eastAsia="楷体" w:cs="楷体"/>
          <w:b/>
          <w:color w:val="auto"/>
          <w:spacing w:val="1"/>
          <w:w w:val="73"/>
          <w:sz w:val="32"/>
          <w:szCs w:val="32"/>
          <w:highlight w:val="none"/>
          <w:u w:val="single"/>
        </w:rPr>
        <w:t>B</w:t>
      </w:r>
      <w:r>
        <w:rPr>
          <w:rFonts w:hint="eastAsia" w:ascii="楷体" w:hAnsi="楷体" w:eastAsia="楷体" w:cs="楷体"/>
          <w:b/>
          <w:color w:val="auto"/>
          <w:spacing w:val="1"/>
          <w:w w:val="73"/>
          <w:sz w:val="32"/>
          <w:szCs w:val="32"/>
          <w:highlight w:val="none"/>
          <w:u w:val="single"/>
          <w:lang w:val="en-US" w:eastAsia="zh-CN"/>
        </w:rPr>
        <w:t>13资金使用合规性：</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leftChars="0"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本指标考察</w:t>
      </w:r>
      <w:r>
        <w:rPr>
          <w:rFonts w:hint="eastAsia" w:ascii="仿宋" w:hAnsi="仿宋" w:eastAsia="仿宋" w:cs="仿宋"/>
          <w:color w:val="auto"/>
          <w:spacing w:val="-9"/>
          <w:sz w:val="32"/>
          <w:szCs w:val="32"/>
          <w:highlight w:val="none"/>
          <w:lang w:eastAsia="zh-CN"/>
        </w:rPr>
        <w:t>项目</w:t>
      </w:r>
      <w:r>
        <w:rPr>
          <w:rFonts w:hint="eastAsia" w:ascii="仿宋" w:hAnsi="仿宋" w:eastAsia="仿宋" w:cs="仿宋"/>
          <w:color w:val="auto"/>
          <w:spacing w:val="-9"/>
          <w:sz w:val="32"/>
          <w:szCs w:val="32"/>
          <w:highlight w:val="none"/>
        </w:rPr>
        <w:t>资金使用是否符合相关的财务管理制度规定，用以反映和考核项目资金的规范运行情况。</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leftChars="0"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①该项目资金申请报告、财政直接支付凭证等资料，该项目资金使用符合国家财经法规、《政府会计制度》及《叶城县</w:t>
      </w:r>
      <w:r>
        <w:rPr>
          <w:rFonts w:hint="eastAsia" w:ascii="仿宋" w:hAnsi="仿宋" w:eastAsia="仿宋" w:cs="仿宋"/>
          <w:color w:val="auto"/>
          <w:spacing w:val="-9"/>
          <w:sz w:val="32"/>
          <w:szCs w:val="32"/>
          <w:highlight w:val="none"/>
          <w:lang w:val="en-US" w:eastAsia="zh-CN"/>
        </w:rPr>
        <w:t>农业农村局</w:t>
      </w:r>
      <w:r>
        <w:rPr>
          <w:rFonts w:hint="eastAsia" w:ascii="仿宋" w:hAnsi="仿宋" w:eastAsia="仿宋" w:cs="仿宋"/>
          <w:color w:val="auto"/>
          <w:spacing w:val="-9"/>
          <w:sz w:val="32"/>
          <w:szCs w:val="32"/>
          <w:highlight w:val="none"/>
        </w:rPr>
        <w:t>财务管理制度》；</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leftChars="0"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②资金的拨付有完整的审批程序和手续；</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leftChars="0"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③资金实际使用方向与预算批复用途一致；</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leftChars="0" w:right="0" w:firstLine="604" w:firstLineChars="200"/>
        <w:jc w:val="both"/>
        <w:textAlignment w:val="auto"/>
        <w:rPr>
          <w:rFonts w:hint="eastAsia" w:ascii="仿宋" w:hAnsi="仿宋" w:eastAsia="仿宋" w:cs="仿宋"/>
          <w:color w:val="auto"/>
          <w:spacing w:val="-9"/>
          <w:sz w:val="32"/>
          <w:szCs w:val="32"/>
          <w:highlight w:val="none"/>
          <w:lang w:eastAsia="zh-CN"/>
        </w:rPr>
      </w:pPr>
      <w:r>
        <w:rPr>
          <w:rFonts w:hint="eastAsia" w:ascii="仿宋" w:hAnsi="仿宋" w:eastAsia="仿宋" w:cs="仿宋"/>
          <w:color w:val="auto"/>
          <w:spacing w:val="-9"/>
          <w:sz w:val="32"/>
          <w:szCs w:val="32"/>
          <w:highlight w:val="none"/>
        </w:rPr>
        <w:t>④不存在截留、挤占、挪用、虚列支出的情况</w:t>
      </w:r>
      <w:r>
        <w:rPr>
          <w:rFonts w:hint="eastAsia" w:ascii="仿宋" w:hAnsi="仿宋" w:eastAsia="仿宋" w:cs="仿宋"/>
          <w:color w:val="auto"/>
          <w:spacing w:val="-9"/>
          <w:sz w:val="32"/>
          <w:szCs w:val="32"/>
          <w:highlight w:val="none"/>
          <w:lang w:eastAsia="zh-CN"/>
        </w:rPr>
        <w:t>。</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leftChars="0"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该项指标权重分</w:t>
      </w:r>
      <w:r>
        <w:rPr>
          <w:rFonts w:hint="eastAsia" w:ascii="仿宋" w:hAnsi="仿宋" w:eastAsia="仿宋" w:cs="仿宋"/>
          <w:color w:val="auto"/>
          <w:spacing w:val="-9"/>
          <w:sz w:val="32"/>
          <w:szCs w:val="32"/>
          <w:highlight w:val="none"/>
          <w:lang w:val="en-US" w:eastAsia="zh-CN"/>
        </w:rPr>
        <w:t>4</w:t>
      </w:r>
      <w:r>
        <w:rPr>
          <w:rFonts w:hint="eastAsia" w:ascii="仿宋" w:hAnsi="仿宋" w:eastAsia="仿宋" w:cs="仿宋"/>
          <w:color w:val="auto"/>
          <w:spacing w:val="-9"/>
          <w:sz w:val="32"/>
          <w:szCs w:val="32"/>
          <w:highlight w:val="none"/>
        </w:rPr>
        <w:t>分，根据评分</w:t>
      </w:r>
      <w:r>
        <w:rPr>
          <w:rFonts w:hint="eastAsia" w:ascii="仿宋" w:hAnsi="仿宋" w:eastAsia="仿宋" w:cs="仿宋"/>
          <w:b w:val="0"/>
          <w:bCs w:val="0"/>
          <w:color w:val="auto"/>
          <w:spacing w:val="-10"/>
          <w:kern w:val="0"/>
          <w:sz w:val="32"/>
          <w:szCs w:val="32"/>
          <w:highlight w:val="none"/>
          <w:lang w:val="en-US" w:eastAsia="zh-CN" w:bidi="zh-CN"/>
        </w:rPr>
        <w:t>不扣分，</w:t>
      </w:r>
      <w:r>
        <w:rPr>
          <w:rFonts w:hint="eastAsia" w:ascii="仿宋" w:hAnsi="仿宋" w:eastAsia="仿宋" w:cs="仿宋"/>
          <w:color w:val="auto"/>
          <w:spacing w:val="-9"/>
          <w:sz w:val="32"/>
          <w:szCs w:val="32"/>
          <w:highlight w:val="none"/>
        </w:rPr>
        <w:t>得</w:t>
      </w:r>
      <w:r>
        <w:rPr>
          <w:rFonts w:hint="eastAsia" w:ascii="仿宋" w:hAnsi="仿宋" w:eastAsia="仿宋" w:cs="仿宋"/>
          <w:color w:val="auto"/>
          <w:spacing w:val="-9"/>
          <w:sz w:val="32"/>
          <w:szCs w:val="32"/>
          <w:highlight w:val="none"/>
          <w:lang w:val="en-US" w:eastAsia="zh-CN"/>
        </w:rPr>
        <w:t>4</w:t>
      </w:r>
      <w:r>
        <w:rPr>
          <w:rFonts w:hint="eastAsia" w:ascii="仿宋" w:hAnsi="仿宋" w:eastAsia="仿宋" w:cs="仿宋"/>
          <w:color w:val="auto"/>
          <w:spacing w:val="-9"/>
          <w:sz w:val="32"/>
          <w:szCs w:val="32"/>
          <w:highlight w:val="none"/>
        </w:rPr>
        <w:t>分。</w:t>
      </w:r>
    </w:p>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default" w:ascii="楷体" w:hAnsi="楷体" w:eastAsia="楷体" w:cs="楷体"/>
          <w:b/>
          <w:color w:val="auto"/>
          <w:spacing w:val="1"/>
          <w:w w:val="73"/>
          <w:sz w:val="32"/>
          <w:szCs w:val="32"/>
          <w:highlight w:val="none"/>
          <w:u w:val="single"/>
          <w:lang w:val="en-US" w:eastAsia="zh-CN"/>
        </w:rPr>
      </w:pPr>
      <w:r>
        <w:rPr>
          <w:rFonts w:hint="eastAsia" w:ascii="楷体" w:hAnsi="楷体" w:eastAsia="楷体" w:cs="楷体"/>
          <w:b/>
          <w:color w:val="auto"/>
          <w:spacing w:val="1"/>
          <w:w w:val="73"/>
          <w:sz w:val="32"/>
          <w:szCs w:val="32"/>
          <w:highlight w:val="none"/>
          <w:u w:val="single"/>
        </w:rPr>
        <w:t>B</w:t>
      </w:r>
      <w:r>
        <w:rPr>
          <w:rFonts w:hint="eastAsia" w:ascii="楷体" w:hAnsi="楷体" w:eastAsia="楷体" w:cs="楷体"/>
          <w:b/>
          <w:color w:val="auto"/>
          <w:spacing w:val="1"/>
          <w:w w:val="73"/>
          <w:sz w:val="32"/>
          <w:szCs w:val="32"/>
          <w:highlight w:val="none"/>
          <w:u w:val="single"/>
          <w:lang w:val="en-US" w:eastAsia="zh-CN"/>
        </w:rPr>
        <w:t>21管理制度健全性：</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leftChars="0"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本指标考察</w:t>
      </w:r>
      <w:r>
        <w:rPr>
          <w:rFonts w:hint="eastAsia" w:ascii="仿宋" w:hAnsi="仿宋" w:eastAsia="仿宋" w:cs="仿宋"/>
          <w:color w:val="auto"/>
          <w:spacing w:val="-9"/>
          <w:sz w:val="32"/>
          <w:szCs w:val="32"/>
          <w:highlight w:val="none"/>
          <w:lang w:eastAsia="zh-CN"/>
        </w:rPr>
        <w:t>项目实施</w:t>
      </w:r>
      <w:r>
        <w:rPr>
          <w:rFonts w:hint="eastAsia" w:ascii="仿宋" w:hAnsi="仿宋" w:eastAsia="仿宋" w:cs="仿宋"/>
          <w:color w:val="auto"/>
          <w:spacing w:val="-9"/>
          <w:sz w:val="32"/>
          <w:szCs w:val="32"/>
          <w:highlight w:val="none"/>
        </w:rPr>
        <w:t>单位的财务和业务管理制度是否健全，用以反映和考核财务和业务管理制度对项目顺利实施的保障情况。</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leftChars="0" w:right="0" w:firstLine="604" w:firstLineChars="200"/>
        <w:jc w:val="both"/>
        <w:textAlignment w:val="auto"/>
        <w:rPr>
          <w:rFonts w:hint="eastAsia" w:ascii="仿宋" w:hAnsi="仿宋" w:eastAsia="仿宋" w:cs="仿宋"/>
          <w:color w:val="auto"/>
          <w:spacing w:val="-9"/>
          <w:sz w:val="32"/>
          <w:szCs w:val="32"/>
          <w:highlight w:val="none"/>
          <w:lang w:eastAsia="zh-CN"/>
        </w:rPr>
      </w:pPr>
      <w:bookmarkStart w:id="80" w:name="该项指标权重分3分，根据评分规则评价得3分。"/>
      <w:bookmarkEnd w:id="80"/>
      <w:r>
        <w:rPr>
          <w:rFonts w:hint="eastAsia" w:ascii="仿宋" w:hAnsi="仿宋" w:eastAsia="仿宋" w:cs="仿宋"/>
          <w:color w:val="auto"/>
          <w:spacing w:val="-9"/>
          <w:sz w:val="32"/>
          <w:szCs w:val="32"/>
          <w:highlight w:val="none"/>
        </w:rPr>
        <w:t>①叶城县农业农村局提供的相关制度，该项目实施单位已制定相应的财务制度和业务管理制度，具体包括：《叶城县农业农村局财务管理制度》《合同管理制度》、《建设项目的内部控制制度》、《项目管理制度》</w:t>
      </w:r>
      <w:r>
        <w:rPr>
          <w:rFonts w:hint="eastAsia" w:ascii="仿宋" w:hAnsi="仿宋" w:eastAsia="仿宋" w:cs="仿宋"/>
          <w:color w:val="auto"/>
          <w:spacing w:val="-9"/>
          <w:sz w:val="32"/>
          <w:szCs w:val="32"/>
          <w:highlight w:val="none"/>
          <w:lang w:eastAsia="zh-CN"/>
        </w:rPr>
        <w:t>；</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leftChars="0" w:right="0" w:firstLine="604" w:firstLineChars="200"/>
        <w:jc w:val="both"/>
        <w:textAlignment w:val="auto"/>
        <w:rPr>
          <w:rFonts w:hint="eastAsia" w:ascii="仿宋" w:hAnsi="仿宋" w:eastAsia="仿宋" w:cs="仿宋"/>
          <w:color w:val="auto"/>
          <w:spacing w:val="-9"/>
          <w:sz w:val="32"/>
          <w:szCs w:val="32"/>
          <w:highlight w:val="none"/>
          <w:lang w:eastAsia="zh-CN"/>
        </w:rPr>
      </w:pPr>
      <w:r>
        <w:rPr>
          <w:rFonts w:hint="eastAsia" w:ascii="仿宋" w:hAnsi="仿宋" w:eastAsia="仿宋" w:cs="仿宋"/>
          <w:color w:val="auto"/>
          <w:spacing w:val="-9"/>
          <w:sz w:val="32"/>
          <w:szCs w:val="32"/>
          <w:highlight w:val="none"/>
        </w:rPr>
        <w:t>②上述制度内容，已建立的制度均符合行政事业单位内控管理要求</w:t>
      </w:r>
      <w:r>
        <w:rPr>
          <w:rFonts w:hint="eastAsia" w:ascii="仿宋" w:hAnsi="仿宋" w:eastAsia="仿宋" w:cs="仿宋"/>
          <w:color w:val="auto"/>
          <w:spacing w:val="-9"/>
          <w:sz w:val="32"/>
          <w:szCs w:val="32"/>
          <w:highlight w:val="none"/>
          <w:lang w:eastAsia="zh-CN"/>
        </w:rPr>
        <w:t>。</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leftChars="0" w:right="0" w:firstLine="604" w:firstLineChars="200"/>
        <w:jc w:val="both"/>
        <w:textAlignment w:val="auto"/>
        <w:rPr>
          <w:rFonts w:hint="eastAsia" w:ascii="仿宋" w:hAnsi="仿宋" w:eastAsia="仿宋" w:cs="仿宋"/>
          <w:color w:val="auto"/>
          <w:spacing w:val="-9"/>
          <w:sz w:val="32"/>
          <w:szCs w:val="32"/>
          <w:highlight w:val="none"/>
        </w:rPr>
      </w:pPr>
      <w:r>
        <w:rPr>
          <w:rFonts w:hint="eastAsia" w:ascii="仿宋" w:hAnsi="仿宋" w:eastAsia="仿宋" w:cs="仿宋"/>
          <w:color w:val="auto"/>
          <w:spacing w:val="-9"/>
          <w:sz w:val="32"/>
          <w:szCs w:val="32"/>
          <w:highlight w:val="none"/>
        </w:rPr>
        <w:t>该项指标权重分</w:t>
      </w:r>
      <w:r>
        <w:rPr>
          <w:rFonts w:hint="eastAsia" w:ascii="仿宋" w:hAnsi="仿宋" w:eastAsia="仿宋" w:cs="仿宋"/>
          <w:color w:val="auto"/>
          <w:spacing w:val="-9"/>
          <w:sz w:val="32"/>
          <w:szCs w:val="32"/>
          <w:highlight w:val="none"/>
          <w:lang w:val="en-US" w:eastAsia="zh-CN"/>
        </w:rPr>
        <w:t>4</w:t>
      </w:r>
      <w:r>
        <w:rPr>
          <w:rFonts w:hint="eastAsia" w:ascii="仿宋" w:hAnsi="仿宋" w:eastAsia="仿宋" w:cs="仿宋"/>
          <w:color w:val="auto"/>
          <w:spacing w:val="-9"/>
          <w:sz w:val="32"/>
          <w:szCs w:val="32"/>
          <w:highlight w:val="none"/>
        </w:rPr>
        <w:t>分，根据评分规则</w:t>
      </w:r>
      <w:r>
        <w:rPr>
          <w:rFonts w:hint="eastAsia" w:ascii="仿宋" w:hAnsi="仿宋" w:eastAsia="仿宋" w:cs="仿宋"/>
          <w:color w:val="auto"/>
          <w:spacing w:val="-9"/>
          <w:sz w:val="32"/>
          <w:szCs w:val="32"/>
          <w:highlight w:val="none"/>
          <w:lang w:val="en-US" w:eastAsia="zh-CN"/>
        </w:rPr>
        <w:t>不</w:t>
      </w:r>
      <w:r>
        <w:rPr>
          <w:rFonts w:hint="eastAsia" w:ascii="仿宋" w:hAnsi="仿宋" w:eastAsia="仿宋" w:cs="仿宋"/>
          <w:b w:val="0"/>
          <w:bCs w:val="0"/>
          <w:color w:val="auto"/>
          <w:spacing w:val="-10"/>
          <w:kern w:val="0"/>
          <w:sz w:val="32"/>
          <w:szCs w:val="32"/>
          <w:highlight w:val="none"/>
          <w:lang w:val="en-US" w:eastAsia="zh-CN" w:bidi="zh-CN"/>
        </w:rPr>
        <w:t>扣分，</w:t>
      </w:r>
      <w:r>
        <w:rPr>
          <w:rFonts w:hint="eastAsia" w:ascii="仿宋" w:hAnsi="仿宋" w:eastAsia="仿宋" w:cs="仿宋"/>
          <w:color w:val="auto"/>
          <w:spacing w:val="-9"/>
          <w:sz w:val="32"/>
          <w:szCs w:val="32"/>
          <w:highlight w:val="none"/>
        </w:rPr>
        <w:t>得</w:t>
      </w:r>
      <w:r>
        <w:rPr>
          <w:rFonts w:hint="eastAsia" w:ascii="仿宋" w:hAnsi="仿宋" w:eastAsia="仿宋" w:cs="仿宋"/>
          <w:color w:val="auto"/>
          <w:spacing w:val="-9"/>
          <w:sz w:val="32"/>
          <w:szCs w:val="32"/>
          <w:highlight w:val="none"/>
          <w:lang w:val="en-US" w:eastAsia="zh-CN"/>
        </w:rPr>
        <w:t>4</w:t>
      </w:r>
      <w:r>
        <w:rPr>
          <w:rFonts w:hint="eastAsia" w:ascii="仿宋" w:hAnsi="仿宋" w:eastAsia="仿宋" w:cs="仿宋"/>
          <w:color w:val="auto"/>
          <w:spacing w:val="-9"/>
          <w:sz w:val="32"/>
          <w:szCs w:val="32"/>
          <w:highlight w:val="none"/>
        </w:rPr>
        <w:t>分。</w:t>
      </w:r>
    </w:p>
    <w:p>
      <w:pPr>
        <w:keepNext w:val="0"/>
        <w:keepLines w:val="0"/>
        <w:pageBreakBefore w:val="0"/>
        <w:widowControl w:val="0"/>
        <w:kinsoku/>
        <w:wordWrap/>
        <w:overflowPunct/>
        <w:topLinePunct w:val="0"/>
        <w:autoSpaceDE/>
        <w:autoSpaceDN/>
        <w:bidi w:val="0"/>
        <w:adjustRightInd/>
        <w:snapToGrid/>
        <w:spacing w:line="570" w:lineRule="exact"/>
        <w:ind w:right="0" w:firstLine="471" w:firstLineChars="200"/>
        <w:jc w:val="both"/>
        <w:textAlignment w:val="auto"/>
        <w:rPr>
          <w:rFonts w:hint="eastAsia" w:ascii="楷体" w:hAnsi="楷体" w:eastAsia="楷体" w:cs="楷体"/>
          <w:b/>
          <w:color w:val="auto"/>
          <w:spacing w:val="1"/>
          <w:w w:val="73"/>
          <w:sz w:val="32"/>
          <w:szCs w:val="32"/>
          <w:highlight w:val="none"/>
          <w:u w:val="single"/>
          <w:lang w:eastAsia="zh-CN"/>
        </w:rPr>
      </w:pPr>
      <w:r>
        <w:rPr>
          <w:rFonts w:hint="eastAsia" w:ascii="楷体" w:hAnsi="楷体" w:eastAsia="楷体" w:cs="楷体"/>
          <w:b/>
          <w:color w:val="auto"/>
          <w:spacing w:val="1"/>
          <w:w w:val="73"/>
          <w:sz w:val="32"/>
          <w:szCs w:val="32"/>
          <w:highlight w:val="none"/>
          <w:u w:val="single"/>
        </w:rPr>
        <w:t>B</w:t>
      </w:r>
      <w:r>
        <w:rPr>
          <w:rFonts w:hint="eastAsia" w:ascii="楷体" w:hAnsi="楷体" w:eastAsia="楷体" w:cs="楷体"/>
          <w:b/>
          <w:color w:val="auto"/>
          <w:spacing w:val="1"/>
          <w:w w:val="73"/>
          <w:sz w:val="32"/>
          <w:szCs w:val="32"/>
          <w:highlight w:val="none"/>
          <w:u w:val="single"/>
          <w:lang w:val="en-US" w:eastAsia="zh-CN"/>
        </w:rPr>
        <w:t>22制度执行有效性</w:t>
      </w:r>
    </w:p>
    <w:p>
      <w:pPr>
        <w:pStyle w:val="6"/>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640" w:firstLineChars="200"/>
        <w:jc w:val="both"/>
        <w:textAlignment w:val="auto"/>
        <w:rPr>
          <w:rFonts w:hint="eastAsia" w:ascii="仿宋" w:hAnsi="仿宋" w:eastAsia="仿宋" w:cs="仿宋"/>
          <w:color w:val="auto"/>
          <w:sz w:val="32"/>
          <w:szCs w:val="32"/>
          <w:highlight w:val="none"/>
          <w:lang w:eastAsia="zh-CN"/>
        </w:rPr>
      </w:pPr>
      <w:r>
        <w:rPr>
          <w:rFonts w:hint="eastAsia" w:ascii="仿宋" w:hAnsi="仿宋" w:eastAsia="仿宋" w:cs="仿宋"/>
          <w:color w:val="auto"/>
          <w:sz w:val="32"/>
          <w:szCs w:val="32"/>
          <w:highlight w:val="none"/>
        </w:rPr>
        <w:t>本指标考察</w:t>
      </w:r>
      <w:r>
        <w:rPr>
          <w:rFonts w:hint="eastAsia" w:ascii="仿宋" w:hAnsi="仿宋" w:eastAsia="仿宋" w:cs="仿宋"/>
          <w:color w:val="auto"/>
          <w:sz w:val="32"/>
          <w:szCs w:val="32"/>
          <w:highlight w:val="none"/>
          <w:lang w:eastAsia="zh-CN"/>
        </w:rPr>
        <w:t>项目实施</w:t>
      </w:r>
      <w:r>
        <w:rPr>
          <w:rFonts w:hint="eastAsia" w:ascii="仿宋" w:hAnsi="仿宋" w:eastAsia="仿宋" w:cs="仿宋"/>
          <w:color w:val="auto"/>
          <w:sz w:val="32"/>
          <w:szCs w:val="32"/>
          <w:highlight w:val="none"/>
        </w:rPr>
        <w:t>是否符合相关管理规定，用以反映和考核相关管理制度的有效执行情况。</w:t>
      </w:r>
    </w:p>
    <w:p>
      <w:pPr>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592" w:firstLineChars="200"/>
        <w:jc w:val="both"/>
        <w:textAlignment w:val="auto"/>
        <w:rPr>
          <w:rFonts w:hint="eastAsia" w:ascii="仿宋" w:hAnsi="仿宋" w:eastAsia="仿宋" w:cs="仿宋"/>
          <w:color w:val="auto"/>
          <w:spacing w:val="-12"/>
          <w:sz w:val="32"/>
          <w:szCs w:val="32"/>
          <w:highlight w:val="none"/>
          <w:lang w:val="en-US" w:eastAsia="zh-CN"/>
        </w:rPr>
      </w:pPr>
      <w:bookmarkStart w:id="81" w:name="该项指标权重分2分，根据评分规则评价得2分。"/>
      <w:bookmarkEnd w:id="81"/>
      <w:r>
        <w:rPr>
          <w:rFonts w:hint="eastAsia" w:ascii="仿宋" w:hAnsi="仿宋" w:eastAsia="仿宋" w:cs="仿宋"/>
          <w:color w:val="auto"/>
          <w:spacing w:val="-12"/>
          <w:sz w:val="32"/>
          <w:szCs w:val="32"/>
          <w:highlight w:val="none"/>
          <w:lang w:val="en-US" w:eastAsia="zh-CN"/>
        </w:rPr>
        <w:t>①该项目遵守该项目实施单位已制定相应的财务制度和业务管理制度；</w:t>
      </w:r>
    </w:p>
    <w:p>
      <w:pPr>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592" w:firstLineChars="200"/>
        <w:jc w:val="both"/>
        <w:textAlignment w:val="auto"/>
        <w:rPr>
          <w:rFonts w:hint="eastAsia" w:ascii="仿宋" w:hAnsi="仿宋" w:eastAsia="仿宋" w:cs="仿宋"/>
          <w:color w:val="auto"/>
          <w:spacing w:val="-12"/>
          <w:sz w:val="32"/>
          <w:szCs w:val="32"/>
          <w:highlight w:val="none"/>
          <w:lang w:val="en-US" w:eastAsia="zh-CN"/>
        </w:rPr>
      </w:pPr>
      <w:r>
        <w:rPr>
          <w:rFonts w:hint="eastAsia" w:ascii="仿宋" w:hAnsi="仿宋" w:eastAsia="仿宋" w:cs="仿宋"/>
          <w:color w:val="auto"/>
          <w:spacing w:val="-12"/>
          <w:sz w:val="32"/>
          <w:szCs w:val="32"/>
          <w:highlight w:val="none"/>
          <w:lang w:val="en-US" w:eastAsia="zh-CN"/>
        </w:rPr>
        <w:t>②该项目不存在调整；</w:t>
      </w:r>
    </w:p>
    <w:p>
      <w:pPr>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592" w:firstLineChars="200"/>
        <w:jc w:val="both"/>
        <w:textAlignment w:val="auto"/>
        <w:rPr>
          <w:rFonts w:hint="eastAsia" w:ascii="仿宋" w:hAnsi="仿宋" w:eastAsia="仿宋" w:cs="仿宋"/>
          <w:color w:val="auto"/>
          <w:spacing w:val="-12"/>
          <w:sz w:val="32"/>
          <w:szCs w:val="32"/>
          <w:highlight w:val="none"/>
          <w:lang w:val="en-US" w:eastAsia="zh-CN"/>
        </w:rPr>
      </w:pPr>
      <w:r>
        <w:rPr>
          <w:rFonts w:hint="eastAsia" w:ascii="仿宋" w:hAnsi="仿宋" w:eastAsia="仿宋" w:cs="仿宋"/>
          <w:color w:val="auto"/>
          <w:spacing w:val="-12"/>
          <w:sz w:val="32"/>
          <w:szCs w:val="32"/>
          <w:highlight w:val="none"/>
          <w:lang w:val="en-US" w:eastAsia="zh-CN"/>
        </w:rPr>
        <w:t>③具体包括：《叶城县农业农村局财务管理制度》《合同管理制度》、《建设项目的内部控制制度》、《项目管理制度》等，去单位查看资料时项目资料已即使整理归档；</w:t>
      </w:r>
    </w:p>
    <w:p>
      <w:pPr>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592" w:firstLineChars="200"/>
        <w:jc w:val="both"/>
        <w:textAlignment w:val="auto"/>
        <w:rPr>
          <w:rFonts w:hint="eastAsia" w:ascii="仿宋" w:hAnsi="仿宋" w:eastAsia="仿宋" w:cs="仿宋"/>
          <w:color w:val="auto"/>
          <w:spacing w:val="-12"/>
          <w:sz w:val="32"/>
          <w:szCs w:val="32"/>
          <w:highlight w:val="none"/>
          <w:lang w:val="en-US" w:eastAsia="zh-CN"/>
        </w:rPr>
      </w:pPr>
      <w:r>
        <w:rPr>
          <w:rFonts w:hint="eastAsia" w:ascii="仿宋" w:hAnsi="仿宋" w:eastAsia="仿宋" w:cs="仿宋"/>
          <w:color w:val="auto"/>
          <w:spacing w:val="-12"/>
          <w:sz w:val="32"/>
          <w:szCs w:val="32"/>
          <w:highlight w:val="none"/>
          <w:lang w:val="en-US" w:eastAsia="zh-CN"/>
        </w:rPr>
        <w:t>④该项目政策未宣传到位，部分农户在项目实施结束才得知该项目，扣1分。</w:t>
      </w:r>
    </w:p>
    <w:p>
      <w:pPr>
        <w:keepNext w:val="0"/>
        <w:keepLines w:val="0"/>
        <w:pageBreakBefore w:val="0"/>
        <w:widowControl w:val="0"/>
        <w:kinsoku/>
        <w:wordWrap/>
        <w:overflowPunct/>
        <w:topLinePunct w:val="0"/>
        <w:autoSpaceDE w:val="0"/>
        <w:autoSpaceDN w:val="0"/>
        <w:bidi w:val="0"/>
        <w:adjustRightInd/>
        <w:snapToGrid/>
        <w:spacing w:before="0" w:line="570" w:lineRule="exact"/>
        <w:ind w:left="0" w:right="0" w:firstLine="592" w:firstLineChars="200"/>
        <w:jc w:val="both"/>
        <w:textAlignment w:val="auto"/>
        <w:rPr>
          <w:rFonts w:hint="eastAsia" w:ascii="仿宋" w:hAnsi="仿宋" w:eastAsia="仿宋" w:cs="仿宋"/>
          <w:color w:val="auto"/>
          <w:spacing w:val="-23"/>
          <w:sz w:val="32"/>
          <w:szCs w:val="32"/>
          <w:highlight w:val="none"/>
        </w:rPr>
      </w:pPr>
      <w:r>
        <w:rPr>
          <w:rFonts w:hint="eastAsia" w:ascii="仿宋" w:hAnsi="仿宋" w:eastAsia="仿宋" w:cs="仿宋"/>
          <w:color w:val="auto"/>
          <w:spacing w:val="-12"/>
          <w:sz w:val="32"/>
          <w:szCs w:val="32"/>
          <w:highlight w:val="none"/>
        </w:rPr>
        <w:t>该项指标权重分</w:t>
      </w:r>
      <w:r>
        <w:rPr>
          <w:rFonts w:hint="eastAsia" w:ascii="仿宋" w:hAnsi="仿宋" w:eastAsia="仿宋" w:cs="仿宋"/>
          <w:color w:val="auto"/>
          <w:spacing w:val="-12"/>
          <w:sz w:val="32"/>
          <w:szCs w:val="32"/>
          <w:highlight w:val="none"/>
          <w:lang w:val="en-US" w:eastAsia="zh-CN"/>
        </w:rPr>
        <w:t>4</w:t>
      </w:r>
      <w:r>
        <w:rPr>
          <w:rFonts w:hint="eastAsia" w:ascii="仿宋" w:hAnsi="仿宋" w:eastAsia="仿宋" w:cs="仿宋"/>
          <w:color w:val="auto"/>
          <w:spacing w:val="-15"/>
          <w:sz w:val="32"/>
          <w:szCs w:val="32"/>
          <w:highlight w:val="none"/>
        </w:rPr>
        <w:t>分，根据评分规则</w:t>
      </w:r>
      <w:r>
        <w:rPr>
          <w:rFonts w:hint="eastAsia" w:ascii="仿宋" w:hAnsi="仿宋" w:eastAsia="仿宋" w:cs="仿宋"/>
          <w:b w:val="0"/>
          <w:bCs w:val="0"/>
          <w:color w:val="auto"/>
          <w:spacing w:val="-10"/>
          <w:kern w:val="0"/>
          <w:sz w:val="32"/>
          <w:szCs w:val="32"/>
          <w:highlight w:val="none"/>
          <w:lang w:val="en-US" w:eastAsia="zh-CN" w:bidi="zh-CN"/>
        </w:rPr>
        <w:t>扣1分，</w:t>
      </w:r>
      <w:r>
        <w:rPr>
          <w:rFonts w:hint="eastAsia" w:ascii="仿宋" w:hAnsi="仿宋" w:eastAsia="仿宋" w:cs="仿宋"/>
          <w:color w:val="auto"/>
          <w:spacing w:val="-15"/>
          <w:sz w:val="32"/>
          <w:szCs w:val="32"/>
          <w:highlight w:val="none"/>
        </w:rPr>
        <w:t>得</w:t>
      </w:r>
      <w:r>
        <w:rPr>
          <w:rFonts w:hint="eastAsia" w:ascii="仿宋" w:hAnsi="仿宋" w:eastAsia="仿宋" w:cs="仿宋"/>
          <w:color w:val="auto"/>
          <w:spacing w:val="-15"/>
          <w:sz w:val="32"/>
          <w:szCs w:val="32"/>
          <w:highlight w:val="none"/>
          <w:lang w:val="en-US" w:eastAsia="zh-CN"/>
        </w:rPr>
        <w:t>3</w:t>
      </w:r>
      <w:r>
        <w:rPr>
          <w:rFonts w:hint="eastAsia" w:ascii="仿宋" w:hAnsi="仿宋" w:eastAsia="仿宋" w:cs="仿宋"/>
          <w:color w:val="auto"/>
          <w:spacing w:val="-23"/>
          <w:sz w:val="32"/>
          <w:szCs w:val="32"/>
          <w:highlight w:val="none"/>
        </w:rPr>
        <w:t>分。</w:t>
      </w:r>
    </w:p>
    <w:p>
      <w:pPr>
        <w:spacing w:line="600" w:lineRule="exact"/>
        <w:ind w:firstLine="551" w:firstLineChars="200"/>
        <w:outlineLvl w:val="1"/>
        <w:rPr>
          <w:rFonts w:hint="eastAsia" w:ascii="方正楷体简体" w:hAnsi="方正楷体简体" w:eastAsia="方正楷体简体" w:cs="方正楷体简体"/>
          <w:b/>
          <w:color w:val="auto"/>
          <w:spacing w:val="-23"/>
          <w:sz w:val="32"/>
          <w:szCs w:val="32"/>
          <w:highlight w:val="none"/>
        </w:rPr>
      </w:pPr>
      <w:bookmarkStart w:id="82" w:name="_Toc31389"/>
      <w:bookmarkStart w:id="83" w:name="_Toc4902"/>
      <w:r>
        <w:rPr>
          <w:rFonts w:hint="eastAsia" w:ascii="方正楷体简体" w:hAnsi="方正楷体简体" w:eastAsia="方正楷体简体" w:cs="方正楷体简体"/>
          <w:b/>
          <w:color w:val="auto"/>
          <w:spacing w:val="-23"/>
          <w:sz w:val="32"/>
          <w:szCs w:val="32"/>
          <w:highlight w:val="none"/>
          <w:lang w:eastAsia="zh-CN"/>
        </w:rPr>
        <w:t>（</w:t>
      </w:r>
      <w:r>
        <w:rPr>
          <w:rFonts w:hint="eastAsia" w:ascii="方正楷体简体" w:hAnsi="方正楷体简体" w:eastAsia="方正楷体简体" w:cs="方正楷体简体"/>
          <w:b/>
          <w:color w:val="auto"/>
          <w:spacing w:val="-23"/>
          <w:sz w:val="32"/>
          <w:szCs w:val="32"/>
          <w:highlight w:val="none"/>
          <w:lang w:val="en-US" w:eastAsia="zh-CN"/>
        </w:rPr>
        <w:t>三</w:t>
      </w:r>
      <w:r>
        <w:rPr>
          <w:rFonts w:hint="eastAsia" w:ascii="方正楷体简体" w:hAnsi="方正楷体简体" w:eastAsia="方正楷体简体" w:cs="方正楷体简体"/>
          <w:b/>
          <w:color w:val="auto"/>
          <w:spacing w:val="-23"/>
          <w:sz w:val="32"/>
          <w:szCs w:val="32"/>
          <w:highlight w:val="none"/>
          <w:lang w:eastAsia="zh-CN"/>
        </w:rPr>
        <w:t>）</w:t>
      </w:r>
      <w:r>
        <w:rPr>
          <w:rFonts w:hint="eastAsia" w:ascii="方正楷体简体" w:hAnsi="方正楷体简体" w:eastAsia="方正楷体简体" w:cs="方正楷体简体"/>
          <w:b/>
          <w:color w:val="auto"/>
          <w:spacing w:val="-23"/>
          <w:sz w:val="32"/>
          <w:szCs w:val="32"/>
          <w:highlight w:val="none"/>
        </w:rPr>
        <w:t>项目产出情况</w:t>
      </w:r>
      <w:bookmarkEnd w:id="82"/>
      <w:bookmarkEnd w:id="83"/>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项目绩效指标主要从项目产出方面考察，项目绩效类指标设置权重分</w:t>
      </w:r>
      <w:r>
        <w:rPr>
          <w:rFonts w:hint="eastAsia" w:ascii="仿宋" w:hAnsi="仿宋" w:eastAsia="仿宋" w:cs="仿宋"/>
          <w:color w:val="auto"/>
          <w:sz w:val="32"/>
          <w:szCs w:val="32"/>
          <w:highlight w:val="none"/>
          <w:lang w:val="en-US" w:eastAsia="zh-CN"/>
        </w:rPr>
        <w:t>36</w:t>
      </w:r>
      <w:r>
        <w:rPr>
          <w:rFonts w:hint="eastAsia" w:ascii="仿宋" w:hAnsi="仿宋" w:eastAsia="仿宋" w:cs="仿宋"/>
          <w:color w:val="auto"/>
          <w:sz w:val="32"/>
          <w:szCs w:val="32"/>
          <w:highlight w:val="none"/>
        </w:rPr>
        <w:t>分，评价绩效得分</w:t>
      </w:r>
      <w:r>
        <w:rPr>
          <w:rFonts w:hint="eastAsia" w:ascii="仿宋" w:hAnsi="仿宋" w:eastAsia="仿宋" w:cs="仿宋"/>
          <w:color w:val="auto"/>
          <w:sz w:val="32"/>
          <w:szCs w:val="32"/>
          <w:highlight w:val="none"/>
          <w:lang w:val="en-US" w:eastAsia="zh-CN"/>
        </w:rPr>
        <w:t>36</w:t>
      </w:r>
      <w:r>
        <w:rPr>
          <w:rFonts w:hint="eastAsia" w:ascii="仿宋" w:hAnsi="仿宋" w:eastAsia="仿宋" w:cs="仿宋"/>
          <w:color w:val="auto"/>
          <w:sz w:val="32"/>
          <w:szCs w:val="32"/>
          <w:highlight w:val="none"/>
        </w:rPr>
        <w:t>分。各指标的业绩值和绩效分值详见表3-4。</w:t>
      </w:r>
    </w:p>
    <w:p>
      <w:pPr>
        <w:keepLines w:val="0"/>
        <w:pageBreakBefore w:val="0"/>
        <w:kinsoku/>
        <w:overflowPunct/>
        <w:topLinePunct w:val="0"/>
        <w:bidi w:val="0"/>
        <w:spacing w:before="0" w:after="0" w:line="560" w:lineRule="exact"/>
        <w:ind w:left="0" w:right="0" w:firstLine="480" w:firstLineChars="200"/>
        <w:jc w:val="center"/>
        <w:textAlignment w:val="auto"/>
        <w:outlineLvl w:val="9"/>
        <w:rPr>
          <w:rFonts w:hint="eastAsia" w:ascii="微软雅黑" w:eastAsia="微软雅黑"/>
          <w:b/>
          <w:color w:val="auto"/>
          <w:sz w:val="24"/>
          <w:highlight w:val="none"/>
        </w:rPr>
      </w:pPr>
      <w:r>
        <w:rPr>
          <w:rFonts w:hint="eastAsia" w:ascii="微软雅黑" w:eastAsia="微软雅黑"/>
          <w:b/>
          <w:color w:val="auto"/>
          <w:sz w:val="24"/>
          <w:highlight w:val="none"/>
        </w:rPr>
        <w:t>表3-4：项目绩效指标得分情况</w:t>
      </w:r>
    </w:p>
    <w:tbl>
      <w:tblPr>
        <w:tblStyle w:val="14"/>
        <w:tblW w:w="8415" w:type="dxa"/>
        <w:tblInd w:w="23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97"/>
        <w:gridCol w:w="1142"/>
        <w:gridCol w:w="1670"/>
        <w:gridCol w:w="984"/>
        <w:gridCol w:w="1241"/>
        <w:gridCol w:w="1129"/>
        <w:gridCol w:w="12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1" w:hRule="atLeast"/>
        </w:trPr>
        <w:tc>
          <w:tcPr>
            <w:tcW w:w="997"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一级指标</w:t>
            </w:r>
          </w:p>
        </w:tc>
        <w:tc>
          <w:tcPr>
            <w:tcW w:w="1142" w:type="dxa"/>
            <w:tcBorders>
              <w:bottom w:val="single" w:color="auto" w:sz="4" w:space="0"/>
            </w:tcBorders>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二级指标</w:t>
            </w:r>
          </w:p>
        </w:tc>
        <w:tc>
          <w:tcPr>
            <w:tcW w:w="1670"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三级指标</w:t>
            </w:r>
          </w:p>
        </w:tc>
        <w:tc>
          <w:tcPr>
            <w:tcW w:w="984"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权重</w:t>
            </w:r>
          </w:p>
        </w:tc>
        <w:tc>
          <w:tcPr>
            <w:tcW w:w="1241"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标杆值</w:t>
            </w:r>
          </w:p>
        </w:tc>
        <w:tc>
          <w:tcPr>
            <w:tcW w:w="1129"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业绩值</w:t>
            </w:r>
          </w:p>
        </w:tc>
        <w:tc>
          <w:tcPr>
            <w:tcW w:w="1252"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得分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5" w:hRule="atLeast"/>
        </w:trPr>
        <w:tc>
          <w:tcPr>
            <w:tcW w:w="997" w:type="dxa"/>
            <w:vMerge w:val="restart"/>
            <w:tcBorders>
              <w:right w:val="single" w:color="auto" w:sz="4" w:space="0"/>
            </w:tcBorders>
            <w:noWrap w:val="0"/>
            <w:vAlign w:val="center"/>
          </w:tcPr>
          <w:p>
            <w:pPr>
              <w:keepNext w:val="0"/>
              <w:keepLines w:val="0"/>
              <w:widowControl/>
              <w:suppressLineNumbers w:val="0"/>
              <w:ind w:left="0" w:leftChars="0" w:right="0" w:rightChars="0"/>
              <w:jc w:val="center"/>
              <w:textAlignment w:val="center"/>
              <w:outlineLvl w:val="9"/>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C.产出指标（36分）</w:t>
            </w:r>
          </w:p>
        </w:tc>
        <w:tc>
          <w:tcPr>
            <w:tcW w:w="1142" w:type="dxa"/>
            <w:vMerge w:val="restart"/>
            <w:tcBorders>
              <w:top w:val="single" w:color="auto" w:sz="4" w:space="0"/>
              <w:left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outlineLvl w:val="9"/>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C1产出数量（9分）</w:t>
            </w:r>
          </w:p>
        </w:tc>
        <w:tc>
          <w:tcPr>
            <w:tcW w:w="1670" w:type="dxa"/>
            <w:tcBorders>
              <w:left w:val="single" w:color="auto" w:sz="4" w:space="0"/>
            </w:tcBorders>
            <w:noWrap w:val="0"/>
            <w:vAlign w:val="bottom"/>
          </w:tcPr>
          <w:p>
            <w:pPr>
              <w:jc w:val="center"/>
              <w:outlineLvl w:val="9"/>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项目花生补助亩数</w:t>
            </w:r>
          </w:p>
        </w:tc>
        <w:tc>
          <w:tcPr>
            <w:tcW w:w="984"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4.5</w:t>
            </w:r>
          </w:p>
        </w:tc>
        <w:tc>
          <w:tcPr>
            <w:tcW w:w="1241"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4247.20亩</w:t>
            </w:r>
          </w:p>
        </w:tc>
        <w:tc>
          <w:tcPr>
            <w:tcW w:w="1129"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4247.20亩</w:t>
            </w:r>
          </w:p>
        </w:tc>
        <w:tc>
          <w:tcPr>
            <w:tcW w:w="1252"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4.5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5" w:hRule="atLeast"/>
        </w:trPr>
        <w:tc>
          <w:tcPr>
            <w:tcW w:w="997" w:type="dxa"/>
            <w:vMerge w:val="continue"/>
            <w:tcBorders>
              <w:right w:val="single" w:color="auto" w:sz="4" w:space="0"/>
            </w:tcBorders>
            <w:noWrap w:val="0"/>
            <w:vAlign w:val="center"/>
          </w:tcPr>
          <w:p>
            <w:pPr>
              <w:keepNext w:val="0"/>
              <w:keepLines w:val="0"/>
              <w:widowControl/>
              <w:suppressLineNumbers w:val="0"/>
              <w:ind w:left="0" w:leftChars="0" w:right="0" w:rightChars="0"/>
              <w:jc w:val="center"/>
              <w:textAlignment w:val="center"/>
              <w:outlineLvl w:val="9"/>
              <w:rPr>
                <w:rFonts w:hint="eastAsia" w:ascii="仿宋" w:hAnsi="仿宋" w:eastAsia="仿宋" w:cs="仿宋"/>
                <w:color w:val="auto"/>
                <w:sz w:val="21"/>
                <w:szCs w:val="21"/>
                <w:highlight w:val="none"/>
              </w:rPr>
            </w:pPr>
          </w:p>
        </w:tc>
        <w:tc>
          <w:tcPr>
            <w:tcW w:w="1142" w:type="dxa"/>
            <w:vMerge w:val="continue"/>
            <w:tcBorders>
              <w:left w:val="single" w:color="auto" w:sz="4" w:space="0"/>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outlineLvl w:val="9"/>
              <w:rPr>
                <w:rFonts w:hint="eastAsia" w:ascii="仿宋" w:hAnsi="仿宋" w:eastAsia="仿宋" w:cs="仿宋"/>
                <w:i w:val="0"/>
                <w:iCs w:val="0"/>
                <w:color w:val="auto"/>
                <w:kern w:val="0"/>
                <w:sz w:val="21"/>
                <w:szCs w:val="21"/>
                <w:highlight w:val="none"/>
                <w:u w:val="none"/>
                <w:lang w:val="en-US" w:eastAsia="zh-CN" w:bidi="ar"/>
              </w:rPr>
            </w:pPr>
          </w:p>
        </w:tc>
        <w:tc>
          <w:tcPr>
            <w:tcW w:w="1670" w:type="dxa"/>
            <w:tcBorders>
              <w:left w:val="single" w:color="auto" w:sz="4" w:space="0"/>
            </w:tcBorders>
            <w:noWrap w:val="0"/>
            <w:vAlign w:val="bottom"/>
          </w:tcPr>
          <w:p>
            <w:pPr>
              <w:jc w:val="center"/>
              <w:outlineLvl w:val="9"/>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项目大豆补助亩数</w:t>
            </w:r>
          </w:p>
        </w:tc>
        <w:tc>
          <w:tcPr>
            <w:tcW w:w="984"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1"/>
                <w:szCs w:val="21"/>
                <w:highlight w:val="none"/>
                <w:u w:val="none"/>
                <w:lang w:val="en-US" w:eastAsia="zh-CN" w:bidi="ar"/>
              </w:rPr>
              <w:t>4.5</w:t>
            </w:r>
          </w:p>
        </w:tc>
        <w:tc>
          <w:tcPr>
            <w:tcW w:w="1241"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color w:val="auto"/>
                <w:sz w:val="21"/>
                <w:szCs w:val="21"/>
                <w:highlight w:val="none"/>
                <w:lang w:val="en-US"/>
              </w:rPr>
            </w:pPr>
            <w:r>
              <w:rPr>
                <w:rFonts w:hint="eastAsia" w:ascii="仿宋" w:hAnsi="仿宋" w:eastAsia="仿宋" w:cs="仿宋"/>
                <w:i w:val="0"/>
                <w:iCs w:val="0"/>
                <w:color w:val="auto"/>
                <w:kern w:val="0"/>
                <w:sz w:val="21"/>
                <w:szCs w:val="21"/>
                <w:highlight w:val="none"/>
                <w:u w:val="none"/>
                <w:lang w:val="en-US" w:eastAsia="zh-CN" w:bidi="ar"/>
              </w:rPr>
              <w:t>20555.80亩</w:t>
            </w:r>
          </w:p>
        </w:tc>
        <w:tc>
          <w:tcPr>
            <w:tcW w:w="1129"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color w:val="auto"/>
                <w:sz w:val="21"/>
                <w:szCs w:val="21"/>
                <w:highlight w:val="none"/>
                <w:lang w:val="en-US"/>
              </w:rPr>
            </w:pPr>
            <w:r>
              <w:rPr>
                <w:rFonts w:hint="eastAsia" w:ascii="仿宋" w:hAnsi="仿宋" w:eastAsia="仿宋" w:cs="仿宋"/>
                <w:i w:val="0"/>
                <w:iCs w:val="0"/>
                <w:color w:val="auto"/>
                <w:kern w:val="0"/>
                <w:sz w:val="21"/>
                <w:szCs w:val="21"/>
                <w:highlight w:val="none"/>
                <w:u w:val="none"/>
                <w:lang w:val="en-US" w:eastAsia="zh-CN" w:bidi="ar"/>
              </w:rPr>
              <w:t>20555.80亩</w:t>
            </w:r>
          </w:p>
        </w:tc>
        <w:tc>
          <w:tcPr>
            <w:tcW w:w="1252"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4.5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54" w:hRule="atLeast"/>
        </w:trPr>
        <w:tc>
          <w:tcPr>
            <w:tcW w:w="997" w:type="dxa"/>
            <w:vMerge w:val="continue"/>
            <w:tcBorders>
              <w:right w:val="single" w:color="auto" w:sz="4" w:space="0"/>
            </w:tcBorders>
            <w:noWrap w:val="0"/>
            <w:vAlign w:val="center"/>
          </w:tcPr>
          <w:p>
            <w:pPr>
              <w:jc w:val="center"/>
              <w:outlineLvl w:val="9"/>
              <w:rPr>
                <w:rFonts w:hint="eastAsia" w:ascii="仿宋" w:hAnsi="仿宋" w:eastAsia="仿宋" w:cs="仿宋"/>
                <w:color w:val="auto"/>
                <w:sz w:val="21"/>
                <w:szCs w:val="21"/>
                <w:highlight w:val="none"/>
              </w:rPr>
            </w:pPr>
          </w:p>
        </w:tc>
        <w:tc>
          <w:tcPr>
            <w:tcW w:w="114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outlineLvl w:val="9"/>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C2产出质量（9分）</w:t>
            </w:r>
          </w:p>
        </w:tc>
        <w:tc>
          <w:tcPr>
            <w:tcW w:w="1670" w:type="dxa"/>
            <w:tcBorders>
              <w:left w:val="single" w:color="auto" w:sz="4" w:space="0"/>
            </w:tcBorders>
            <w:noWrap w:val="0"/>
            <w:vAlign w:val="bottom"/>
          </w:tcPr>
          <w:p>
            <w:pPr>
              <w:jc w:val="center"/>
              <w:outlineLvl w:val="9"/>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项目补助准确率</w:t>
            </w:r>
          </w:p>
        </w:tc>
        <w:tc>
          <w:tcPr>
            <w:tcW w:w="984"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color w:val="auto"/>
                <w:sz w:val="21"/>
                <w:szCs w:val="21"/>
                <w:highlight w:val="none"/>
                <w:lang w:eastAsia="zh-CN"/>
              </w:rPr>
            </w:pPr>
            <w:r>
              <w:rPr>
                <w:rFonts w:hint="eastAsia" w:ascii="仿宋" w:hAnsi="仿宋" w:eastAsia="仿宋" w:cs="仿宋"/>
                <w:i w:val="0"/>
                <w:iCs w:val="0"/>
                <w:color w:val="auto"/>
                <w:kern w:val="0"/>
                <w:sz w:val="21"/>
                <w:szCs w:val="21"/>
                <w:highlight w:val="none"/>
                <w:u w:val="none"/>
                <w:lang w:val="en-US" w:eastAsia="zh-CN" w:bidi="ar"/>
              </w:rPr>
              <w:t>9</w:t>
            </w:r>
          </w:p>
        </w:tc>
        <w:tc>
          <w:tcPr>
            <w:tcW w:w="1241"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100%</w:t>
            </w:r>
          </w:p>
        </w:tc>
        <w:tc>
          <w:tcPr>
            <w:tcW w:w="1129"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100%</w:t>
            </w:r>
          </w:p>
        </w:tc>
        <w:tc>
          <w:tcPr>
            <w:tcW w:w="1252"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50" w:hRule="atLeast"/>
        </w:trPr>
        <w:tc>
          <w:tcPr>
            <w:tcW w:w="997" w:type="dxa"/>
            <w:vMerge w:val="continue"/>
            <w:tcBorders>
              <w:right w:val="single" w:color="auto" w:sz="4" w:space="0"/>
            </w:tcBorders>
            <w:noWrap w:val="0"/>
            <w:vAlign w:val="center"/>
          </w:tcPr>
          <w:p>
            <w:pPr>
              <w:jc w:val="center"/>
              <w:outlineLvl w:val="9"/>
              <w:rPr>
                <w:rFonts w:hint="eastAsia" w:ascii="仿宋" w:hAnsi="仿宋" w:eastAsia="仿宋" w:cs="仿宋"/>
                <w:color w:val="auto"/>
                <w:sz w:val="21"/>
                <w:szCs w:val="21"/>
                <w:highlight w:val="none"/>
              </w:rPr>
            </w:pPr>
          </w:p>
        </w:tc>
        <w:tc>
          <w:tcPr>
            <w:tcW w:w="1142" w:type="dxa"/>
            <w:tcBorders>
              <w:top w:val="single" w:color="auto" w:sz="4" w:space="0"/>
              <w:left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outlineLvl w:val="9"/>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C3产出时效（9分）</w:t>
            </w:r>
          </w:p>
        </w:tc>
        <w:tc>
          <w:tcPr>
            <w:tcW w:w="1670" w:type="dxa"/>
            <w:tcBorders>
              <w:left w:val="single" w:color="auto" w:sz="4" w:space="0"/>
            </w:tcBorders>
            <w:noWrap w:val="0"/>
            <w:vAlign w:val="bottom"/>
          </w:tcPr>
          <w:p>
            <w:pPr>
              <w:jc w:val="center"/>
              <w:outlineLvl w:val="9"/>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项目拨付及时率</w:t>
            </w:r>
          </w:p>
        </w:tc>
        <w:tc>
          <w:tcPr>
            <w:tcW w:w="984"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9</w:t>
            </w:r>
          </w:p>
        </w:tc>
        <w:tc>
          <w:tcPr>
            <w:tcW w:w="1241"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100%</w:t>
            </w:r>
          </w:p>
        </w:tc>
        <w:tc>
          <w:tcPr>
            <w:tcW w:w="1129"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100%</w:t>
            </w:r>
          </w:p>
        </w:tc>
        <w:tc>
          <w:tcPr>
            <w:tcW w:w="1252"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1" w:hRule="atLeast"/>
        </w:trPr>
        <w:tc>
          <w:tcPr>
            <w:tcW w:w="997" w:type="dxa"/>
            <w:vMerge w:val="continue"/>
            <w:tcBorders>
              <w:right w:val="single" w:color="auto" w:sz="4" w:space="0"/>
            </w:tcBorders>
            <w:noWrap w:val="0"/>
            <w:vAlign w:val="center"/>
          </w:tcPr>
          <w:p>
            <w:pPr>
              <w:jc w:val="center"/>
              <w:outlineLvl w:val="9"/>
              <w:rPr>
                <w:rFonts w:hint="eastAsia" w:ascii="仿宋" w:hAnsi="仿宋" w:eastAsia="仿宋" w:cs="仿宋"/>
                <w:color w:val="auto"/>
                <w:sz w:val="21"/>
                <w:szCs w:val="21"/>
                <w:highlight w:val="none"/>
              </w:rPr>
            </w:pPr>
          </w:p>
        </w:tc>
        <w:tc>
          <w:tcPr>
            <w:tcW w:w="1142" w:type="dxa"/>
            <w:vMerge w:val="restart"/>
            <w:tcBorders>
              <w:top w:val="single" w:color="auto" w:sz="4" w:space="0"/>
              <w:left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outlineLvl w:val="9"/>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C4产出成本（9分）</w:t>
            </w:r>
          </w:p>
        </w:tc>
        <w:tc>
          <w:tcPr>
            <w:tcW w:w="1670" w:type="dxa"/>
            <w:tcBorders>
              <w:left w:val="single" w:color="auto" w:sz="4" w:space="0"/>
            </w:tcBorders>
            <w:noWrap w:val="0"/>
            <w:vAlign w:val="bottom"/>
          </w:tcPr>
          <w:p>
            <w:pPr>
              <w:jc w:val="center"/>
              <w:outlineLvl w:val="9"/>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项目花生补助每亩成本</w:t>
            </w:r>
          </w:p>
        </w:tc>
        <w:tc>
          <w:tcPr>
            <w:tcW w:w="984"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4.5</w:t>
            </w:r>
          </w:p>
        </w:tc>
        <w:tc>
          <w:tcPr>
            <w:tcW w:w="1241"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175.15元</w:t>
            </w:r>
          </w:p>
        </w:tc>
        <w:tc>
          <w:tcPr>
            <w:tcW w:w="1129"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lang w:val="en-US" w:eastAsia="zh-CN"/>
              </w:rPr>
              <w:t>175.15元</w:t>
            </w:r>
          </w:p>
        </w:tc>
        <w:tc>
          <w:tcPr>
            <w:tcW w:w="1252"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4.5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1" w:hRule="atLeast"/>
        </w:trPr>
        <w:tc>
          <w:tcPr>
            <w:tcW w:w="997" w:type="dxa"/>
            <w:vMerge w:val="continue"/>
            <w:tcBorders>
              <w:right w:val="single" w:color="auto" w:sz="4" w:space="0"/>
            </w:tcBorders>
            <w:noWrap w:val="0"/>
            <w:vAlign w:val="center"/>
          </w:tcPr>
          <w:p>
            <w:pPr>
              <w:jc w:val="center"/>
              <w:outlineLvl w:val="9"/>
              <w:rPr>
                <w:rFonts w:hint="eastAsia" w:ascii="仿宋" w:hAnsi="仿宋" w:eastAsia="仿宋" w:cs="仿宋"/>
                <w:color w:val="auto"/>
                <w:sz w:val="21"/>
                <w:szCs w:val="21"/>
                <w:highlight w:val="none"/>
              </w:rPr>
            </w:pPr>
          </w:p>
        </w:tc>
        <w:tc>
          <w:tcPr>
            <w:tcW w:w="1142" w:type="dxa"/>
            <w:vMerge w:val="continue"/>
            <w:tcBorders>
              <w:left w:val="single" w:color="auto" w:sz="4" w:space="0"/>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outlineLvl w:val="9"/>
              <w:rPr>
                <w:rFonts w:hint="eastAsia" w:ascii="仿宋" w:hAnsi="仿宋" w:eastAsia="仿宋" w:cs="仿宋"/>
                <w:i w:val="0"/>
                <w:iCs w:val="0"/>
                <w:color w:val="auto"/>
                <w:kern w:val="0"/>
                <w:sz w:val="21"/>
                <w:szCs w:val="21"/>
                <w:highlight w:val="none"/>
                <w:u w:val="none"/>
                <w:lang w:val="en-US" w:eastAsia="zh-CN" w:bidi="ar"/>
              </w:rPr>
            </w:pPr>
          </w:p>
        </w:tc>
        <w:tc>
          <w:tcPr>
            <w:tcW w:w="1670" w:type="dxa"/>
            <w:tcBorders>
              <w:left w:val="single" w:color="auto" w:sz="4" w:space="0"/>
            </w:tcBorders>
            <w:noWrap w:val="0"/>
            <w:vAlign w:val="bottom"/>
          </w:tcPr>
          <w:p>
            <w:pPr>
              <w:jc w:val="center"/>
              <w:outlineLvl w:val="9"/>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项目大豆补助每亩成本</w:t>
            </w:r>
          </w:p>
        </w:tc>
        <w:tc>
          <w:tcPr>
            <w:tcW w:w="984"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4.5</w:t>
            </w:r>
          </w:p>
        </w:tc>
        <w:tc>
          <w:tcPr>
            <w:tcW w:w="1241"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74.79元</w:t>
            </w:r>
          </w:p>
        </w:tc>
        <w:tc>
          <w:tcPr>
            <w:tcW w:w="1129"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74.79元</w:t>
            </w:r>
          </w:p>
        </w:tc>
        <w:tc>
          <w:tcPr>
            <w:tcW w:w="1252"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4.5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3809" w:type="dxa"/>
            <w:gridSpan w:val="3"/>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小计</w:t>
            </w:r>
          </w:p>
        </w:tc>
        <w:tc>
          <w:tcPr>
            <w:tcW w:w="984"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1"/>
                <w:szCs w:val="21"/>
                <w:highlight w:val="none"/>
                <w:u w:val="none"/>
                <w:lang w:val="en-US" w:eastAsia="zh-CN" w:bidi="ar"/>
              </w:rPr>
              <w:t>36</w:t>
            </w:r>
          </w:p>
        </w:tc>
        <w:tc>
          <w:tcPr>
            <w:tcW w:w="1241"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w:t>
            </w:r>
          </w:p>
        </w:tc>
        <w:tc>
          <w:tcPr>
            <w:tcW w:w="1129"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color w:val="auto"/>
                <w:sz w:val="21"/>
                <w:szCs w:val="21"/>
                <w:highlight w:val="none"/>
              </w:rPr>
            </w:pPr>
            <w:r>
              <w:rPr>
                <w:rFonts w:hint="eastAsia" w:ascii="仿宋" w:hAnsi="仿宋" w:eastAsia="仿宋" w:cs="仿宋"/>
                <w:i w:val="0"/>
                <w:iCs w:val="0"/>
                <w:color w:val="auto"/>
                <w:kern w:val="0"/>
                <w:sz w:val="21"/>
                <w:szCs w:val="21"/>
                <w:highlight w:val="none"/>
                <w:u w:val="none"/>
                <w:lang w:val="en-US" w:eastAsia="zh-CN" w:bidi="ar"/>
              </w:rPr>
              <w:t>——</w:t>
            </w:r>
          </w:p>
        </w:tc>
        <w:tc>
          <w:tcPr>
            <w:tcW w:w="1252"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1"/>
                <w:szCs w:val="21"/>
                <w:highlight w:val="none"/>
                <w:u w:val="none"/>
                <w:lang w:val="en-US" w:eastAsia="zh-CN" w:bidi="ar"/>
              </w:rPr>
              <w:t>36</w:t>
            </w:r>
          </w:p>
        </w:tc>
      </w:tr>
    </w:tbl>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77" w:firstLineChars="200"/>
        <w:jc w:val="both"/>
        <w:textAlignment w:val="auto"/>
        <w:outlineLvl w:val="9"/>
        <w:rPr>
          <w:rFonts w:ascii="微软雅黑"/>
          <w:b/>
          <w:color w:val="auto"/>
          <w:sz w:val="7"/>
          <w:highlight w:val="none"/>
        </w:rPr>
      </w:pPr>
      <w:r>
        <w:rPr>
          <w:rFonts w:hint="eastAsia" w:ascii="楷体" w:hAnsi="楷体" w:eastAsia="楷体" w:cs="楷体"/>
          <w:b/>
          <w:color w:val="auto"/>
          <w:spacing w:val="1"/>
          <w:w w:val="74"/>
          <w:sz w:val="32"/>
          <w:szCs w:val="32"/>
          <w:highlight w:val="none"/>
          <w:u w:val="single"/>
        </w:rPr>
        <w:t>C</w:t>
      </w:r>
      <w:r>
        <w:rPr>
          <w:rFonts w:hint="eastAsia" w:ascii="楷体" w:hAnsi="楷体" w:eastAsia="楷体" w:cs="楷体"/>
          <w:b/>
          <w:color w:val="auto"/>
          <w:spacing w:val="1"/>
          <w:w w:val="81"/>
          <w:sz w:val="32"/>
          <w:szCs w:val="32"/>
          <w:highlight w:val="none"/>
          <w:u w:val="single"/>
        </w:rPr>
        <w:t>1</w:t>
      </w:r>
      <w:r>
        <w:rPr>
          <w:rFonts w:hint="eastAsia" w:ascii="楷体" w:hAnsi="楷体" w:eastAsia="楷体" w:cs="楷体"/>
          <w:b/>
          <w:color w:val="auto"/>
          <w:spacing w:val="1"/>
          <w:w w:val="74"/>
          <w:sz w:val="32"/>
          <w:szCs w:val="32"/>
          <w:highlight w:val="none"/>
          <w:u w:val="single"/>
          <w:lang w:val="en-US" w:eastAsia="zh-CN"/>
        </w:rPr>
        <w:t>产出数量：</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z w:val="32"/>
          <w:szCs w:val="32"/>
          <w:highlight w:val="none"/>
        </w:rPr>
      </w:pPr>
      <w:r>
        <w:rPr>
          <w:rFonts w:hint="eastAsia" w:ascii="仿宋" w:hAnsi="仿宋" w:eastAsia="仿宋" w:cs="仿宋"/>
          <w:color w:val="auto"/>
          <w:spacing w:val="-10"/>
          <w:sz w:val="32"/>
          <w:szCs w:val="32"/>
          <w:highlight w:val="none"/>
        </w:rPr>
        <w:t>本指标考察项目产出数量是否达到绩效目标</w:t>
      </w:r>
      <w:r>
        <w:rPr>
          <w:rFonts w:hint="eastAsia" w:ascii="仿宋" w:hAnsi="仿宋" w:eastAsia="仿宋" w:cs="仿宋"/>
          <w:color w:val="auto"/>
          <w:spacing w:val="-3"/>
          <w:sz w:val="32"/>
          <w:szCs w:val="32"/>
          <w:highlight w:val="none"/>
        </w:rPr>
        <w:t>。</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552" w:firstLineChars="200"/>
        <w:jc w:val="both"/>
        <w:textAlignment w:val="auto"/>
        <w:outlineLvl w:val="9"/>
        <w:rPr>
          <w:rFonts w:hint="eastAsia" w:ascii="仿宋" w:hAnsi="仿宋" w:eastAsia="仿宋" w:cs="仿宋"/>
          <w:color w:val="auto"/>
          <w:spacing w:val="-22"/>
          <w:sz w:val="32"/>
          <w:szCs w:val="32"/>
          <w:highlight w:val="none"/>
          <w:lang w:val="en-US" w:eastAsia="zh-CN"/>
        </w:rPr>
      </w:pPr>
      <w:r>
        <w:rPr>
          <w:rFonts w:hint="eastAsia" w:ascii="仿宋" w:hAnsi="仿宋" w:eastAsia="仿宋" w:cs="仿宋"/>
          <w:color w:val="auto"/>
          <w:spacing w:val="-22"/>
          <w:sz w:val="32"/>
          <w:szCs w:val="32"/>
          <w:highlight w:val="none"/>
          <w:lang w:val="en-US" w:eastAsia="zh-CN"/>
        </w:rPr>
        <w:t>该项目依据单位提供的《项目支出绩效目标申报表》设定的数量指标为项目花生补助亩数，预期指标值为4247.2亩，经核查项目补助台账实际完成为4247.2亩，实际完成率=（实际产出数/计划产出数）×100%=（4247.2/4247.2）*100%。</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552" w:firstLineChars="200"/>
        <w:jc w:val="both"/>
        <w:textAlignment w:val="auto"/>
        <w:outlineLvl w:val="9"/>
        <w:rPr>
          <w:rFonts w:hint="eastAsia" w:ascii="仿宋" w:hAnsi="仿宋" w:eastAsia="仿宋" w:cs="仿宋"/>
          <w:color w:val="auto"/>
          <w:spacing w:val="-22"/>
          <w:sz w:val="32"/>
          <w:szCs w:val="32"/>
          <w:highlight w:val="none"/>
          <w:lang w:val="en-US" w:eastAsia="zh-CN"/>
        </w:rPr>
      </w:pPr>
      <w:r>
        <w:rPr>
          <w:rFonts w:hint="eastAsia" w:ascii="仿宋" w:hAnsi="仿宋" w:eastAsia="仿宋" w:cs="仿宋"/>
          <w:color w:val="auto"/>
          <w:spacing w:val="-22"/>
          <w:sz w:val="32"/>
          <w:szCs w:val="32"/>
          <w:highlight w:val="none"/>
          <w:lang w:val="en-US" w:eastAsia="zh-CN"/>
        </w:rPr>
        <w:t>该项目依据单位提供的《项目支出绩效目标申报表》设定的数量指标为项目大豆补助亩数，预期指标值为20555.80亩，，经核查项目补助台账实际完成为20555.80亩，实际完成率=（实际产出数/计划产出数）×100%=（20555.8/20555.8）*100%。</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592" w:firstLineChars="200"/>
        <w:jc w:val="both"/>
        <w:textAlignment w:val="auto"/>
        <w:outlineLvl w:val="9"/>
        <w:rPr>
          <w:rFonts w:hint="eastAsia" w:ascii="仿宋" w:hAnsi="仿宋" w:eastAsia="仿宋" w:cs="仿宋"/>
          <w:color w:val="auto"/>
          <w:spacing w:val="-23"/>
          <w:sz w:val="32"/>
          <w:szCs w:val="32"/>
          <w:highlight w:val="none"/>
        </w:rPr>
      </w:pPr>
      <w:r>
        <w:rPr>
          <w:rFonts w:hint="eastAsia" w:ascii="仿宋" w:hAnsi="仿宋" w:eastAsia="仿宋" w:cs="仿宋"/>
          <w:color w:val="auto"/>
          <w:spacing w:val="-12"/>
          <w:sz w:val="32"/>
          <w:szCs w:val="32"/>
          <w:highlight w:val="none"/>
        </w:rPr>
        <w:t>该项指标权重分</w:t>
      </w:r>
      <w:r>
        <w:rPr>
          <w:rFonts w:hint="eastAsia" w:ascii="仿宋" w:hAnsi="仿宋" w:eastAsia="仿宋" w:cs="仿宋"/>
          <w:color w:val="auto"/>
          <w:spacing w:val="-12"/>
          <w:sz w:val="32"/>
          <w:szCs w:val="32"/>
          <w:highlight w:val="none"/>
          <w:lang w:val="en-US" w:eastAsia="zh-CN"/>
        </w:rPr>
        <w:t>9</w:t>
      </w:r>
      <w:r>
        <w:rPr>
          <w:rFonts w:hint="eastAsia" w:ascii="仿宋" w:hAnsi="仿宋" w:eastAsia="仿宋" w:cs="仿宋"/>
          <w:color w:val="auto"/>
          <w:spacing w:val="-15"/>
          <w:sz w:val="32"/>
          <w:szCs w:val="32"/>
          <w:highlight w:val="none"/>
        </w:rPr>
        <w:t>分，根据评分规则</w:t>
      </w:r>
      <w:r>
        <w:rPr>
          <w:rFonts w:hint="eastAsia" w:ascii="仿宋" w:hAnsi="仿宋" w:eastAsia="仿宋" w:cs="仿宋"/>
          <w:color w:val="auto"/>
          <w:spacing w:val="-15"/>
          <w:sz w:val="32"/>
          <w:szCs w:val="32"/>
          <w:highlight w:val="none"/>
          <w:lang w:val="en-US" w:eastAsia="zh-CN"/>
        </w:rPr>
        <w:t>不扣分，</w:t>
      </w:r>
      <w:r>
        <w:rPr>
          <w:rFonts w:hint="eastAsia" w:ascii="仿宋" w:hAnsi="仿宋" w:eastAsia="仿宋" w:cs="仿宋"/>
          <w:color w:val="auto"/>
          <w:spacing w:val="-15"/>
          <w:sz w:val="32"/>
          <w:szCs w:val="32"/>
          <w:highlight w:val="none"/>
        </w:rPr>
        <w:t>得</w:t>
      </w:r>
      <w:r>
        <w:rPr>
          <w:rFonts w:hint="eastAsia" w:ascii="仿宋" w:hAnsi="仿宋" w:eastAsia="仿宋" w:cs="仿宋"/>
          <w:color w:val="auto"/>
          <w:spacing w:val="-15"/>
          <w:sz w:val="32"/>
          <w:szCs w:val="32"/>
          <w:highlight w:val="none"/>
          <w:lang w:val="en-US" w:eastAsia="zh-CN"/>
        </w:rPr>
        <w:t>9</w:t>
      </w:r>
      <w:r>
        <w:rPr>
          <w:rFonts w:hint="eastAsia" w:ascii="仿宋" w:hAnsi="仿宋" w:eastAsia="仿宋" w:cs="仿宋"/>
          <w:color w:val="auto"/>
          <w:spacing w:val="-23"/>
          <w:sz w:val="32"/>
          <w:szCs w:val="32"/>
          <w:highlight w:val="none"/>
        </w:rPr>
        <w:t>分。</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77" w:firstLineChars="200"/>
        <w:jc w:val="left"/>
        <w:textAlignment w:val="auto"/>
        <w:outlineLvl w:val="9"/>
        <w:rPr>
          <w:rFonts w:hint="eastAsia" w:ascii="楷体" w:hAnsi="楷体" w:eastAsia="楷体" w:cs="楷体"/>
          <w:b/>
          <w:color w:val="auto"/>
          <w:spacing w:val="1"/>
          <w:w w:val="74"/>
          <w:sz w:val="32"/>
          <w:szCs w:val="32"/>
          <w:highlight w:val="none"/>
          <w:u w:val="single"/>
          <w:lang w:val="en-US" w:eastAsia="zh-CN"/>
        </w:rPr>
      </w:pPr>
      <w:r>
        <w:rPr>
          <w:rFonts w:hint="eastAsia" w:ascii="楷体" w:hAnsi="楷体" w:eastAsia="楷体" w:cs="楷体"/>
          <w:b/>
          <w:color w:val="auto"/>
          <w:spacing w:val="1"/>
          <w:w w:val="74"/>
          <w:sz w:val="32"/>
          <w:szCs w:val="32"/>
          <w:highlight w:val="none"/>
          <w:u w:val="single"/>
        </w:rPr>
        <w:t>C2</w:t>
      </w:r>
      <w:r>
        <w:rPr>
          <w:rFonts w:hint="eastAsia" w:ascii="楷体" w:hAnsi="楷体" w:eastAsia="楷体" w:cs="楷体"/>
          <w:b/>
          <w:color w:val="auto"/>
          <w:spacing w:val="1"/>
          <w:w w:val="74"/>
          <w:sz w:val="32"/>
          <w:szCs w:val="32"/>
          <w:highlight w:val="none"/>
          <w:u w:val="single"/>
          <w:lang w:val="en-US" w:eastAsia="zh-CN"/>
        </w:rPr>
        <w:t>产出质量：</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3"/>
          <w:sz w:val="32"/>
          <w:szCs w:val="32"/>
          <w:highlight w:val="none"/>
        </w:rPr>
      </w:pPr>
      <w:r>
        <w:rPr>
          <w:rFonts w:hint="eastAsia" w:ascii="仿宋" w:hAnsi="仿宋" w:eastAsia="仿宋" w:cs="仿宋"/>
          <w:color w:val="auto"/>
          <w:spacing w:val="-10"/>
          <w:sz w:val="32"/>
          <w:szCs w:val="32"/>
          <w:highlight w:val="none"/>
        </w:rPr>
        <w:t>本指标考察项目产出</w:t>
      </w:r>
      <w:r>
        <w:rPr>
          <w:rFonts w:hint="eastAsia" w:ascii="仿宋" w:hAnsi="仿宋" w:eastAsia="仿宋" w:cs="仿宋"/>
          <w:color w:val="auto"/>
          <w:spacing w:val="-10"/>
          <w:sz w:val="32"/>
          <w:szCs w:val="32"/>
          <w:highlight w:val="none"/>
          <w:lang w:val="en-US" w:eastAsia="zh-CN"/>
        </w:rPr>
        <w:t>质量</w:t>
      </w:r>
      <w:r>
        <w:rPr>
          <w:rFonts w:hint="eastAsia" w:ascii="仿宋" w:hAnsi="仿宋" w:eastAsia="仿宋" w:cs="仿宋"/>
          <w:color w:val="auto"/>
          <w:spacing w:val="-10"/>
          <w:sz w:val="32"/>
          <w:szCs w:val="32"/>
          <w:highlight w:val="none"/>
        </w:rPr>
        <w:t>是否达到绩效目标</w:t>
      </w:r>
      <w:r>
        <w:rPr>
          <w:rFonts w:hint="eastAsia" w:ascii="仿宋" w:hAnsi="仿宋" w:eastAsia="仿宋" w:cs="仿宋"/>
          <w:color w:val="auto"/>
          <w:spacing w:val="-3"/>
          <w:sz w:val="32"/>
          <w:szCs w:val="32"/>
          <w:highlight w:val="none"/>
        </w:rPr>
        <w:t>。</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552" w:firstLineChars="200"/>
        <w:jc w:val="both"/>
        <w:textAlignment w:val="auto"/>
        <w:outlineLvl w:val="9"/>
        <w:rPr>
          <w:rFonts w:hint="eastAsia" w:ascii="仿宋" w:hAnsi="仿宋" w:eastAsia="仿宋" w:cs="仿宋"/>
          <w:color w:val="auto"/>
          <w:spacing w:val="-22"/>
          <w:sz w:val="32"/>
          <w:szCs w:val="32"/>
          <w:highlight w:val="none"/>
          <w:lang w:val="en-US" w:eastAsia="zh-CN"/>
        </w:rPr>
      </w:pPr>
      <w:r>
        <w:rPr>
          <w:rFonts w:hint="eastAsia" w:ascii="仿宋" w:hAnsi="仿宋" w:eastAsia="仿宋" w:cs="仿宋"/>
          <w:color w:val="auto"/>
          <w:spacing w:val="-22"/>
          <w:sz w:val="32"/>
          <w:szCs w:val="32"/>
          <w:highlight w:val="none"/>
          <w:lang w:val="en-US" w:eastAsia="zh-CN"/>
        </w:rPr>
        <w:t>该项目依据单位提供的《项目支出绩效目标申报表》设定的质量指标为项目补助准确率，预期指标值为100%，经查阅项目验台账实际项目补助准确率为100%，质量达标率=（质量达标产出数/实际产出数）×100%，（100%/100%）*100%=100%。</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552" w:firstLineChars="200"/>
        <w:jc w:val="both"/>
        <w:textAlignment w:val="auto"/>
        <w:outlineLvl w:val="9"/>
        <w:rPr>
          <w:rFonts w:hint="eastAsia" w:ascii="仿宋" w:hAnsi="仿宋" w:eastAsia="仿宋" w:cs="仿宋"/>
          <w:b/>
          <w:color w:val="auto"/>
          <w:spacing w:val="-1"/>
          <w:w w:val="100"/>
          <w:sz w:val="32"/>
          <w:szCs w:val="32"/>
          <w:highlight w:val="none"/>
          <w:u w:val="single"/>
          <w:lang w:val="en-US" w:eastAsia="zh-CN"/>
        </w:rPr>
      </w:pPr>
      <w:r>
        <w:rPr>
          <w:rFonts w:hint="eastAsia" w:ascii="仿宋" w:hAnsi="仿宋" w:eastAsia="仿宋" w:cs="仿宋"/>
          <w:color w:val="auto"/>
          <w:spacing w:val="-22"/>
          <w:sz w:val="32"/>
          <w:szCs w:val="32"/>
          <w:highlight w:val="none"/>
          <w:lang w:val="zh-CN" w:eastAsia="zh-CN"/>
        </w:rPr>
        <w:t>该项指标权重分</w:t>
      </w:r>
      <w:r>
        <w:rPr>
          <w:rFonts w:hint="eastAsia" w:ascii="仿宋" w:hAnsi="仿宋" w:eastAsia="仿宋" w:cs="仿宋"/>
          <w:color w:val="auto"/>
          <w:spacing w:val="-22"/>
          <w:sz w:val="32"/>
          <w:szCs w:val="32"/>
          <w:highlight w:val="none"/>
          <w:lang w:val="en-US" w:eastAsia="zh-CN"/>
        </w:rPr>
        <w:t>9</w:t>
      </w:r>
      <w:r>
        <w:rPr>
          <w:rFonts w:hint="eastAsia" w:ascii="仿宋" w:hAnsi="仿宋" w:eastAsia="仿宋" w:cs="仿宋"/>
          <w:color w:val="auto"/>
          <w:spacing w:val="-22"/>
          <w:sz w:val="32"/>
          <w:szCs w:val="32"/>
          <w:highlight w:val="none"/>
          <w:lang w:val="zh-CN" w:eastAsia="zh-CN"/>
        </w:rPr>
        <w:t>分，根据</w:t>
      </w:r>
      <w:r>
        <w:rPr>
          <w:rFonts w:hint="eastAsia" w:ascii="仿宋" w:hAnsi="仿宋" w:eastAsia="仿宋" w:cs="仿宋"/>
          <w:b w:val="0"/>
          <w:bCs w:val="0"/>
          <w:color w:val="auto"/>
          <w:spacing w:val="-10"/>
          <w:kern w:val="0"/>
          <w:sz w:val="32"/>
          <w:szCs w:val="32"/>
          <w:highlight w:val="none"/>
          <w:lang w:val="zh-CN" w:eastAsia="zh-CN" w:bidi="zh-CN"/>
        </w:rPr>
        <w:t>评分规则</w:t>
      </w:r>
      <w:r>
        <w:rPr>
          <w:rFonts w:hint="eastAsia" w:ascii="仿宋" w:hAnsi="仿宋" w:eastAsia="仿宋" w:cs="仿宋"/>
          <w:b w:val="0"/>
          <w:bCs w:val="0"/>
          <w:color w:val="auto"/>
          <w:spacing w:val="-10"/>
          <w:kern w:val="0"/>
          <w:sz w:val="32"/>
          <w:szCs w:val="32"/>
          <w:highlight w:val="none"/>
          <w:lang w:val="en-US" w:eastAsia="zh-CN" w:bidi="zh-CN"/>
        </w:rPr>
        <w:t>不扣分，</w:t>
      </w:r>
      <w:r>
        <w:rPr>
          <w:rFonts w:hint="eastAsia" w:ascii="仿宋" w:hAnsi="仿宋" w:eastAsia="仿宋" w:cs="仿宋"/>
          <w:b w:val="0"/>
          <w:bCs w:val="0"/>
          <w:color w:val="auto"/>
          <w:spacing w:val="-10"/>
          <w:kern w:val="0"/>
          <w:sz w:val="32"/>
          <w:szCs w:val="32"/>
          <w:highlight w:val="none"/>
          <w:lang w:val="zh-CN" w:eastAsia="zh-CN" w:bidi="zh-CN"/>
        </w:rPr>
        <w:t>得</w:t>
      </w:r>
      <w:r>
        <w:rPr>
          <w:rFonts w:hint="eastAsia" w:ascii="仿宋" w:hAnsi="仿宋" w:eastAsia="仿宋" w:cs="仿宋"/>
          <w:b w:val="0"/>
          <w:bCs w:val="0"/>
          <w:color w:val="auto"/>
          <w:spacing w:val="-10"/>
          <w:kern w:val="0"/>
          <w:sz w:val="32"/>
          <w:szCs w:val="32"/>
          <w:highlight w:val="none"/>
          <w:lang w:val="en-US" w:eastAsia="zh-CN" w:bidi="zh-CN"/>
        </w:rPr>
        <w:t>9</w:t>
      </w:r>
      <w:r>
        <w:rPr>
          <w:rFonts w:hint="eastAsia" w:ascii="仿宋" w:hAnsi="仿宋" w:eastAsia="仿宋" w:cs="仿宋"/>
          <w:b w:val="0"/>
          <w:bCs w:val="0"/>
          <w:color w:val="auto"/>
          <w:spacing w:val="-10"/>
          <w:kern w:val="0"/>
          <w:sz w:val="32"/>
          <w:szCs w:val="32"/>
          <w:highlight w:val="none"/>
          <w:lang w:val="zh-CN" w:eastAsia="zh-CN" w:bidi="zh-CN"/>
        </w:rPr>
        <w:t>分。</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77" w:firstLineChars="200"/>
        <w:jc w:val="left"/>
        <w:textAlignment w:val="auto"/>
        <w:outlineLvl w:val="9"/>
        <w:rPr>
          <w:rFonts w:hint="eastAsia" w:ascii="楷体" w:hAnsi="楷体" w:eastAsia="楷体" w:cs="楷体"/>
          <w:b/>
          <w:color w:val="auto"/>
          <w:spacing w:val="1"/>
          <w:w w:val="74"/>
          <w:sz w:val="32"/>
          <w:szCs w:val="32"/>
          <w:highlight w:val="none"/>
          <w:u w:val="single"/>
          <w:lang w:val="en-US" w:eastAsia="zh-CN"/>
        </w:rPr>
      </w:pPr>
      <w:r>
        <w:rPr>
          <w:rFonts w:hint="eastAsia" w:ascii="楷体" w:hAnsi="楷体" w:eastAsia="楷体" w:cs="楷体"/>
          <w:b/>
          <w:color w:val="auto"/>
          <w:spacing w:val="1"/>
          <w:w w:val="74"/>
          <w:sz w:val="32"/>
          <w:szCs w:val="32"/>
          <w:highlight w:val="none"/>
          <w:u w:val="single"/>
          <w:lang w:val="en-US" w:eastAsia="zh-CN"/>
        </w:rPr>
        <w:t>C3产出时效：</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rPr>
      </w:pPr>
      <w:r>
        <w:rPr>
          <w:rFonts w:hint="eastAsia" w:ascii="仿宋" w:hAnsi="仿宋" w:eastAsia="仿宋" w:cs="仿宋"/>
          <w:color w:val="auto"/>
          <w:spacing w:val="-10"/>
          <w:sz w:val="32"/>
          <w:szCs w:val="32"/>
          <w:highlight w:val="none"/>
        </w:rPr>
        <w:t>本指标考察项目产出</w:t>
      </w:r>
      <w:r>
        <w:rPr>
          <w:rFonts w:hint="eastAsia" w:ascii="仿宋" w:hAnsi="仿宋" w:eastAsia="仿宋" w:cs="仿宋"/>
          <w:color w:val="auto"/>
          <w:spacing w:val="-10"/>
          <w:sz w:val="32"/>
          <w:szCs w:val="32"/>
          <w:highlight w:val="none"/>
          <w:lang w:val="en-US" w:eastAsia="zh-CN"/>
        </w:rPr>
        <w:t>时效</w:t>
      </w:r>
      <w:r>
        <w:rPr>
          <w:rFonts w:hint="eastAsia" w:ascii="仿宋" w:hAnsi="仿宋" w:eastAsia="仿宋" w:cs="仿宋"/>
          <w:color w:val="auto"/>
          <w:spacing w:val="-10"/>
          <w:sz w:val="32"/>
          <w:szCs w:val="32"/>
          <w:highlight w:val="none"/>
        </w:rPr>
        <w:t>是否达到绩效目标。</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val="en-US" w:eastAsia="zh-CN"/>
        </w:rPr>
      </w:pPr>
      <w:r>
        <w:rPr>
          <w:rFonts w:hint="eastAsia" w:ascii="仿宋" w:hAnsi="仿宋" w:eastAsia="仿宋" w:cs="仿宋"/>
          <w:color w:val="auto"/>
          <w:spacing w:val="-10"/>
          <w:sz w:val="32"/>
          <w:szCs w:val="32"/>
          <w:highlight w:val="none"/>
          <w:lang w:val="en-US" w:eastAsia="zh-CN"/>
        </w:rPr>
        <w:t>该项目依据单位提供的《项目支出绩效目标申报表》设定的时效指标项目拨付及时率，预期指标为100%，经核查项目资金文件，资金及时拨付，项目拨付及时率100%。</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val="en-US" w:eastAsia="zh-CN"/>
        </w:rPr>
      </w:pPr>
      <w:r>
        <w:rPr>
          <w:rFonts w:hint="eastAsia" w:ascii="仿宋" w:hAnsi="仿宋" w:eastAsia="仿宋" w:cs="仿宋"/>
          <w:color w:val="auto"/>
          <w:spacing w:val="-10"/>
          <w:sz w:val="32"/>
          <w:szCs w:val="32"/>
          <w:highlight w:val="none"/>
          <w:lang w:val="zh-CN" w:eastAsia="zh-CN"/>
        </w:rPr>
        <w:t>该项指标权重分</w:t>
      </w:r>
      <w:r>
        <w:rPr>
          <w:rFonts w:hint="eastAsia" w:ascii="仿宋" w:hAnsi="仿宋" w:eastAsia="仿宋" w:cs="仿宋"/>
          <w:color w:val="auto"/>
          <w:spacing w:val="-10"/>
          <w:sz w:val="32"/>
          <w:szCs w:val="32"/>
          <w:highlight w:val="none"/>
          <w:lang w:val="en-US" w:eastAsia="zh-CN"/>
        </w:rPr>
        <w:t>9</w:t>
      </w:r>
      <w:r>
        <w:rPr>
          <w:rFonts w:hint="eastAsia" w:ascii="仿宋" w:hAnsi="仿宋" w:eastAsia="仿宋" w:cs="仿宋"/>
          <w:color w:val="auto"/>
          <w:spacing w:val="-10"/>
          <w:sz w:val="32"/>
          <w:szCs w:val="32"/>
          <w:highlight w:val="none"/>
          <w:lang w:val="zh-CN" w:eastAsia="zh-CN"/>
        </w:rPr>
        <w:t>分，根据评分规则</w:t>
      </w:r>
      <w:r>
        <w:rPr>
          <w:rFonts w:hint="eastAsia" w:ascii="仿宋" w:hAnsi="仿宋" w:eastAsia="仿宋" w:cs="仿宋"/>
          <w:b w:val="0"/>
          <w:bCs w:val="0"/>
          <w:color w:val="auto"/>
          <w:spacing w:val="-10"/>
          <w:kern w:val="0"/>
          <w:sz w:val="32"/>
          <w:szCs w:val="32"/>
          <w:highlight w:val="none"/>
          <w:lang w:val="en-US" w:eastAsia="zh-CN" w:bidi="zh-CN"/>
        </w:rPr>
        <w:t>不扣分，</w:t>
      </w:r>
      <w:r>
        <w:rPr>
          <w:rFonts w:hint="eastAsia" w:ascii="仿宋" w:hAnsi="仿宋" w:eastAsia="仿宋" w:cs="仿宋"/>
          <w:color w:val="auto"/>
          <w:spacing w:val="-10"/>
          <w:sz w:val="32"/>
          <w:szCs w:val="32"/>
          <w:highlight w:val="none"/>
          <w:lang w:val="zh-CN" w:eastAsia="zh-CN"/>
        </w:rPr>
        <w:t>得</w:t>
      </w:r>
      <w:r>
        <w:rPr>
          <w:rFonts w:hint="eastAsia" w:ascii="仿宋" w:hAnsi="仿宋" w:eastAsia="仿宋" w:cs="仿宋"/>
          <w:color w:val="auto"/>
          <w:spacing w:val="-10"/>
          <w:sz w:val="32"/>
          <w:szCs w:val="32"/>
          <w:highlight w:val="none"/>
          <w:lang w:val="en-US" w:eastAsia="zh-CN"/>
        </w:rPr>
        <w:t>9</w:t>
      </w:r>
      <w:r>
        <w:rPr>
          <w:rFonts w:hint="eastAsia" w:ascii="仿宋" w:hAnsi="仿宋" w:eastAsia="仿宋" w:cs="仿宋"/>
          <w:color w:val="auto"/>
          <w:spacing w:val="-10"/>
          <w:sz w:val="32"/>
          <w:szCs w:val="32"/>
          <w:highlight w:val="none"/>
          <w:lang w:val="zh-CN" w:eastAsia="zh-CN"/>
        </w:rPr>
        <w:t>分。</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77" w:firstLineChars="200"/>
        <w:jc w:val="left"/>
        <w:textAlignment w:val="auto"/>
        <w:outlineLvl w:val="9"/>
        <w:rPr>
          <w:rFonts w:hint="eastAsia" w:ascii="楷体" w:hAnsi="楷体" w:eastAsia="楷体" w:cs="楷体"/>
          <w:b/>
          <w:color w:val="auto"/>
          <w:spacing w:val="1"/>
          <w:w w:val="74"/>
          <w:sz w:val="32"/>
          <w:szCs w:val="32"/>
          <w:highlight w:val="none"/>
          <w:u w:val="single"/>
          <w:lang w:val="en-US" w:eastAsia="zh-CN"/>
        </w:rPr>
      </w:pPr>
      <w:r>
        <w:rPr>
          <w:rFonts w:hint="eastAsia" w:ascii="楷体" w:hAnsi="楷体" w:eastAsia="楷体" w:cs="楷体"/>
          <w:b/>
          <w:color w:val="auto"/>
          <w:spacing w:val="1"/>
          <w:w w:val="74"/>
          <w:sz w:val="32"/>
          <w:szCs w:val="32"/>
          <w:highlight w:val="none"/>
          <w:u w:val="single"/>
          <w:lang w:val="en-US" w:eastAsia="zh-CN"/>
        </w:rPr>
        <w:t>C4产出成本：</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rPr>
      </w:pPr>
      <w:r>
        <w:rPr>
          <w:rFonts w:hint="eastAsia" w:ascii="仿宋" w:hAnsi="仿宋" w:eastAsia="仿宋" w:cs="仿宋"/>
          <w:color w:val="auto"/>
          <w:spacing w:val="-10"/>
          <w:sz w:val="32"/>
          <w:szCs w:val="32"/>
          <w:highlight w:val="none"/>
        </w:rPr>
        <w:t>本指标考察项目产出成本是否按绩效目标控制。</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eastAsia="zh-CN"/>
        </w:rPr>
      </w:pPr>
      <w:r>
        <w:rPr>
          <w:rFonts w:hint="eastAsia" w:ascii="仿宋" w:hAnsi="仿宋" w:eastAsia="仿宋" w:cs="仿宋"/>
          <w:color w:val="auto"/>
          <w:spacing w:val="-10"/>
          <w:sz w:val="32"/>
          <w:szCs w:val="32"/>
          <w:highlight w:val="none"/>
          <w:lang w:eastAsia="zh-CN"/>
        </w:rPr>
        <w:t>该项目依据单位提供的《项目支出绩效目标申报表》设定的成本项目花生补助每亩成本175.15元，经查阅支付凭证花生补助每亩成本175.15万元。</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eastAsia="zh-CN"/>
        </w:rPr>
      </w:pPr>
      <w:r>
        <w:rPr>
          <w:rFonts w:hint="eastAsia" w:ascii="仿宋" w:hAnsi="仿宋" w:eastAsia="仿宋" w:cs="仿宋"/>
          <w:color w:val="auto"/>
          <w:spacing w:val="-10"/>
          <w:sz w:val="32"/>
          <w:szCs w:val="32"/>
          <w:highlight w:val="none"/>
          <w:lang w:eastAsia="zh-CN"/>
        </w:rPr>
        <w:t>该项目依据单位提供的《项目支出绩效目标申报表》设定的成本项目大豆补助每亩成本74.79元，经查阅支付凭证大豆补助每亩成本74.79元。</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val="zh-CN" w:eastAsia="zh-CN"/>
        </w:rPr>
      </w:pPr>
      <w:r>
        <w:rPr>
          <w:rFonts w:hint="eastAsia" w:ascii="仿宋" w:hAnsi="仿宋" w:eastAsia="仿宋" w:cs="仿宋"/>
          <w:color w:val="auto"/>
          <w:spacing w:val="-10"/>
          <w:sz w:val="32"/>
          <w:szCs w:val="32"/>
          <w:highlight w:val="none"/>
          <w:lang w:val="zh-CN" w:eastAsia="zh-CN"/>
        </w:rPr>
        <w:t>该项指标权重分</w:t>
      </w:r>
      <w:r>
        <w:rPr>
          <w:rFonts w:hint="eastAsia" w:ascii="仿宋" w:hAnsi="仿宋" w:eastAsia="仿宋" w:cs="仿宋"/>
          <w:color w:val="auto"/>
          <w:spacing w:val="-10"/>
          <w:sz w:val="32"/>
          <w:szCs w:val="32"/>
          <w:highlight w:val="none"/>
          <w:lang w:val="en-US" w:eastAsia="zh-CN"/>
        </w:rPr>
        <w:t>9</w:t>
      </w:r>
      <w:r>
        <w:rPr>
          <w:rFonts w:hint="eastAsia" w:ascii="仿宋" w:hAnsi="仿宋" w:eastAsia="仿宋" w:cs="仿宋"/>
          <w:color w:val="auto"/>
          <w:spacing w:val="-10"/>
          <w:sz w:val="32"/>
          <w:szCs w:val="32"/>
          <w:highlight w:val="none"/>
          <w:lang w:val="zh-CN" w:eastAsia="zh-CN"/>
        </w:rPr>
        <w:t>分，根据评分规则</w:t>
      </w:r>
      <w:r>
        <w:rPr>
          <w:rFonts w:hint="eastAsia" w:ascii="仿宋" w:hAnsi="仿宋" w:eastAsia="仿宋" w:cs="仿宋"/>
          <w:b w:val="0"/>
          <w:bCs w:val="0"/>
          <w:color w:val="auto"/>
          <w:spacing w:val="-10"/>
          <w:kern w:val="0"/>
          <w:sz w:val="32"/>
          <w:szCs w:val="32"/>
          <w:highlight w:val="none"/>
          <w:lang w:val="en-US" w:eastAsia="zh-CN" w:bidi="zh-CN"/>
        </w:rPr>
        <w:t>不扣分，</w:t>
      </w:r>
      <w:r>
        <w:rPr>
          <w:rFonts w:hint="eastAsia" w:ascii="仿宋" w:hAnsi="仿宋" w:eastAsia="仿宋" w:cs="仿宋"/>
          <w:color w:val="auto"/>
          <w:spacing w:val="-10"/>
          <w:sz w:val="32"/>
          <w:szCs w:val="32"/>
          <w:highlight w:val="none"/>
          <w:lang w:val="zh-CN" w:eastAsia="zh-CN"/>
        </w:rPr>
        <w:t>得</w:t>
      </w:r>
      <w:r>
        <w:rPr>
          <w:rFonts w:hint="eastAsia" w:ascii="仿宋" w:hAnsi="仿宋" w:eastAsia="仿宋" w:cs="仿宋"/>
          <w:color w:val="auto"/>
          <w:spacing w:val="-10"/>
          <w:sz w:val="32"/>
          <w:szCs w:val="32"/>
          <w:highlight w:val="none"/>
          <w:lang w:val="en-US" w:eastAsia="zh-CN"/>
        </w:rPr>
        <w:t>9</w:t>
      </w:r>
      <w:r>
        <w:rPr>
          <w:rFonts w:hint="eastAsia" w:ascii="仿宋" w:hAnsi="仿宋" w:eastAsia="仿宋" w:cs="仿宋"/>
          <w:color w:val="auto"/>
          <w:spacing w:val="-10"/>
          <w:sz w:val="32"/>
          <w:szCs w:val="32"/>
          <w:highlight w:val="none"/>
          <w:lang w:val="zh-CN" w:eastAsia="zh-CN"/>
        </w:rPr>
        <w:t>分。</w:t>
      </w:r>
    </w:p>
    <w:p>
      <w:pPr>
        <w:spacing w:line="600" w:lineRule="exact"/>
        <w:ind w:firstLine="551" w:firstLineChars="200"/>
        <w:outlineLvl w:val="1"/>
        <w:rPr>
          <w:rFonts w:hint="eastAsia" w:ascii="方正楷体简体" w:hAnsi="方正楷体简体" w:eastAsia="方正楷体简体" w:cs="方正楷体简体"/>
          <w:b/>
          <w:color w:val="auto"/>
          <w:spacing w:val="-23"/>
          <w:sz w:val="32"/>
          <w:szCs w:val="32"/>
          <w:highlight w:val="none"/>
        </w:rPr>
      </w:pPr>
      <w:bookmarkStart w:id="84" w:name="_Toc25652"/>
      <w:bookmarkStart w:id="85" w:name="_Toc4053"/>
      <w:r>
        <w:rPr>
          <w:rFonts w:hint="eastAsia" w:ascii="方正楷体简体" w:hAnsi="方正楷体简体" w:eastAsia="方正楷体简体" w:cs="方正楷体简体"/>
          <w:b/>
          <w:color w:val="auto"/>
          <w:spacing w:val="-23"/>
          <w:sz w:val="32"/>
          <w:szCs w:val="32"/>
          <w:highlight w:val="none"/>
          <w:lang w:eastAsia="zh-CN"/>
        </w:rPr>
        <w:t>（</w:t>
      </w:r>
      <w:r>
        <w:rPr>
          <w:rFonts w:hint="eastAsia" w:ascii="方正楷体简体" w:hAnsi="方正楷体简体" w:eastAsia="方正楷体简体" w:cs="方正楷体简体"/>
          <w:b/>
          <w:color w:val="auto"/>
          <w:spacing w:val="-23"/>
          <w:sz w:val="32"/>
          <w:szCs w:val="32"/>
          <w:highlight w:val="none"/>
          <w:lang w:val="en-US" w:eastAsia="zh-CN"/>
        </w:rPr>
        <w:t>四</w:t>
      </w:r>
      <w:r>
        <w:rPr>
          <w:rFonts w:hint="eastAsia" w:ascii="方正楷体简体" w:hAnsi="方正楷体简体" w:eastAsia="方正楷体简体" w:cs="方正楷体简体"/>
          <w:b/>
          <w:color w:val="auto"/>
          <w:spacing w:val="-23"/>
          <w:sz w:val="32"/>
          <w:szCs w:val="32"/>
          <w:highlight w:val="none"/>
          <w:lang w:eastAsia="zh-CN"/>
        </w:rPr>
        <w:t>）</w:t>
      </w:r>
      <w:r>
        <w:rPr>
          <w:rFonts w:hint="eastAsia" w:ascii="方正楷体简体" w:hAnsi="方正楷体简体" w:eastAsia="方正楷体简体" w:cs="方正楷体简体"/>
          <w:b/>
          <w:color w:val="auto"/>
          <w:spacing w:val="-23"/>
          <w:sz w:val="32"/>
          <w:szCs w:val="32"/>
          <w:highlight w:val="none"/>
        </w:rPr>
        <w:t>项目效益情况</w:t>
      </w:r>
      <w:bookmarkEnd w:id="84"/>
      <w:bookmarkEnd w:id="85"/>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0" w:firstLineChars="200"/>
        <w:jc w:val="both"/>
        <w:textAlignment w:val="auto"/>
        <w:outlineLvl w:val="9"/>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t>项目绩效指标主要从项目</w:t>
      </w:r>
      <w:r>
        <w:rPr>
          <w:rFonts w:hint="eastAsia" w:ascii="仿宋" w:hAnsi="仿宋" w:eastAsia="仿宋" w:cs="仿宋"/>
          <w:color w:val="auto"/>
          <w:sz w:val="32"/>
          <w:szCs w:val="32"/>
          <w:highlight w:val="none"/>
          <w:lang w:val="en-US" w:eastAsia="zh-CN"/>
        </w:rPr>
        <w:t>效益</w:t>
      </w:r>
      <w:r>
        <w:rPr>
          <w:rFonts w:hint="eastAsia" w:ascii="仿宋" w:hAnsi="仿宋" w:eastAsia="仿宋" w:cs="仿宋"/>
          <w:color w:val="auto"/>
          <w:sz w:val="32"/>
          <w:szCs w:val="32"/>
          <w:highlight w:val="none"/>
        </w:rPr>
        <w:t>、项目</w:t>
      </w:r>
      <w:r>
        <w:rPr>
          <w:rFonts w:hint="eastAsia" w:ascii="仿宋" w:hAnsi="仿宋" w:eastAsia="仿宋" w:cs="仿宋"/>
          <w:color w:val="auto"/>
          <w:sz w:val="32"/>
          <w:szCs w:val="32"/>
          <w:highlight w:val="none"/>
          <w:lang w:val="en-US" w:eastAsia="zh-CN"/>
        </w:rPr>
        <w:t>满意度两</w:t>
      </w:r>
      <w:r>
        <w:rPr>
          <w:rFonts w:hint="eastAsia" w:ascii="仿宋" w:hAnsi="仿宋" w:eastAsia="仿宋" w:cs="仿宋"/>
          <w:color w:val="auto"/>
          <w:sz w:val="32"/>
          <w:szCs w:val="32"/>
          <w:highlight w:val="none"/>
        </w:rPr>
        <w:t>个方面考察，项目绩效类指标设置权重分</w:t>
      </w:r>
      <w:r>
        <w:rPr>
          <w:rFonts w:hint="eastAsia" w:ascii="仿宋" w:hAnsi="仿宋" w:eastAsia="仿宋" w:cs="仿宋"/>
          <w:color w:val="auto"/>
          <w:sz w:val="32"/>
          <w:szCs w:val="32"/>
          <w:highlight w:val="none"/>
          <w:lang w:val="en-US" w:eastAsia="zh-CN"/>
        </w:rPr>
        <w:t>30</w:t>
      </w:r>
      <w:r>
        <w:rPr>
          <w:rFonts w:hint="eastAsia" w:ascii="仿宋" w:hAnsi="仿宋" w:eastAsia="仿宋" w:cs="仿宋"/>
          <w:color w:val="auto"/>
          <w:sz w:val="32"/>
          <w:szCs w:val="32"/>
          <w:highlight w:val="none"/>
        </w:rPr>
        <w:t>分，评价绩效得分</w:t>
      </w:r>
      <w:r>
        <w:rPr>
          <w:rFonts w:hint="eastAsia" w:ascii="仿宋" w:hAnsi="仿宋" w:eastAsia="仿宋" w:cs="仿宋"/>
          <w:color w:val="auto"/>
          <w:sz w:val="32"/>
          <w:szCs w:val="32"/>
          <w:highlight w:val="none"/>
          <w:lang w:val="en-US" w:eastAsia="zh-CN"/>
        </w:rPr>
        <w:t>30</w:t>
      </w:r>
      <w:r>
        <w:rPr>
          <w:rFonts w:hint="eastAsia" w:ascii="仿宋" w:hAnsi="仿宋" w:eastAsia="仿宋" w:cs="仿宋"/>
          <w:color w:val="auto"/>
          <w:sz w:val="32"/>
          <w:szCs w:val="32"/>
          <w:highlight w:val="none"/>
        </w:rPr>
        <w:t>分。各指标的业绩值和绩效分值详见表3-</w:t>
      </w:r>
      <w:r>
        <w:rPr>
          <w:rFonts w:hint="eastAsia" w:ascii="仿宋" w:hAnsi="仿宋" w:eastAsia="仿宋" w:cs="仿宋"/>
          <w:color w:val="auto"/>
          <w:sz w:val="32"/>
          <w:szCs w:val="32"/>
          <w:highlight w:val="none"/>
          <w:lang w:val="en-US" w:eastAsia="zh-CN"/>
        </w:rPr>
        <w:t>5</w:t>
      </w:r>
      <w:r>
        <w:rPr>
          <w:rFonts w:hint="eastAsia" w:ascii="仿宋" w:hAnsi="仿宋" w:eastAsia="仿宋" w:cs="仿宋"/>
          <w:color w:val="auto"/>
          <w:sz w:val="32"/>
          <w:szCs w:val="32"/>
          <w:highlight w:val="none"/>
        </w:rPr>
        <w:t>。</w:t>
      </w:r>
    </w:p>
    <w:p>
      <w:pPr>
        <w:keepLines w:val="0"/>
        <w:pageBreakBefore w:val="0"/>
        <w:kinsoku/>
        <w:overflowPunct/>
        <w:topLinePunct w:val="0"/>
        <w:bidi w:val="0"/>
        <w:spacing w:before="0" w:after="0" w:line="560" w:lineRule="exact"/>
        <w:ind w:left="0" w:right="0" w:firstLine="480" w:firstLineChars="200"/>
        <w:jc w:val="center"/>
        <w:textAlignment w:val="auto"/>
        <w:outlineLvl w:val="9"/>
        <w:rPr>
          <w:rFonts w:hint="eastAsia" w:ascii="微软雅黑" w:eastAsia="微软雅黑"/>
          <w:b/>
          <w:color w:val="auto"/>
          <w:sz w:val="24"/>
          <w:highlight w:val="none"/>
        </w:rPr>
      </w:pPr>
      <w:r>
        <w:rPr>
          <w:rFonts w:hint="eastAsia" w:ascii="微软雅黑" w:eastAsia="微软雅黑"/>
          <w:b/>
          <w:color w:val="auto"/>
          <w:sz w:val="24"/>
          <w:highlight w:val="none"/>
        </w:rPr>
        <w:t>表3-</w:t>
      </w:r>
      <w:r>
        <w:rPr>
          <w:rFonts w:hint="eastAsia" w:ascii="微软雅黑" w:eastAsia="微软雅黑"/>
          <w:b/>
          <w:color w:val="auto"/>
          <w:sz w:val="24"/>
          <w:highlight w:val="none"/>
          <w:lang w:val="en-US" w:eastAsia="zh-CN"/>
        </w:rPr>
        <w:t>5</w:t>
      </w:r>
      <w:r>
        <w:rPr>
          <w:rFonts w:hint="eastAsia" w:ascii="微软雅黑" w:eastAsia="微软雅黑"/>
          <w:b/>
          <w:color w:val="auto"/>
          <w:sz w:val="24"/>
          <w:highlight w:val="none"/>
        </w:rPr>
        <w:t>：项目绩效指标得分情况</w:t>
      </w:r>
    </w:p>
    <w:p>
      <w:pPr>
        <w:pStyle w:val="6"/>
        <w:keepLines w:val="0"/>
        <w:pageBreakBefore w:val="0"/>
        <w:kinsoku/>
        <w:overflowPunct/>
        <w:topLinePunct w:val="0"/>
        <w:bidi w:val="0"/>
        <w:spacing w:before="0" w:after="0" w:line="560" w:lineRule="exact"/>
        <w:ind w:left="0" w:right="0" w:firstLine="100" w:firstLineChars="200"/>
        <w:textAlignment w:val="auto"/>
        <w:outlineLvl w:val="9"/>
        <w:rPr>
          <w:rFonts w:ascii="微软雅黑"/>
          <w:b/>
          <w:color w:val="auto"/>
          <w:sz w:val="5"/>
          <w:highlight w:val="none"/>
        </w:rPr>
      </w:pPr>
    </w:p>
    <w:tbl>
      <w:tblPr>
        <w:tblStyle w:val="14"/>
        <w:tblW w:w="8415" w:type="dxa"/>
        <w:tblInd w:w="23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97"/>
        <w:gridCol w:w="1415"/>
        <w:gridCol w:w="1687"/>
        <w:gridCol w:w="698"/>
        <w:gridCol w:w="1114"/>
        <w:gridCol w:w="1252"/>
        <w:gridCol w:w="1252"/>
      </w:tblGrid>
      <w:tr>
        <w:trPr>
          <w:trHeight w:val="311" w:hRule="atLeast"/>
        </w:trPr>
        <w:tc>
          <w:tcPr>
            <w:tcW w:w="997"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一级指标</w:t>
            </w:r>
          </w:p>
        </w:tc>
        <w:tc>
          <w:tcPr>
            <w:tcW w:w="1415"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二级指标</w:t>
            </w:r>
          </w:p>
        </w:tc>
        <w:tc>
          <w:tcPr>
            <w:tcW w:w="1687"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三级指标</w:t>
            </w:r>
          </w:p>
        </w:tc>
        <w:tc>
          <w:tcPr>
            <w:tcW w:w="698"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权重</w:t>
            </w:r>
          </w:p>
        </w:tc>
        <w:tc>
          <w:tcPr>
            <w:tcW w:w="1114"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标杆值</w:t>
            </w:r>
          </w:p>
        </w:tc>
        <w:tc>
          <w:tcPr>
            <w:tcW w:w="1252"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业绩值</w:t>
            </w:r>
          </w:p>
        </w:tc>
        <w:tc>
          <w:tcPr>
            <w:tcW w:w="1252"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b/>
                <w:color w:val="auto"/>
                <w:sz w:val="21"/>
                <w:szCs w:val="21"/>
                <w:highlight w:val="none"/>
              </w:rPr>
            </w:pPr>
            <w:r>
              <w:rPr>
                <w:rFonts w:hint="eastAsia" w:ascii="仿宋" w:hAnsi="仿宋" w:eastAsia="仿宋" w:cs="仿宋"/>
                <w:b/>
                <w:bCs/>
                <w:i w:val="0"/>
                <w:iCs w:val="0"/>
                <w:color w:val="auto"/>
                <w:kern w:val="0"/>
                <w:sz w:val="21"/>
                <w:szCs w:val="21"/>
                <w:highlight w:val="none"/>
                <w:u w:val="none"/>
                <w:lang w:val="en-US" w:eastAsia="zh-CN" w:bidi="ar"/>
              </w:rPr>
              <w:t>得分</w:t>
            </w:r>
          </w:p>
        </w:tc>
      </w:tr>
      <w:tr>
        <w:trPr>
          <w:trHeight w:val="360" w:hRule="atLeast"/>
        </w:trPr>
        <w:tc>
          <w:tcPr>
            <w:tcW w:w="997" w:type="dxa"/>
            <w:vMerge w:val="restart"/>
            <w:tcBorders>
              <w:top w:val="nil"/>
            </w:tcBorders>
            <w:noWrap w:val="0"/>
            <w:vAlign w:val="center"/>
          </w:tcPr>
          <w:p>
            <w:pPr>
              <w:keepNext w:val="0"/>
              <w:keepLines w:val="0"/>
              <w:widowControl/>
              <w:suppressLineNumbers w:val="0"/>
              <w:ind w:left="0" w:leftChars="0" w:right="0" w:rightChars="0"/>
              <w:jc w:val="center"/>
              <w:textAlignment w:val="center"/>
              <w:outlineLvl w:val="9"/>
              <w:rPr>
                <w:rFonts w:hint="default" w:ascii="仿宋" w:hAnsi="仿宋" w:eastAsia="仿宋" w:cs="仿宋"/>
                <w:color w:val="auto"/>
                <w:sz w:val="21"/>
                <w:szCs w:val="21"/>
                <w:highlight w:val="none"/>
                <w:lang w:val="en-US" w:eastAsia="zh-CN"/>
              </w:rPr>
            </w:pPr>
            <w:r>
              <w:rPr>
                <w:rStyle w:val="21"/>
                <w:color w:val="auto"/>
                <w:highlight w:val="none"/>
                <w:lang w:val="en-US" w:eastAsia="zh-CN" w:bidi="ar"/>
              </w:rPr>
              <w:t>D效益</w:t>
            </w:r>
            <w:r>
              <w:rPr>
                <w:rStyle w:val="21"/>
                <w:rFonts w:hint="eastAsia"/>
                <w:color w:val="auto"/>
                <w:highlight w:val="none"/>
                <w:lang w:val="en-US" w:eastAsia="zh-CN" w:bidi="ar"/>
              </w:rPr>
              <w:t>指标</w:t>
            </w:r>
            <w:r>
              <w:rPr>
                <w:rStyle w:val="21"/>
                <w:color w:val="auto"/>
                <w:highlight w:val="none"/>
                <w:lang w:val="en-US" w:eastAsia="zh-CN" w:bidi="ar"/>
              </w:rPr>
              <w:t>（</w:t>
            </w:r>
            <w:r>
              <w:rPr>
                <w:rStyle w:val="21"/>
                <w:rFonts w:hint="eastAsia"/>
                <w:color w:val="auto"/>
                <w:highlight w:val="none"/>
                <w:lang w:val="en-US" w:eastAsia="zh-CN" w:bidi="ar"/>
              </w:rPr>
              <w:t>30</w:t>
            </w:r>
            <w:r>
              <w:rPr>
                <w:rStyle w:val="21"/>
                <w:color w:val="auto"/>
                <w:highlight w:val="none"/>
                <w:lang w:val="en-US" w:eastAsia="zh-CN" w:bidi="ar"/>
              </w:rPr>
              <w:t>分）</w:t>
            </w:r>
          </w:p>
        </w:tc>
        <w:tc>
          <w:tcPr>
            <w:tcW w:w="1415" w:type="dxa"/>
            <w:noWrap w:val="0"/>
            <w:vAlign w:val="center"/>
          </w:tcPr>
          <w:p>
            <w:pPr>
              <w:keepNext w:val="0"/>
              <w:keepLines w:val="0"/>
              <w:widowControl/>
              <w:suppressLineNumbers w:val="0"/>
              <w:ind w:left="0" w:leftChars="0" w:right="0" w:rightChars="0"/>
              <w:jc w:val="left"/>
              <w:textAlignment w:val="center"/>
              <w:outlineLvl w:val="9"/>
              <w:rPr>
                <w:rFonts w:hint="eastAsia" w:ascii="仿宋" w:hAnsi="仿宋" w:eastAsia="仿宋" w:cs="仿宋"/>
                <w:color w:val="auto"/>
                <w:sz w:val="21"/>
                <w:szCs w:val="21"/>
                <w:highlight w:val="none"/>
              </w:rPr>
            </w:pPr>
            <w:r>
              <w:rPr>
                <w:rFonts w:hint="eastAsia" w:ascii="宋体" w:hAnsi="宋体" w:eastAsia="宋体" w:cs="宋体"/>
                <w:i w:val="0"/>
                <w:iCs w:val="0"/>
                <w:color w:val="auto"/>
                <w:kern w:val="0"/>
                <w:sz w:val="18"/>
                <w:szCs w:val="18"/>
                <w:highlight w:val="none"/>
                <w:u w:val="none"/>
                <w:lang w:val="en-US" w:eastAsia="zh-CN" w:bidi="ar"/>
              </w:rPr>
              <w:t>D1经济效益(</w:t>
            </w:r>
            <w:r>
              <w:rPr>
                <w:rFonts w:hint="eastAsia" w:cs="宋体"/>
                <w:i w:val="0"/>
                <w:iCs w:val="0"/>
                <w:color w:val="auto"/>
                <w:kern w:val="0"/>
                <w:sz w:val="18"/>
                <w:szCs w:val="18"/>
                <w:highlight w:val="none"/>
                <w:u w:val="none"/>
                <w:lang w:val="en-US" w:eastAsia="zh-CN" w:bidi="ar"/>
              </w:rPr>
              <w:t>0</w:t>
            </w:r>
            <w:r>
              <w:rPr>
                <w:rFonts w:hint="eastAsia" w:ascii="宋体" w:hAnsi="宋体" w:eastAsia="宋体" w:cs="宋体"/>
                <w:i w:val="0"/>
                <w:iCs w:val="0"/>
                <w:color w:val="auto"/>
                <w:kern w:val="0"/>
                <w:sz w:val="18"/>
                <w:szCs w:val="18"/>
                <w:highlight w:val="none"/>
                <w:u w:val="none"/>
                <w:lang w:val="en-US" w:eastAsia="zh-CN" w:bidi="ar"/>
              </w:rPr>
              <w:t>分）　</w:t>
            </w:r>
          </w:p>
        </w:tc>
        <w:tc>
          <w:tcPr>
            <w:tcW w:w="1687" w:type="dxa"/>
            <w:noWrap w:val="0"/>
            <w:vAlign w:val="bottom"/>
          </w:tcPr>
          <w:p>
            <w:pPr>
              <w:jc w:val="center"/>
              <w:outlineLvl w:val="9"/>
              <w:rPr>
                <w:rFonts w:hint="eastAsia" w:ascii="仿宋" w:hAnsi="仿宋" w:eastAsia="仿宋" w:cs="仿宋"/>
                <w:color w:val="auto"/>
                <w:sz w:val="21"/>
                <w:szCs w:val="21"/>
                <w:highlight w:val="none"/>
                <w:lang w:eastAsia="zh-CN"/>
              </w:rPr>
            </w:pPr>
          </w:p>
        </w:tc>
        <w:tc>
          <w:tcPr>
            <w:tcW w:w="698"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color w:val="auto"/>
                <w:sz w:val="21"/>
                <w:szCs w:val="21"/>
                <w:highlight w:val="none"/>
                <w:lang w:val="en-US"/>
              </w:rPr>
            </w:pPr>
            <w:r>
              <w:rPr>
                <w:rFonts w:hint="eastAsia" w:ascii="仿宋" w:hAnsi="仿宋" w:eastAsia="仿宋" w:cs="仿宋"/>
                <w:i w:val="0"/>
                <w:iCs w:val="0"/>
                <w:color w:val="auto"/>
                <w:kern w:val="0"/>
                <w:sz w:val="21"/>
                <w:szCs w:val="21"/>
                <w:highlight w:val="none"/>
                <w:u w:val="none"/>
                <w:lang w:val="en-US" w:eastAsia="zh-CN" w:bidi="ar"/>
              </w:rPr>
              <w:t>0</w:t>
            </w:r>
          </w:p>
        </w:tc>
        <w:tc>
          <w:tcPr>
            <w:tcW w:w="1114" w:type="dxa"/>
            <w:noWrap w:val="0"/>
            <w:vAlign w:val="center"/>
          </w:tcPr>
          <w:p>
            <w:pPr>
              <w:jc w:val="center"/>
              <w:outlineLvl w:val="9"/>
              <w:rPr>
                <w:rFonts w:hint="eastAsia" w:ascii="仿宋" w:hAnsi="仿宋" w:eastAsia="仿宋" w:cs="仿宋"/>
                <w:color w:val="auto"/>
                <w:sz w:val="21"/>
                <w:szCs w:val="21"/>
                <w:highlight w:val="none"/>
                <w:lang w:val="zh-CN" w:eastAsia="zh-CN" w:bidi="zh-CN"/>
              </w:rPr>
            </w:pPr>
          </w:p>
        </w:tc>
        <w:tc>
          <w:tcPr>
            <w:tcW w:w="1252" w:type="dxa"/>
            <w:noWrap w:val="0"/>
            <w:vAlign w:val="center"/>
          </w:tcPr>
          <w:p>
            <w:pPr>
              <w:jc w:val="center"/>
              <w:outlineLvl w:val="9"/>
              <w:rPr>
                <w:rFonts w:hint="eastAsia" w:ascii="仿宋" w:hAnsi="仿宋" w:eastAsia="仿宋" w:cs="仿宋"/>
                <w:color w:val="auto"/>
                <w:sz w:val="21"/>
                <w:szCs w:val="21"/>
                <w:highlight w:val="none"/>
                <w:lang w:val="zh-CN" w:eastAsia="zh-CN" w:bidi="zh-CN"/>
              </w:rPr>
            </w:pPr>
          </w:p>
        </w:tc>
        <w:tc>
          <w:tcPr>
            <w:tcW w:w="1252" w:type="dxa"/>
            <w:noWrap w:val="0"/>
            <w:vAlign w:val="bottom"/>
          </w:tcPr>
          <w:p>
            <w:pPr>
              <w:jc w:val="center"/>
              <w:outlineLvl w:val="9"/>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0</w:t>
            </w:r>
          </w:p>
        </w:tc>
      </w:tr>
      <w:tr>
        <w:trPr>
          <w:trHeight w:val="361" w:hRule="atLeast"/>
        </w:trPr>
        <w:tc>
          <w:tcPr>
            <w:tcW w:w="997" w:type="dxa"/>
            <w:vMerge w:val="continue"/>
            <w:noWrap w:val="0"/>
            <w:vAlign w:val="center"/>
          </w:tcPr>
          <w:p>
            <w:pPr>
              <w:jc w:val="center"/>
              <w:outlineLvl w:val="9"/>
              <w:rPr>
                <w:rFonts w:hint="eastAsia" w:ascii="仿宋" w:hAnsi="仿宋" w:eastAsia="仿宋" w:cs="仿宋"/>
                <w:color w:val="auto"/>
                <w:sz w:val="21"/>
                <w:szCs w:val="21"/>
                <w:highlight w:val="none"/>
              </w:rPr>
            </w:pPr>
          </w:p>
        </w:tc>
        <w:tc>
          <w:tcPr>
            <w:tcW w:w="1415" w:type="dxa"/>
            <w:tcBorders>
              <w:top w:val="nil"/>
            </w:tcBorders>
            <w:noWrap w:val="0"/>
            <w:vAlign w:val="center"/>
          </w:tcPr>
          <w:p>
            <w:pPr>
              <w:keepNext w:val="0"/>
              <w:keepLines w:val="0"/>
              <w:widowControl/>
              <w:suppressLineNumbers w:val="0"/>
              <w:ind w:left="0" w:leftChars="0" w:right="0" w:rightChars="0"/>
              <w:jc w:val="left"/>
              <w:textAlignment w:val="center"/>
              <w:outlineLvl w:val="9"/>
              <w:rPr>
                <w:rFonts w:hint="eastAsia" w:ascii="仿宋" w:hAnsi="仿宋" w:eastAsia="仿宋" w:cs="仿宋"/>
                <w:color w:val="auto"/>
                <w:sz w:val="21"/>
                <w:szCs w:val="21"/>
                <w:highlight w:val="none"/>
              </w:rPr>
            </w:pPr>
            <w:r>
              <w:rPr>
                <w:rFonts w:hint="eastAsia" w:ascii="宋体" w:hAnsi="宋体" w:eastAsia="宋体" w:cs="宋体"/>
                <w:i w:val="0"/>
                <w:iCs w:val="0"/>
                <w:color w:val="auto"/>
                <w:kern w:val="0"/>
                <w:sz w:val="18"/>
                <w:szCs w:val="18"/>
                <w:highlight w:val="none"/>
                <w:u w:val="none"/>
                <w:lang w:val="en-US" w:eastAsia="zh-CN" w:bidi="ar"/>
              </w:rPr>
              <w:t>D2社会效益（</w:t>
            </w:r>
            <w:r>
              <w:rPr>
                <w:rFonts w:hint="eastAsia" w:cs="宋体"/>
                <w:i w:val="0"/>
                <w:iCs w:val="0"/>
                <w:color w:val="auto"/>
                <w:kern w:val="0"/>
                <w:sz w:val="18"/>
                <w:szCs w:val="18"/>
                <w:highlight w:val="none"/>
                <w:u w:val="none"/>
                <w:lang w:val="en-US" w:eastAsia="zh-CN" w:bidi="ar"/>
              </w:rPr>
              <w:t>10</w:t>
            </w:r>
            <w:r>
              <w:rPr>
                <w:rFonts w:hint="eastAsia" w:ascii="宋体" w:hAnsi="宋体" w:eastAsia="宋体" w:cs="宋体"/>
                <w:i w:val="0"/>
                <w:iCs w:val="0"/>
                <w:color w:val="auto"/>
                <w:kern w:val="0"/>
                <w:sz w:val="18"/>
                <w:szCs w:val="18"/>
                <w:highlight w:val="none"/>
                <w:u w:val="none"/>
                <w:lang w:val="en-US" w:eastAsia="zh-CN" w:bidi="ar"/>
              </w:rPr>
              <w:t>分）</w:t>
            </w:r>
          </w:p>
        </w:tc>
        <w:tc>
          <w:tcPr>
            <w:tcW w:w="1687" w:type="dxa"/>
            <w:noWrap w:val="0"/>
            <w:vAlign w:val="bottom"/>
          </w:tcPr>
          <w:p>
            <w:pPr>
              <w:jc w:val="center"/>
              <w:outlineLvl w:val="9"/>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提高种植户积极性</w:t>
            </w:r>
          </w:p>
        </w:tc>
        <w:tc>
          <w:tcPr>
            <w:tcW w:w="698"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10</w:t>
            </w:r>
          </w:p>
        </w:tc>
        <w:tc>
          <w:tcPr>
            <w:tcW w:w="1114" w:type="dxa"/>
            <w:noWrap w:val="0"/>
            <w:vAlign w:val="center"/>
          </w:tcPr>
          <w:p>
            <w:pPr>
              <w:jc w:val="center"/>
              <w:outlineLvl w:val="9"/>
              <w:rPr>
                <w:rFonts w:hint="default" w:ascii="仿宋" w:hAnsi="仿宋" w:eastAsia="仿宋" w:cs="仿宋"/>
                <w:color w:val="auto"/>
                <w:sz w:val="21"/>
                <w:szCs w:val="21"/>
                <w:highlight w:val="none"/>
                <w:lang w:val="en-US" w:eastAsia="zh-CN" w:bidi="zh-CN"/>
              </w:rPr>
            </w:pPr>
            <w:r>
              <w:rPr>
                <w:rFonts w:hint="eastAsia" w:ascii="仿宋" w:hAnsi="仿宋" w:eastAsia="仿宋" w:cs="仿宋"/>
                <w:color w:val="auto"/>
                <w:sz w:val="21"/>
                <w:szCs w:val="21"/>
                <w:highlight w:val="none"/>
                <w:lang w:val="en-US" w:eastAsia="zh-CN" w:bidi="zh-CN"/>
              </w:rPr>
              <w:t>有效提高</w:t>
            </w:r>
          </w:p>
        </w:tc>
        <w:tc>
          <w:tcPr>
            <w:tcW w:w="1252" w:type="dxa"/>
            <w:noWrap w:val="0"/>
            <w:vAlign w:val="center"/>
          </w:tcPr>
          <w:p>
            <w:pPr>
              <w:jc w:val="both"/>
              <w:outlineLvl w:val="9"/>
              <w:rPr>
                <w:rFonts w:hint="default" w:ascii="仿宋" w:hAnsi="仿宋" w:eastAsia="仿宋" w:cs="仿宋"/>
                <w:color w:val="auto"/>
                <w:sz w:val="21"/>
                <w:szCs w:val="21"/>
                <w:highlight w:val="none"/>
                <w:lang w:val="en-US" w:eastAsia="zh-CN" w:bidi="zh-CN"/>
              </w:rPr>
            </w:pPr>
            <w:r>
              <w:rPr>
                <w:rFonts w:hint="eastAsia" w:ascii="仿宋" w:hAnsi="仿宋" w:eastAsia="仿宋" w:cs="仿宋"/>
                <w:color w:val="auto"/>
                <w:sz w:val="21"/>
                <w:szCs w:val="21"/>
                <w:highlight w:val="none"/>
                <w:lang w:val="en-US" w:eastAsia="zh-CN" w:bidi="zh-CN"/>
              </w:rPr>
              <w:t>有效提高</w:t>
            </w:r>
          </w:p>
        </w:tc>
        <w:tc>
          <w:tcPr>
            <w:tcW w:w="1252" w:type="dxa"/>
            <w:noWrap w:val="0"/>
            <w:vAlign w:val="bottom"/>
          </w:tcPr>
          <w:p>
            <w:pPr>
              <w:jc w:val="center"/>
              <w:outlineLvl w:val="9"/>
              <w:rPr>
                <w:rFonts w:hint="default"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0</w:t>
            </w:r>
          </w:p>
        </w:tc>
      </w:tr>
      <w:tr>
        <w:trPr>
          <w:trHeight w:val="373" w:hRule="atLeast"/>
        </w:trPr>
        <w:tc>
          <w:tcPr>
            <w:tcW w:w="997" w:type="dxa"/>
            <w:vMerge w:val="continue"/>
            <w:noWrap w:val="0"/>
            <w:vAlign w:val="center"/>
          </w:tcPr>
          <w:p>
            <w:pPr>
              <w:jc w:val="center"/>
              <w:outlineLvl w:val="9"/>
              <w:rPr>
                <w:rFonts w:hint="eastAsia" w:ascii="仿宋" w:hAnsi="仿宋" w:eastAsia="仿宋" w:cs="仿宋"/>
                <w:color w:val="auto"/>
                <w:sz w:val="21"/>
                <w:szCs w:val="21"/>
                <w:highlight w:val="none"/>
              </w:rPr>
            </w:pPr>
          </w:p>
        </w:tc>
        <w:tc>
          <w:tcPr>
            <w:tcW w:w="1415" w:type="dxa"/>
            <w:tcBorders>
              <w:top w:val="nil"/>
            </w:tcBorders>
            <w:noWrap w:val="0"/>
            <w:vAlign w:val="center"/>
          </w:tcPr>
          <w:p>
            <w:pPr>
              <w:keepNext w:val="0"/>
              <w:keepLines w:val="0"/>
              <w:widowControl/>
              <w:suppressLineNumbers w:val="0"/>
              <w:ind w:left="0" w:leftChars="0" w:right="0" w:rightChars="0"/>
              <w:jc w:val="left"/>
              <w:textAlignment w:val="center"/>
              <w:outlineLvl w:val="9"/>
              <w:rPr>
                <w:rFonts w:hint="eastAsia" w:ascii="仿宋" w:hAnsi="仿宋" w:eastAsia="仿宋" w:cs="仿宋"/>
                <w:color w:val="auto"/>
                <w:sz w:val="21"/>
                <w:szCs w:val="21"/>
                <w:highlight w:val="none"/>
              </w:rPr>
            </w:pPr>
            <w:r>
              <w:rPr>
                <w:rFonts w:hint="eastAsia" w:ascii="宋体" w:hAnsi="宋体" w:eastAsia="宋体" w:cs="宋体"/>
                <w:i w:val="0"/>
                <w:iCs w:val="0"/>
                <w:color w:val="auto"/>
                <w:kern w:val="0"/>
                <w:sz w:val="18"/>
                <w:szCs w:val="18"/>
                <w:highlight w:val="none"/>
                <w:u w:val="none"/>
                <w:lang w:val="en-US" w:eastAsia="zh-CN" w:bidi="ar"/>
              </w:rPr>
              <w:t>D3生态效益(</w:t>
            </w:r>
            <w:r>
              <w:rPr>
                <w:rFonts w:hint="eastAsia" w:cs="宋体"/>
                <w:i w:val="0"/>
                <w:iCs w:val="0"/>
                <w:color w:val="auto"/>
                <w:kern w:val="0"/>
                <w:sz w:val="18"/>
                <w:szCs w:val="18"/>
                <w:highlight w:val="none"/>
                <w:u w:val="none"/>
                <w:lang w:val="en-US" w:eastAsia="zh-CN" w:bidi="ar"/>
              </w:rPr>
              <w:t>5</w:t>
            </w:r>
            <w:r>
              <w:rPr>
                <w:rFonts w:hint="eastAsia" w:ascii="宋体" w:hAnsi="宋体" w:eastAsia="宋体" w:cs="宋体"/>
                <w:i w:val="0"/>
                <w:iCs w:val="0"/>
                <w:color w:val="auto"/>
                <w:kern w:val="0"/>
                <w:sz w:val="18"/>
                <w:szCs w:val="18"/>
                <w:highlight w:val="none"/>
                <w:u w:val="none"/>
                <w:lang w:val="en-US" w:eastAsia="zh-CN" w:bidi="ar"/>
              </w:rPr>
              <w:t>分）</w:t>
            </w:r>
          </w:p>
        </w:tc>
        <w:tc>
          <w:tcPr>
            <w:tcW w:w="1687" w:type="dxa"/>
            <w:noWrap w:val="0"/>
            <w:vAlign w:val="bottom"/>
          </w:tcPr>
          <w:p>
            <w:pPr>
              <w:jc w:val="center"/>
              <w:outlineLvl w:val="9"/>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有效保护土壤肥力</w:t>
            </w:r>
          </w:p>
        </w:tc>
        <w:tc>
          <w:tcPr>
            <w:tcW w:w="698"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color w:val="auto"/>
                <w:sz w:val="21"/>
                <w:szCs w:val="21"/>
                <w:highlight w:val="none"/>
                <w:lang w:eastAsia="zh-CN"/>
              </w:rPr>
            </w:pPr>
            <w:r>
              <w:rPr>
                <w:rFonts w:hint="eastAsia" w:ascii="仿宋" w:hAnsi="仿宋" w:eastAsia="仿宋" w:cs="仿宋"/>
                <w:i w:val="0"/>
                <w:iCs w:val="0"/>
                <w:color w:val="auto"/>
                <w:kern w:val="0"/>
                <w:sz w:val="21"/>
                <w:szCs w:val="21"/>
                <w:highlight w:val="none"/>
                <w:u w:val="none"/>
                <w:lang w:val="en-US" w:eastAsia="zh-CN" w:bidi="ar"/>
              </w:rPr>
              <w:t>5</w:t>
            </w:r>
          </w:p>
        </w:tc>
        <w:tc>
          <w:tcPr>
            <w:tcW w:w="1114" w:type="dxa"/>
            <w:noWrap w:val="0"/>
            <w:vAlign w:val="center"/>
          </w:tcPr>
          <w:p>
            <w:pPr>
              <w:jc w:val="center"/>
              <w:outlineLvl w:val="9"/>
              <w:rPr>
                <w:rFonts w:hint="default" w:ascii="仿宋" w:hAnsi="仿宋" w:eastAsia="仿宋" w:cs="仿宋"/>
                <w:color w:val="auto"/>
                <w:sz w:val="21"/>
                <w:szCs w:val="21"/>
                <w:highlight w:val="none"/>
                <w:lang w:val="en-US" w:eastAsia="zh-CN" w:bidi="zh-CN"/>
              </w:rPr>
            </w:pPr>
            <w:r>
              <w:rPr>
                <w:rFonts w:hint="default" w:ascii="仿宋" w:hAnsi="仿宋" w:eastAsia="仿宋" w:cs="仿宋"/>
                <w:color w:val="auto"/>
                <w:sz w:val="21"/>
                <w:szCs w:val="21"/>
                <w:highlight w:val="none"/>
                <w:lang w:val="en-US" w:eastAsia="zh-CN" w:bidi="zh-CN"/>
              </w:rPr>
              <w:t>有效保护</w:t>
            </w:r>
          </w:p>
        </w:tc>
        <w:tc>
          <w:tcPr>
            <w:tcW w:w="1252" w:type="dxa"/>
            <w:noWrap w:val="0"/>
            <w:vAlign w:val="center"/>
          </w:tcPr>
          <w:p>
            <w:pPr>
              <w:jc w:val="center"/>
              <w:outlineLvl w:val="9"/>
              <w:rPr>
                <w:rFonts w:hint="default" w:ascii="仿宋" w:hAnsi="仿宋" w:eastAsia="仿宋" w:cs="仿宋"/>
                <w:color w:val="auto"/>
                <w:sz w:val="21"/>
                <w:szCs w:val="21"/>
                <w:highlight w:val="none"/>
                <w:lang w:val="en-US" w:eastAsia="zh-CN" w:bidi="zh-CN"/>
              </w:rPr>
            </w:pPr>
            <w:r>
              <w:rPr>
                <w:rFonts w:hint="default" w:ascii="仿宋" w:hAnsi="仿宋" w:eastAsia="仿宋" w:cs="仿宋"/>
                <w:color w:val="auto"/>
                <w:sz w:val="21"/>
                <w:szCs w:val="21"/>
                <w:highlight w:val="none"/>
                <w:lang w:val="en-US" w:eastAsia="zh-CN" w:bidi="zh-CN"/>
              </w:rPr>
              <w:t>有效保护</w:t>
            </w:r>
          </w:p>
        </w:tc>
        <w:tc>
          <w:tcPr>
            <w:tcW w:w="1252" w:type="dxa"/>
            <w:noWrap w:val="0"/>
            <w:vAlign w:val="bottom"/>
          </w:tcPr>
          <w:p>
            <w:pPr>
              <w:jc w:val="center"/>
              <w:outlineLvl w:val="9"/>
              <w:rPr>
                <w:rFonts w:hint="default"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5</w:t>
            </w:r>
          </w:p>
        </w:tc>
      </w:tr>
      <w:tr>
        <w:trPr>
          <w:trHeight w:val="399" w:hRule="atLeast"/>
        </w:trPr>
        <w:tc>
          <w:tcPr>
            <w:tcW w:w="997" w:type="dxa"/>
            <w:vMerge w:val="continue"/>
            <w:noWrap w:val="0"/>
            <w:vAlign w:val="center"/>
          </w:tcPr>
          <w:p>
            <w:pPr>
              <w:jc w:val="center"/>
              <w:outlineLvl w:val="9"/>
              <w:rPr>
                <w:rFonts w:hint="eastAsia" w:ascii="仿宋" w:hAnsi="仿宋" w:eastAsia="仿宋" w:cs="仿宋"/>
                <w:color w:val="auto"/>
                <w:sz w:val="21"/>
                <w:szCs w:val="21"/>
                <w:highlight w:val="none"/>
              </w:rPr>
            </w:pPr>
          </w:p>
        </w:tc>
        <w:tc>
          <w:tcPr>
            <w:tcW w:w="1415" w:type="dxa"/>
            <w:tcBorders>
              <w:top w:val="nil"/>
            </w:tcBorders>
            <w:noWrap w:val="0"/>
            <w:vAlign w:val="center"/>
          </w:tcPr>
          <w:p>
            <w:pPr>
              <w:keepNext w:val="0"/>
              <w:keepLines w:val="0"/>
              <w:widowControl/>
              <w:suppressLineNumbers w:val="0"/>
              <w:ind w:left="0" w:leftChars="0" w:right="0" w:rightChars="0"/>
              <w:jc w:val="left"/>
              <w:textAlignment w:val="center"/>
              <w:outlineLvl w:val="9"/>
              <w:rPr>
                <w:rFonts w:hint="eastAsia" w:ascii="仿宋" w:hAnsi="仿宋" w:eastAsia="仿宋" w:cs="仿宋"/>
                <w:color w:val="auto"/>
                <w:sz w:val="21"/>
                <w:szCs w:val="21"/>
                <w:highlight w:val="none"/>
              </w:rPr>
            </w:pPr>
            <w:r>
              <w:rPr>
                <w:rFonts w:hint="eastAsia" w:ascii="宋体" w:hAnsi="宋体" w:eastAsia="宋体" w:cs="宋体"/>
                <w:i w:val="0"/>
                <w:iCs w:val="0"/>
                <w:color w:val="auto"/>
                <w:kern w:val="0"/>
                <w:sz w:val="18"/>
                <w:szCs w:val="18"/>
                <w:highlight w:val="none"/>
                <w:u w:val="none"/>
                <w:lang w:val="en-US" w:eastAsia="zh-CN" w:bidi="ar"/>
              </w:rPr>
              <w:t>D4可持续性影响性(</w:t>
            </w:r>
            <w:r>
              <w:rPr>
                <w:rFonts w:hint="eastAsia" w:cs="宋体"/>
                <w:i w:val="0"/>
                <w:iCs w:val="0"/>
                <w:color w:val="auto"/>
                <w:kern w:val="0"/>
                <w:sz w:val="18"/>
                <w:szCs w:val="18"/>
                <w:highlight w:val="none"/>
                <w:u w:val="none"/>
                <w:lang w:val="en-US" w:eastAsia="zh-CN" w:bidi="ar"/>
              </w:rPr>
              <w:t>5</w:t>
            </w:r>
            <w:r>
              <w:rPr>
                <w:rFonts w:hint="eastAsia" w:ascii="宋体" w:hAnsi="宋体" w:eastAsia="宋体" w:cs="宋体"/>
                <w:i w:val="0"/>
                <w:iCs w:val="0"/>
                <w:color w:val="auto"/>
                <w:kern w:val="0"/>
                <w:sz w:val="18"/>
                <w:szCs w:val="18"/>
                <w:highlight w:val="none"/>
                <w:u w:val="none"/>
                <w:lang w:val="en-US" w:eastAsia="zh-CN" w:bidi="ar"/>
              </w:rPr>
              <w:t>分）</w:t>
            </w:r>
          </w:p>
        </w:tc>
        <w:tc>
          <w:tcPr>
            <w:tcW w:w="1687" w:type="dxa"/>
            <w:noWrap w:val="0"/>
            <w:vAlign w:val="bottom"/>
          </w:tcPr>
          <w:p>
            <w:pPr>
              <w:jc w:val="center"/>
              <w:outlineLvl w:val="9"/>
              <w:rPr>
                <w:rFonts w:hint="eastAsia" w:ascii="仿宋" w:hAnsi="仿宋" w:eastAsia="仿宋" w:cs="仿宋"/>
                <w:color w:val="auto"/>
                <w:sz w:val="21"/>
                <w:szCs w:val="21"/>
                <w:highlight w:val="none"/>
                <w:lang w:eastAsia="zh-CN"/>
              </w:rPr>
            </w:pPr>
            <w:r>
              <w:rPr>
                <w:rFonts w:hint="eastAsia" w:ascii="仿宋" w:hAnsi="仿宋" w:eastAsia="仿宋" w:cs="仿宋"/>
                <w:color w:val="auto"/>
                <w:sz w:val="21"/>
                <w:szCs w:val="21"/>
                <w:highlight w:val="none"/>
                <w:lang w:eastAsia="zh-CN"/>
              </w:rPr>
              <w:t>项目补助持续时间</w:t>
            </w:r>
          </w:p>
        </w:tc>
        <w:tc>
          <w:tcPr>
            <w:tcW w:w="698"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5</w:t>
            </w:r>
          </w:p>
        </w:tc>
        <w:tc>
          <w:tcPr>
            <w:tcW w:w="1114" w:type="dxa"/>
            <w:noWrap w:val="0"/>
            <w:vAlign w:val="center"/>
          </w:tcPr>
          <w:p>
            <w:pPr>
              <w:jc w:val="center"/>
              <w:outlineLvl w:val="9"/>
              <w:rPr>
                <w:rFonts w:hint="default" w:ascii="仿宋" w:hAnsi="仿宋" w:eastAsia="仿宋" w:cs="仿宋"/>
                <w:color w:val="auto"/>
                <w:sz w:val="21"/>
                <w:szCs w:val="21"/>
                <w:highlight w:val="none"/>
                <w:lang w:val="en-US" w:eastAsia="zh-CN" w:bidi="zh-CN"/>
              </w:rPr>
            </w:pPr>
            <w:r>
              <w:rPr>
                <w:rFonts w:hint="eastAsia" w:ascii="仿宋" w:hAnsi="仿宋" w:eastAsia="仿宋" w:cs="仿宋"/>
                <w:color w:val="auto"/>
                <w:sz w:val="21"/>
                <w:szCs w:val="21"/>
                <w:highlight w:val="none"/>
                <w:lang w:val="en-US" w:eastAsia="zh-CN" w:bidi="zh-CN"/>
              </w:rPr>
              <w:t>长期</w:t>
            </w:r>
          </w:p>
        </w:tc>
        <w:tc>
          <w:tcPr>
            <w:tcW w:w="1252" w:type="dxa"/>
            <w:noWrap w:val="0"/>
            <w:vAlign w:val="center"/>
          </w:tcPr>
          <w:p>
            <w:pPr>
              <w:jc w:val="center"/>
              <w:outlineLvl w:val="9"/>
              <w:rPr>
                <w:rFonts w:hint="default" w:ascii="仿宋" w:hAnsi="仿宋" w:eastAsia="仿宋" w:cs="仿宋"/>
                <w:color w:val="auto"/>
                <w:sz w:val="21"/>
                <w:szCs w:val="21"/>
                <w:highlight w:val="none"/>
                <w:lang w:val="en-US" w:eastAsia="zh-CN" w:bidi="zh-CN"/>
              </w:rPr>
            </w:pPr>
            <w:r>
              <w:rPr>
                <w:rFonts w:hint="eastAsia" w:ascii="仿宋" w:hAnsi="仿宋" w:eastAsia="仿宋" w:cs="仿宋"/>
                <w:color w:val="auto"/>
                <w:sz w:val="21"/>
                <w:szCs w:val="21"/>
                <w:highlight w:val="none"/>
                <w:lang w:val="en-US" w:eastAsia="zh-CN" w:bidi="zh-CN"/>
              </w:rPr>
              <w:t>长期</w:t>
            </w:r>
          </w:p>
        </w:tc>
        <w:tc>
          <w:tcPr>
            <w:tcW w:w="1252" w:type="dxa"/>
            <w:noWrap w:val="0"/>
            <w:vAlign w:val="bottom"/>
          </w:tcPr>
          <w:p>
            <w:pPr>
              <w:jc w:val="center"/>
              <w:outlineLvl w:val="9"/>
              <w:rPr>
                <w:rFonts w:hint="default"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5</w:t>
            </w:r>
          </w:p>
        </w:tc>
      </w:tr>
      <w:tr>
        <w:trPr>
          <w:trHeight w:val="449" w:hRule="atLeast"/>
        </w:trPr>
        <w:tc>
          <w:tcPr>
            <w:tcW w:w="997" w:type="dxa"/>
            <w:vMerge w:val="continue"/>
            <w:noWrap w:val="0"/>
            <w:vAlign w:val="center"/>
          </w:tcPr>
          <w:p>
            <w:pPr>
              <w:jc w:val="center"/>
              <w:outlineLvl w:val="9"/>
              <w:rPr>
                <w:rFonts w:hint="eastAsia" w:ascii="仿宋" w:hAnsi="仿宋" w:eastAsia="仿宋" w:cs="仿宋"/>
                <w:color w:val="auto"/>
                <w:sz w:val="21"/>
                <w:szCs w:val="21"/>
                <w:highlight w:val="none"/>
              </w:rPr>
            </w:pPr>
          </w:p>
        </w:tc>
        <w:tc>
          <w:tcPr>
            <w:tcW w:w="1415" w:type="dxa"/>
            <w:tcBorders>
              <w:top w:val="nil"/>
            </w:tcBorders>
            <w:noWrap w:val="0"/>
            <w:vAlign w:val="center"/>
          </w:tcPr>
          <w:p>
            <w:pPr>
              <w:keepNext w:val="0"/>
              <w:keepLines w:val="0"/>
              <w:widowControl/>
              <w:suppressLineNumbers w:val="0"/>
              <w:ind w:left="0" w:leftChars="0" w:right="0" w:rightChars="0"/>
              <w:jc w:val="left"/>
              <w:textAlignment w:val="center"/>
              <w:outlineLvl w:val="9"/>
              <w:rPr>
                <w:rFonts w:hint="eastAsia" w:ascii="仿宋" w:hAnsi="仿宋" w:eastAsia="仿宋" w:cs="仿宋"/>
                <w:color w:val="auto"/>
                <w:sz w:val="21"/>
                <w:szCs w:val="21"/>
                <w:highlight w:val="none"/>
              </w:rPr>
            </w:pPr>
            <w:r>
              <w:rPr>
                <w:rFonts w:hint="eastAsia" w:ascii="宋体" w:hAnsi="宋体" w:eastAsia="宋体" w:cs="宋体"/>
                <w:i w:val="0"/>
                <w:iCs w:val="0"/>
                <w:color w:val="auto"/>
                <w:kern w:val="0"/>
                <w:sz w:val="18"/>
                <w:szCs w:val="18"/>
                <w:highlight w:val="none"/>
                <w:u w:val="none"/>
                <w:lang w:val="en-US" w:eastAsia="zh-CN" w:bidi="ar"/>
              </w:rPr>
              <w:t>D5服务对象满意度(10分）</w:t>
            </w:r>
          </w:p>
        </w:tc>
        <w:tc>
          <w:tcPr>
            <w:tcW w:w="1687" w:type="dxa"/>
            <w:noWrap w:val="0"/>
            <w:vAlign w:val="bottom"/>
          </w:tcPr>
          <w:p>
            <w:pPr>
              <w:jc w:val="center"/>
              <w:outlineLvl w:val="9"/>
              <w:rPr>
                <w:rFonts w:hint="eastAsia" w:ascii="仿宋" w:hAnsi="仿宋" w:eastAsia="仿宋" w:cs="仿宋"/>
                <w:color w:val="auto"/>
                <w:sz w:val="21"/>
                <w:szCs w:val="21"/>
                <w:highlight w:val="none"/>
              </w:rPr>
            </w:pPr>
            <w:r>
              <w:rPr>
                <w:rFonts w:hint="eastAsia" w:ascii="仿宋" w:hAnsi="仿宋" w:eastAsia="仿宋" w:cs="仿宋"/>
                <w:color w:val="auto"/>
                <w:sz w:val="21"/>
                <w:szCs w:val="21"/>
                <w:highlight w:val="none"/>
              </w:rPr>
              <w:t>受益种植户满意度</w:t>
            </w:r>
          </w:p>
        </w:tc>
        <w:tc>
          <w:tcPr>
            <w:tcW w:w="698"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color w:val="auto"/>
                <w:sz w:val="21"/>
                <w:szCs w:val="21"/>
                <w:highlight w:val="none"/>
                <w:lang w:val="en-US"/>
              </w:rPr>
            </w:pPr>
            <w:r>
              <w:rPr>
                <w:rFonts w:hint="eastAsia" w:ascii="仿宋" w:hAnsi="仿宋" w:eastAsia="仿宋" w:cs="仿宋"/>
                <w:i w:val="0"/>
                <w:iCs w:val="0"/>
                <w:color w:val="auto"/>
                <w:kern w:val="0"/>
                <w:sz w:val="21"/>
                <w:szCs w:val="21"/>
                <w:highlight w:val="none"/>
                <w:u w:val="none"/>
                <w:lang w:val="en-US" w:eastAsia="zh-CN" w:bidi="ar"/>
              </w:rPr>
              <w:t>10</w:t>
            </w:r>
          </w:p>
        </w:tc>
        <w:tc>
          <w:tcPr>
            <w:tcW w:w="1114" w:type="dxa"/>
            <w:noWrap w:val="0"/>
            <w:vAlign w:val="center"/>
          </w:tcPr>
          <w:p>
            <w:pPr>
              <w:jc w:val="center"/>
              <w:outlineLvl w:val="9"/>
              <w:rPr>
                <w:rFonts w:hint="default" w:ascii="仿宋" w:hAnsi="仿宋" w:eastAsia="仿宋" w:cs="仿宋"/>
                <w:color w:val="auto"/>
                <w:sz w:val="21"/>
                <w:szCs w:val="21"/>
                <w:highlight w:val="none"/>
                <w:lang w:val="en-US" w:eastAsia="zh-CN" w:bidi="zh-CN"/>
              </w:rPr>
            </w:pPr>
            <w:r>
              <w:rPr>
                <w:rFonts w:hint="eastAsia" w:ascii="仿宋" w:hAnsi="仿宋" w:eastAsia="仿宋" w:cs="仿宋"/>
                <w:color w:val="auto"/>
                <w:sz w:val="21"/>
                <w:szCs w:val="21"/>
                <w:highlight w:val="none"/>
                <w:lang w:val="en-US" w:eastAsia="zh-CN" w:bidi="zh-CN"/>
              </w:rPr>
              <w:t>95%</w:t>
            </w:r>
          </w:p>
        </w:tc>
        <w:tc>
          <w:tcPr>
            <w:tcW w:w="1252" w:type="dxa"/>
            <w:noWrap w:val="0"/>
            <w:vAlign w:val="center"/>
          </w:tcPr>
          <w:p>
            <w:pPr>
              <w:jc w:val="center"/>
              <w:outlineLvl w:val="9"/>
              <w:rPr>
                <w:rFonts w:hint="default" w:ascii="仿宋" w:hAnsi="仿宋" w:eastAsia="仿宋" w:cs="仿宋"/>
                <w:color w:val="auto"/>
                <w:sz w:val="21"/>
                <w:szCs w:val="21"/>
                <w:highlight w:val="none"/>
                <w:lang w:val="en-US" w:eastAsia="zh-CN" w:bidi="zh-CN"/>
              </w:rPr>
            </w:pPr>
            <w:r>
              <w:rPr>
                <w:rFonts w:hint="eastAsia" w:ascii="仿宋" w:hAnsi="仿宋" w:eastAsia="仿宋" w:cs="仿宋"/>
                <w:color w:val="auto"/>
                <w:sz w:val="21"/>
                <w:szCs w:val="21"/>
                <w:highlight w:val="none"/>
                <w:lang w:val="en-US" w:eastAsia="zh-CN" w:bidi="zh-CN"/>
              </w:rPr>
              <w:t>100%</w:t>
            </w:r>
          </w:p>
        </w:tc>
        <w:tc>
          <w:tcPr>
            <w:tcW w:w="1252" w:type="dxa"/>
            <w:noWrap w:val="0"/>
            <w:vAlign w:val="bottom"/>
          </w:tcPr>
          <w:p>
            <w:pPr>
              <w:jc w:val="center"/>
              <w:outlineLvl w:val="9"/>
              <w:rPr>
                <w:rFonts w:hint="default" w:ascii="仿宋" w:hAnsi="仿宋" w:eastAsia="仿宋" w:cs="仿宋"/>
                <w:color w:val="auto"/>
                <w:sz w:val="21"/>
                <w:szCs w:val="21"/>
                <w:highlight w:val="none"/>
                <w:lang w:val="en-US" w:eastAsia="zh-CN"/>
              </w:rPr>
            </w:pPr>
            <w:r>
              <w:rPr>
                <w:rFonts w:hint="eastAsia" w:ascii="仿宋" w:hAnsi="仿宋" w:eastAsia="仿宋" w:cs="仿宋"/>
                <w:color w:val="auto"/>
                <w:sz w:val="21"/>
                <w:szCs w:val="21"/>
                <w:highlight w:val="none"/>
                <w:lang w:val="en-US" w:eastAsia="zh-CN"/>
              </w:rPr>
              <w:t>10</w:t>
            </w:r>
          </w:p>
        </w:tc>
      </w:tr>
      <w:tr>
        <w:trPr>
          <w:trHeight w:val="312" w:hRule="atLeast"/>
        </w:trPr>
        <w:tc>
          <w:tcPr>
            <w:tcW w:w="4099" w:type="dxa"/>
            <w:gridSpan w:val="3"/>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color w:val="auto"/>
                <w:sz w:val="21"/>
                <w:szCs w:val="21"/>
                <w:highlight w:val="none"/>
              </w:rPr>
            </w:pPr>
            <w:r>
              <w:rPr>
                <w:rStyle w:val="21"/>
                <w:color w:val="auto"/>
                <w:highlight w:val="none"/>
                <w:lang w:val="en-US" w:eastAsia="zh-CN" w:bidi="ar"/>
              </w:rPr>
              <w:t>小计</w:t>
            </w:r>
          </w:p>
        </w:tc>
        <w:tc>
          <w:tcPr>
            <w:tcW w:w="698"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1"/>
                <w:szCs w:val="21"/>
                <w:highlight w:val="none"/>
                <w:u w:val="none"/>
                <w:lang w:val="en-US" w:eastAsia="zh-CN" w:bidi="ar"/>
              </w:rPr>
              <w:t>30</w:t>
            </w:r>
          </w:p>
        </w:tc>
        <w:tc>
          <w:tcPr>
            <w:tcW w:w="1114"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color w:val="auto"/>
                <w:sz w:val="21"/>
                <w:szCs w:val="21"/>
                <w:highlight w:val="none"/>
              </w:rPr>
            </w:pPr>
            <w:r>
              <w:rPr>
                <w:rStyle w:val="21"/>
                <w:color w:val="auto"/>
                <w:highlight w:val="none"/>
                <w:lang w:val="en-US" w:eastAsia="zh-CN" w:bidi="ar"/>
              </w:rPr>
              <w:t>——</w:t>
            </w:r>
          </w:p>
        </w:tc>
        <w:tc>
          <w:tcPr>
            <w:tcW w:w="1252" w:type="dxa"/>
            <w:noWrap w:val="0"/>
            <w:vAlign w:val="bottom"/>
          </w:tcPr>
          <w:p>
            <w:pPr>
              <w:keepNext w:val="0"/>
              <w:keepLines w:val="0"/>
              <w:widowControl/>
              <w:suppressLineNumbers w:val="0"/>
              <w:ind w:left="0" w:leftChars="0" w:right="0" w:rightChars="0"/>
              <w:jc w:val="center"/>
              <w:textAlignment w:val="bottom"/>
              <w:outlineLvl w:val="9"/>
              <w:rPr>
                <w:rFonts w:hint="eastAsia" w:ascii="仿宋" w:hAnsi="仿宋" w:eastAsia="仿宋" w:cs="仿宋"/>
                <w:color w:val="auto"/>
                <w:sz w:val="21"/>
                <w:szCs w:val="21"/>
                <w:highlight w:val="none"/>
              </w:rPr>
            </w:pPr>
            <w:r>
              <w:rPr>
                <w:rStyle w:val="21"/>
                <w:color w:val="auto"/>
                <w:highlight w:val="none"/>
                <w:lang w:val="en-US" w:eastAsia="zh-CN" w:bidi="ar"/>
              </w:rPr>
              <w:t>——</w:t>
            </w:r>
          </w:p>
        </w:tc>
        <w:tc>
          <w:tcPr>
            <w:tcW w:w="1252" w:type="dxa"/>
            <w:noWrap w:val="0"/>
            <w:vAlign w:val="bottom"/>
          </w:tcPr>
          <w:p>
            <w:pPr>
              <w:keepNext w:val="0"/>
              <w:keepLines w:val="0"/>
              <w:widowControl/>
              <w:suppressLineNumbers w:val="0"/>
              <w:ind w:left="0" w:leftChars="0" w:right="0" w:rightChars="0"/>
              <w:jc w:val="center"/>
              <w:textAlignment w:val="bottom"/>
              <w:outlineLvl w:val="9"/>
              <w:rPr>
                <w:rFonts w:hint="default" w:ascii="仿宋" w:hAnsi="仿宋" w:eastAsia="仿宋" w:cs="仿宋"/>
                <w:color w:val="auto"/>
                <w:sz w:val="21"/>
                <w:szCs w:val="21"/>
                <w:highlight w:val="none"/>
                <w:lang w:val="en-US" w:eastAsia="zh-CN"/>
              </w:rPr>
            </w:pPr>
            <w:r>
              <w:rPr>
                <w:rFonts w:hint="eastAsia" w:ascii="仿宋" w:hAnsi="仿宋" w:eastAsia="仿宋" w:cs="仿宋"/>
                <w:i w:val="0"/>
                <w:iCs w:val="0"/>
                <w:color w:val="auto"/>
                <w:kern w:val="0"/>
                <w:sz w:val="21"/>
                <w:szCs w:val="21"/>
                <w:highlight w:val="none"/>
                <w:u w:val="none"/>
                <w:lang w:val="en-US" w:eastAsia="zh-CN" w:bidi="ar"/>
              </w:rPr>
              <w:t>30</w:t>
            </w:r>
          </w:p>
        </w:tc>
      </w:tr>
    </w:tbl>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right="0"/>
        <w:jc w:val="both"/>
        <w:textAlignment w:val="auto"/>
        <w:outlineLvl w:val="9"/>
        <w:rPr>
          <w:rFonts w:hint="eastAsia" w:ascii="仿宋" w:hAnsi="仿宋" w:eastAsia="仿宋" w:cs="仿宋"/>
          <w:color w:val="auto"/>
          <w:sz w:val="32"/>
          <w:szCs w:val="32"/>
          <w:highlight w:val="none"/>
        </w:rPr>
      </w:pP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77" w:firstLineChars="200"/>
        <w:jc w:val="both"/>
        <w:textAlignment w:val="auto"/>
        <w:outlineLvl w:val="9"/>
        <w:rPr>
          <w:rFonts w:hint="eastAsia" w:ascii="楷体" w:hAnsi="楷体" w:eastAsia="楷体" w:cs="楷体"/>
          <w:b/>
          <w:color w:val="auto"/>
          <w:spacing w:val="1"/>
          <w:w w:val="74"/>
          <w:sz w:val="32"/>
          <w:szCs w:val="32"/>
          <w:highlight w:val="none"/>
          <w:u w:val="single"/>
          <w:lang w:val="en-US" w:eastAsia="zh-CN"/>
        </w:rPr>
      </w:pPr>
      <w:r>
        <w:rPr>
          <w:rFonts w:hint="eastAsia" w:ascii="楷体" w:hAnsi="楷体" w:eastAsia="楷体" w:cs="楷体"/>
          <w:b/>
          <w:color w:val="auto"/>
          <w:spacing w:val="1"/>
          <w:w w:val="74"/>
          <w:sz w:val="32"/>
          <w:szCs w:val="32"/>
          <w:highlight w:val="none"/>
          <w:u w:val="single"/>
          <w:lang w:val="en-US" w:eastAsia="zh-CN"/>
        </w:rPr>
        <w:t>D1经济效益：</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val="en-US" w:eastAsia="zh-CN"/>
        </w:rPr>
      </w:pPr>
      <w:r>
        <w:rPr>
          <w:rFonts w:hint="eastAsia" w:ascii="仿宋" w:hAnsi="仿宋" w:eastAsia="仿宋" w:cs="仿宋"/>
          <w:color w:val="auto"/>
          <w:spacing w:val="-10"/>
          <w:sz w:val="32"/>
          <w:szCs w:val="32"/>
          <w:highlight w:val="none"/>
          <w:lang w:val="en-US" w:eastAsia="zh-CN"/>
        </w:rPr>
        <w:t>本指标考察项目实施是否产生直接或间接经济效益。</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default" w:ascii="仿宋" w:hAnsi="仿宋" w:eastAsia="仿宋" w:cs="仿宋"/>
          <w:color w:val="auto"/>
          <w:spacing w:val="-10"/>
          <w:sz w:val="32"/>
          <w:szCs w:val="32"/>
          <w:highlight w:val="none"/>
          <w:lang w:val="en-US" w:eastAsia="zh-CN"/>
        </w:rPr>
      </w:pPr>
      <w:r>
        <w:rPr>
          <w:rFonts w:hint="eastAsia" w:ascii="仿宋" w:hAnsi="仿宋" w:eastAsia="仿宋" w:cs="仿宋"/>
          <w:color w:val="auto"/>
          <w:spacing w:val="-10"/>
          <w:sz w:val="32"/>
          <w:szCs w:val="32"/>
          <w:highlight w:val="none"/>
          <w:lang w:val="en-US" w:eastAsia="zh-CN"/>
        </w:rPr>
        <w:t>本项目不产生经济效益。</w:t>
      </w:r>
    </w:p>
    <w:p>
      <w:pPr>
        <w:keepNext w:val="0"/>
        <w:keepLines w:val="0"/>
        <w:pageBreakBefore w:val="0"/>
        <w:widowControl w:val="0"/>
        <w:kinsoku/>
        <w:wordWrap/>
        <w:overflowPunct/>
        <w:topLinePunct w:val="0"/>
        <w:bidi w:val="0"/>
        <w:adjustRightInd/>
        <w:snapToGrid/>
        <w:spacing w:before="0" w:after="0" w:line="560" w:lineRule="exact"/>
        <w:ind w:left="0" w:right="0" w:firstLine="592" w:firstLineChars="200"/>
        <w:jc w:val="both"/>
        <w:textAlignment w:val="auto"/>
        <w:outlineLvl w:val="9"/>
        <w:rPr>
          <w:rFonts w:hint="eastAsia" w:ascii="仿宋" w:hAnsi="仿宋" w:eastAsia="仿宋" w:cs="仿宋"/>
          <w:color w:val="auto"/>
          <w:spacing w:val="-23"/>
          <w:sz w:val="32"/>
          <w:szCs w:val="32"/>
          <w:highlight w:val="none"/>
        </w:rPr>
      </w:pPr>
      <w:r>
        <w:rPr>
          <w:rFonts w:hint="eastAsia" w:ascii="仿宋" w:hAnsi="仿宋" w:eastAsia="仿宋" w:cs="仿宋"/>
          <w:color w:val="auto"/>
          <w:spacing w:val="-12"/>
          <w:sz w:val="32"/>
          <w:szCs w:val="32"/>
          <w:highlight w:val="none"/>
        </w:rPr>
        <w:t>该项指标权重分</w:t>
      </w:r>
      <w:r>
        <w:rPr>
          <w:rFonts w:hint="eastAsia" w:ascii="仿宋" w:hAnsi="仿宋" w:eastAsia="仿宋" w:cs="仿宋"/>
          <w:color w:val="auto"/>
          <w:spacing w:val="-12"/>
          <w:sz w:val="32"/>
          <w:szCs w:val="32"/>
          <w:highlight w:val="none"/>
          <w:lang w:val="en-US" w:eastAsia="zh-CN"/>
        </w:rPr>
        <w:t>0</w:t>
      </w:r>
      <w:r>
        <w:rPr>
          <w:rFonts w:hint="eastAsia" w:ascii="仿宋" w:hAnsi="仿宋" w:eastAsia="仿宋" w:cs="仿宋"/>
          <w:color w:val="auto"/>
          <w:spacing w:val="-15"/>
          <w:sz w:val="32"/>
          <w:szCs w:val="32"/>
          <w:highlight w:val="none"/>
        </w:rPr>
        <w:t>分，根据评分规则评价得</w:t>
      </w:r>
      <w:r>
        <w:rPr>
          <w:rFonts w:hint="eastAsia" w:ascii="仿宋" w:hAnsi="仿宋" w:eastAsia="仿宋" w:cs="仿宋"/>
          <w:color w:val="auto"/>
          <w:spacing w:val="-15"/>
          <w:sz w:val="32"/>
          <w:szCs w:val="32"/>
          <w:highlight w:val="none"/>
          <w:lang w:val="en-US" w:eastAsia="zh-CN"/>
        </w:rPr>
        <w:t>0</w:t>
      </w:r>
      <w:r>
        <w:rPr>
          <w:rFonts w:hint="eastAsia" w:ascii="仿宋" w:hAnsi="仿宋" w:eastAsia="仿宋" w:cs="仿宋"/>
          <w:color w:val="auto"/>
          <w:spacing w:val="-23"/>
          <w:sz w:val="32"/>
          <w:szCs w:val="32"/>
          <w:highlight w:val="none"/>
        </w:rPr>
        <w:t>分。</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77" w:firstLineChars="200"/>
        <w:jc w:val="both"/>
        <w:textAlignment w:val="auto"/>
        <w:outlineLvl w:val="9"/>
        <w:rPr>
          <w:rFonts w:hint="eastAsia" w:ascii="楷体" w:hAnsi="楷体" w:eastAsia="楷体" w:cs="楷体"/>
          <w:b/>
          <w:color w:val="auto"/>
          <w:sz w:val="32"/>
          <w:szCs w:val="32"/>
          <w:highlight w:val="none"/>
          <w:lang w:val="en-US" w:eastAsia="zh-CN"/>
        </w:rPr>
      </w:pPr>
      <w:r>
        <w:rPr>
          <w:rFonts w:hint="eastAsia" w:ascii="楷体" w:hAnsi="楷体" w:eastAsia="楷体" w:cs="楷体"/>
          <w:b/>
          <w:color w:val="auto"/>
          <w:spacing w:val="1"/>
          <w:w w:val="74"/>
          <w:sz w:val="32"/>
          <w:szCs w:val="32"/>
          <w:highlight w:val="none"/>
          <w:u w:val="single"/>
          <w:lang w:val="en-US" w:eastAsia="zh-CN"/>
        </w:rPr>
        <w:t>D</w:t>
      </w:r>
      <w:r>
        <w:rPr>
          <w:rFonts w:hint="eastAsia" w:ascii="楷体" w:hAnsi="楷体" w:eastAsia="楷体" w:cs="楷体"/>
          <w:b/>
          <w:color w:val="auto"/>
          <w:spacing w:val="1"/>
          <w:w w:val="81"/>
          <w:sz w:val="32"/>
          <w:szCs w:val="32"/>
          <w:highlight w:val="none"/>
          <w:u w:val="single"/>
          <w:lang w:val="en-US" w:eastAsia="zh-CN"/>
        </w:rPr>
        <w:t>2社会效益：</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val="en-US" w:eastAsia="zh-CN"/>
        </w:rPr>
      </w:pPr>
      <w:r>
        <w:rPr>
          <w:rFonts w:hint="eastAsia" w:ascii="仿宋" w:hAnsi="仿宋" w:eastAsia="仿宋" w:cs="仿宋"/>
          <w:color w:val="auto"/>
          <w:spacing w:val="-10"/>
          <w:sz w:val="32"/>
          <w:szCs w:val="32"/>
          <w:highlight w:val="none"/>
          <w:lang w:val="en-US" w:eastAsia="zh-CN"/>
        </w:rPr>
        <w:t>本指标考察项目实施是否产生社会综合效益。</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val="en-US" w:eastAsia="zh-CN"/>
        </w:rPr>
      </w:pPr>
      <w:r>
        <w:rPr>
          <w:rFonts w:hint="eastAsia" w:ascii="仿宋" w:hAnsi="仿宋" w:eastAsia="仿宋" w:cs="仿宋"/>
          <w:color w:val="auto"/>
          <w:spacing w:val="-10"/>
          <w:sz w:val="32"/>
          <w:szCs w:val="32"/>
          <w:highlight w:val="none"/>
          <w:lang w:val="en-US" w:eastAsia="zh-CN"/>
        </w:rPr>
        <w:t>该项目依据单位提供的《项目支出绩效目标申报表》设定的社会效益指标为提高种植户积极性，通过调研该项目的实施提高种植户积极性。</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val="en-US" w:eastAsia="zh-CN"/>
        </w:rPr>
      </w:pPr>
      <w:r>
        <w:rPr>
          <w:rFonts w:hint="eastAsia" w:ascii="仿宋" w:hAnsi="仿宋" w:eastAsia="仿宋" w:cs="仿宋"/>
          <w:color w:val="auto"/>
          <w:spacing w:val="-10"/>
          <w:sz w:val="32"/>
          <w:szCs w:val="32"/>
          <w:highlight w:val="none"/>
          <w:lang w:val="en-US" w:eastAsia="zh-CN"/>
        </w:rPr>
        <w:t>该项指标权重分10分，根据评分规则</w:t>
      </w:r>
      <w:r>
        <w:rPr>
          <w:rFonts w:hint="eastAsia" w:ascii="仿宋" w:hAnsi="仿宋" w:eastAsia="仿宋" w:cs="仿宋"/>
          <w:b w:val="0"/>
          <w:bCs w:val="0"/>
          <w:color w:val="auto"/>
          <w:spacing w:val="-10"/>
          <w:kern w:val="0"/>
          <w:sz w:val="32"/>
          <w:szCs w:val="32"/>
          <w:highlight w:val="none"/>
          <w:lang w:val="en-US" w:eastAsia="zh-CN" w:bidi="zh-CN"/>
        </w:rPr>
        <w:t>扣10分，</w:t>
      </w:r>
      <w:r>
        <w:rPr>
          <w:rFonts w:hint="eastAsia" w:ascii="仿宋" w:hAnsi="仿宋" w:eastAsia="仿宋" w:cs="仿宋"/>
          <w:color w:val="auto"/>
          <w:spacing w:val="-10"/>
          <w:sz w:val="32"/>
          <w:szCs w:val="32"/>
          <w:highlight w:val="none"/>
          <w:lang w:val="en-US" w:eastAsia="zh-CN"/>
        </w:rPr>
        <w:t>得0分。</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77" w:firstLineChars="200"/>
        <w:jc w:val="both"/>
        <w:textAlignment w:val="auto"/>
        <w:outlineLvl w:val="9"/>
        <w:rPr>
          <w:rFonts w:hint="default" w:ascii="楷体" w:hAnsi="楷体" w:eastAsia="楷体" w:cs="楷体"/>
          <w:b/>
          <w:color w:val="auto"/>
          <w:spacing w:val="1"/>
          <w:w w:val="74"/>
          <w:sz w:val="32"/>
          <w:szCs w:val="32"/>
          <w:highlight w:val="none"/>
          <w:u w:val="single"/>
          <w:lang w:val="en-US" w:eastAsia="zh-CN"/>
        </w:rPr>
      </w:pPr>
      <w:r>
        <w:rPr>
          <w:rFonts w:hint="eastAsia" w:ascii="楷体" w:hAnsi="楷体" w:eastAsia="楷体" w:cs="楷体"/>
          <w:b/>
          <w:color w:val="auto"/>
          <w:spacing w:val="1"/>
          <w:w w:val="74"/>
          <w:sz w:val="32"/>
          <w:szCs w:val="32"/>
          <w:highlight w:val="none"/>
          <w:u w:val="single"/>
          <w:lang w:val="en-US" w:eastAsia="zh-CN"/>
        </w:rPr>
        <w:t>D2生态效益：</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val="en-US" w:eastAsia="zh-CN"/>
        </w:rPr>
      </w:pPr>
      <w:r>
        <w:rPr>
          <w:rFonts w:hint="eastAsia" w:ascii="仿宋" w:hAnsi="仿宋" w:eastAsia="仿宋" w:cs="仿宋"/>
          <w:color w:val="auto"/>
          <w:spacing w:val="-10"/>
          <w:sz w:val="32"/>
          <w:szCs w:val="32"/>
          <w:highlight w:val="none"/>
          <w:lang w:val="en-US" w:eastAsia="zh-CN"/>
        </w:rPr>
        <w:t>本指标考察项目实施是否对环境产生积极或消极影响。</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val="en-US" w:eastAsia="zh-CN"/>
        </w:rPr>
      </w:pPr>
      <w:r>
        <w:rPr>
          <w:rFonts w:hint="eastAsia" w:ascii="仿宋" w:hAnsi="仿宋" w:eastAsia="仿宋" w:cs="仿宋"/>
          <w:color w:val="auto"/>
          <w:spacing w:val="-10"/>
          <w:sz w:val="32"/>
          <w:szCs w:val="32"/>
          <w:highlight w:val="none"/>
          <w:lang w:val="en-US" w:eastAsia="zh-CN"/>
        </w:rPr>
        <w:t>该项目依据单位提供的《项目支出绩效目标申报表》设定的生态效益指标为有效保护土壤肥力，通过经验得有效保护土壤肥力。</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val="en-US" w:eastAsia="zh-CN"/>
        </w:rPr>
      </w:pPr>
      <w:r>
        <w:rPr>
          <w:rFonts w:hint="eastAsia" w:ascii="仿宋" w:hAnsi="仿宋" w:eastAsia="仿宋" w:cs="仿宋"/>
          <w:color w:val="auto"/>
          <w:spacing w:val="-10"/>
          <w:sz w:val="32"/>
          <w:szCs w:val="32"/>
          <w:highlight w:val="none"/>
          <w:lang w:val="en-US" w:eastAsia="zh-CN"/>
        </w:rPr>
        <w:t>该项指标权重分5分，根据评分规则</w:t>
      </w:r>
      <w:r>
        <w:rPr>
          <w:rFonts w:hint="eastAsia" w:ascii="仿宋" w:hAnsi="仿宋" w:eastAsia="仿宋" w:cs="仿宋"/>
          <w:b w:val="0"/>
          <w:bCs w:val="0"/>
          <w:color w:val="auto"/>
          <w:spacing w:val="-10"/>
          <w:kern w:val="0"/>
          <w:sz w:val="32"/>
          <w:szCs w:val="32"/>
          <w:highlight w:val="none"/>
          <w:lang w:val="en-US" w:eastAsia="zh-CN" w:bidi="zh-CN"/>
        </w:rPr>
        <w:t>不扣分，</w:t>
      </w:r>
      <w:r>
        <w:rPr>
          <w:rFonts w:hint="eastAsia" w:ascii="仿宋" w:hAnsi="仿宋" w:eastAsia="仿宋" w:cs="仿宋"/>
          <w:color w:val="auto"/>
          <w:spacing w:val="-10"/>
          <w:sz w:val="32"/>
          <w:szCs w:val="32"/>
          <w:highlight w:val="none"/>
          <w:lang w:val="en-US" w:eastAsia="zh-CN"/>
        </w:rPr>
        <w:t>得5分。</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77" w:firstLineChars="200"/>
        <w:jc w:val="both"/>
        <w:textAlignment w:val="auto"/>
        <w:outlineLvl w:val="9"/>
        <w:rPr>
          <w:rFonts w:hint="default" w:ascii="楷体" w:hAnsi="楷体" w:eastAsia="楷体" w:cs="楷体"/>
          <w:b/>
          <w:color w:val="auto"/>
          <w:spacing w:val="1"/>
          <w:w w:val="74"/>
          <w:sz w:val="32"/>
          <w:szCs w:val="32"/>
          <w:highlight w:val="none"/>
          <w:u w:val="single"/>
          <w:lang w:val="en-US" w:eastAsia="zh-CN"/>
        </w:rPr>
      </w:pPr>
      <w:r>
        <w:rPr>
          <w:rFonts w:hint="eastAsia" w:ascii="楷体" w:hAnsi="楷体" w:eastAsia="楷体" w:cs="楷体"/>
          <w:b/>
          <w:color w:val="auto"/>
          <w:spacing w:val="1"/>
          <w:w w:val="74"/>
          <w:sz w:val="32"/>
          <w:szCs w:val="32"/>
          <w:highlight w:val="none"/>
          <w:u w:val="single"/>
          <w:lang w:val="en-US" w:eastAsia="zh-CN"/>
        </w:rPr>
        <w:t>D4可持续影响：</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val="en-US" w:eastAsia="zh-CN"/>
        </w:rPr>
      </w:pPr>
      <w:r>
        <w:rPr>
          <w:rFonts w:hint="eastAsia" w:ascii="仿宋" w:hAnsi="仿宋" w:eastAsia="仿宋" w:cs="仿宋"/>
          <w:color w:val="auto"/>
          <w:spacing w:val="-10"/>
          <w:sz w:val="32"/>
          <w:szCs w:val="32"/>
          <w:highlight w:val="none"/>
          <w:lang w:val="en-US" w:eastAsia="zh-CN"/>
        </w:rPr>
        <w:t>本指标考察项目实施对人、自然、资源是否带来可持续影响。</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val="en-US" w:eastAsia="zh-CN"/>
        </w:rPr>
      </w:pPr>
      <w:r>
        <w:rPr>
          <w:rFonts w:hint="eastAsia" w:ascii="仿宋" w:hAnsi="仿宋" w:eastAsia="仿宋" w:cs="仿宋"/>
          <w:color w:val="auto"/>
          <w:spacing w:val="-10"/>
          <w:sz w:val="32"/>
          <w:szCs w:val="32"/>
          <w:highlight w:val="none"/>
          <w:lang w:val="en-US" w:eastAsia="zh-CN"/>
        </w:rPr>
        <w:t>该项目依据单位提供的《项目支出绩效目标申报表》设定的可持续影响指标为项目补助持续时间，预期指标值为长期，该项目补助是个长期性项目。</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val="en-US" w:eastAsia="zh-CN"/>
        </w:rPr>
      </w:pPr>
      <w:r>
        <w:rPr>
          <w:rFonts w:hint="eastAsia" w:ascii="仿宋" w:hAnsi="仿宋" w:eastAsia="仿宋" w:cs="仿宋"/>
          <w:color w:val="auto"/>
          <w:spacing w:val="-10"/>
          <w:sz w:val="32"/>
          <w:szCs w:val="32"/>
          <w:highlight w:val="none"/>
          <w:lang w:val="en-US" w:eastAsia="zh-CN"/>
        </w:rPr>
        <w:t>该项指标权重分10分，根据评分规则</w:t>
      </w:r>
      <w:r>
        <w:rPr>
          <w:rFonts w:hint="eastAsia" w:ascii="仿宋" w:hAnsi="仿宋" w:eastAsia="仿宋" w:cs="仿宋"/>
          <w:b w:val="0"/>
          <w:bCs w:val="0"/>
          <w:color w:val="auto"/>
          <w:spacing w:val="-10"/>
          <w:kern w:val="0"/>
          <w:sz w:val="32"/>
          <w:szCs w:val="32"/>
          <w:highlight w:val="none"/>
          <w:lang w:val="en-US" w:eastAsia="zh-CN" w:bidi="zh-CN"/>
        </w:rPr>
        <w:t>不扣分，</w:t>
      </w:r>
      <w:r>
        <w:rPr>
          <w:rFonts w:hint="eastAsia" w:ascii="仿宋" w:hAnsi="仿宋" w:eastAsia="仿宋" w:cs="仿宋"/>
          <w:color w:val="auto"/>
          <w:spacing w:val="-10"/>
          <w:sz w:val="32"/>
          <w:szCs w:val="32"/>
          <w:highlight w:val="none"/>
          <w:lang w:val="en-US" w:eastAsia="zh-CN"/>
        </w:rPr>
        <w:t>得10分。</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477" w:firstLineChars="200"/>
        <w:jc w:val="both"/>
        <w:textAlignment w:val="auto"/>
        <w:outlineLvl w:val="9"/>
        <w:rPr>
          <w:rFonts w:hint="default" w:ascii="楷体" w:hAnsi="楷体" w:eastAsia="楷体" w:cs="楷体"/>
          <w:b/>
          <w:color w:val="auto"/>
          <w:spacing w:val="1"/>
          <w:w w:val="74"/>
          <w:sz w:val="32"/>
          <w:szCs w:val="32"/>
          <w:highlight w:val="none"/>
          <w:u w:val="single"/>
          <w:lang w:val="en-US" w:eastAsia="zh-CN"/>
        </w:rPr>
      </w:pPr>
      <w:r>
        <w:rPr>
          <w:rFonts w:hint="eastAsia" w:ascii="楷体" w:hAnsi="楷体" w:eastAsia="楷体" w:cs="楷体"/>
          <w:b/>
          <w:color w:val="auto"/>
          <w:spacing w:val="1"/>
          <w:w w:val="74"/>
          <w:sz w:val="32"/>
          <w:szCs w:val="32"/>
          <w:highlight w:val="none"/>
          <w:u w:val="single"/>
          <w:lang w:val="en-US" w:eastAsia="zh-CN"/>
        </w:rPr>
        <w:t>D5服务对象满意度：</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color w:val="auto"/>
          <w:sz w:val="20"/>
          <w:highlight w:val="none"/>
        </w:rPr>
      </w:pPr>
      <w:r>
        <w:rPr>
          <w:rFonts w:hint="eastAsia" w:ascii="仿宋" w:hAnsi="仿宋" w:eastAsia="仿宋" w:cs="仿宋"/>
          <w:color w:val="auto"/>
          <w:spacing w:val="-10"/>
          <w:sz w:val="32"/>
          <w:szCs w:val="32"/>
          <w:highlight w:val="none"/>
          <w:lang w:val="en-US" w:eastAsia="zh-CN"/>
        </w:rPr>
        <w:t>本指标考察项目预期服务对象对项目实施的满意程度。</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val="en-US" w:eastAsia="zh-CN"/>
        </w:rPr>
      </w:pPr>
      <w:bookmarkStart w:id="86" w:name="该项指标权重分5分，根据评分规则评价得5分。"/>
      <w:bookmarkEnd w:id="86"/>
      <w:r>
        <w:rPr>
          <w:rFonts w:hint="eastAsia" w:ascii="仿宋" w:hAnsi="仿宋" w:eastAsia="仿宋" w:cs="仿宋"/>
          <w:color w:val="auto"/>
          <w:spacing w:val="-10"/>
          <w:sz w:val="32"/>
          <w:szCs w:val="32"/>
          <w:highlight w:val="none"/>
          <w:lang w:val="en-US" w:eastAsia="zh-CN"/>
        </w:rPr>
        <w:t>该项绩效指标的评价主要通过设置问卷调查的方式进行考核评价，本条指标问卷调查共计调查样本总量为500个样本，有效调查问卷500个，问卷调查结果为“非常满意”440个，占总样本的88%，“满意”60个，占总样本的12%具体满意分值计算如下：</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val="en-US" w:eastAsia="zh-CN"/>
        </w:rPr>
      </w:pPr>
      <w:r>
        <w:rPr>
          <w:rFonts w:hint="eastAsia" w:ascii="仿宋" w:hAnsi="仿宋" w:eastAsia="仿宋" w:cs="仿宋"/>
          <w:color w:val="auto"/>
          <w:spacing w:val="-10"/>
          <w:sz w:val="32"/>
          <w:szCs w:val="32"/>
          <w:highlight w:val="none"/>
          <w:lang w:val="en-US" w:eastAsia="zh-CN"/>
        </w:rPr>
        <w:t>分数=（选择“非常满意”样本数+“满意”样本数×0.80+“一般”样本数×0.60+“不满意”样本数×0.30）/总样本数×100.00%</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rFonts w:hint="eastAsia" w:ascii="仿宋" w:hAnsi="仿宋" w:eastAsia="仿宋" w:cs="仿宋"/>
          <w:color w:val="auto"/>
          <w:spacing w:val="-10"/>
          <w:sz w:val="32"/>
          <w:szCs w:val="32"/>
          <w:highlight w:val="none"/>
          <w:lang w:val="en-US" w:eastAsia="zh-CN"/>
        </w:rPr>
      </w:pPr>
      <w:r>
        <w:rPr>
          <w:rFonts w:hint="eastAsia" w:ascii="仿宋" w:hAnsi="仿宋" w:eastAsia="仿宋" w:cs="仿宋"/>
          <w:color w:val="auto"/>
          <w:spacing w:val="-10"/>
          <w:sz w:val="32"/>
          <w:szCs w:val="32"/>
          <w:highlight w:val="none"/>
          <w:lang w:val="en-US" w:eastAsia="zh-CN"/>
        </w:rPr>
        <w:t>=（440+60*0.80）/500*100%=97.6%，通过上述问卷可受益种植户满意度为97.6%，达到了既定的绩效目标。</w:t>
      </w:r>
    </w:p>
    <w:p>
      <w:pPr>
        <w:pStyle w:val="6"/>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00" w:firstLineChars="200"/>
        <w:jc w:val="both"/>
        <w:textAlignment w:val="auto"/>
        <w:outlineLvl w:val="9"/>
        <w:rPr>
          <w:color w:val="auto"/>
          <w:sz w:val="20"/>
          <w:highlight w:val="none"/>
        </w:rPr>
      </w:pPr>
      <w:r>
        <w:rPr>
          <w:rFonts w:hint="eastAsia" w:ascii="仿宋" w:hAnsi="仿宋" w:eastAsia="仿宋" w:cs="仿宋"/>
          <w:color w:val="auto"/>
          <w:spacing w:val="-10"/>
          <w:sz w:val="32"/>
          <w:szCs w:val="32"/>
          <w:highlight w:val="none"/>
          <w:lang w:val="en-US" w:eastAsia="zh-CN"/>
        </w:rPr>
        <w:t>该项指标权重分10分，根据评分规则</w:t>
      </w:r>
      <w:r>
        <w:rPr>
          <w:rFonts w:hint="eastAsia" w:ascii="仿宋" w:hAnsi="仿宋" w:eastAsia="仿宋" w:cs="仿宋"/>
          <w:b w:val="0"/>
          <w:bCs w:val="0"/>
          <w:color w:val="auto"/>
          <w:spacing w:val="-10"/>
          <w:kern w:val="0"/>
          <w:sz w:val="32"/>
          <w:szCs w:val="32"/>
          <w:highlight w:val="none"/>
          <w:lang w:val="en-US" w:eastAsia="zh-CN" w:bidi="zh-CN"/>
        </w:rPr>
        <w:t>不扣分，</w:t>
      </w:r>
      <w:r>
        <w:rPr>
          <w:rFonts w:hint="eastAsia" w:ascii="仿宋" w:hAnsi="仿宋" w:eastAsia="仿宋" w:cs="仿宋"/>
          <w:color w:val="auto"/>
          <w:spacing w:val="-10"/>
          <w:sz w:val="32"/>
          <w:szCs w:val="32"/>
          <w:highlight w:val="none"/>
          <w:lang w:val="en-US" w:eastAsia="zh-CN"/>
        </w:rPr>
        <w:t>得10分。</w:t>
      </w:r>
      <w:bookmarkStart w:id="87" w:name="该项指标权重分10分，根据评分规则评价得9.5分。"/>
      <w:bookmarkEnd w:id="87"/>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1" w:firstLineChars="200"/>
        <w:jc w:val="both"/>
        <w:textAlignment w:val="auto"/>
        <w:outlineLvl w:val="0"/>
        <w:rPr>
          <w:rFonts w:hint="eastAsia" w:ascii="黑体" w:hAnsi="黑体" w:eastAsia="黑体" w:cs="黑体"/>
          <w:b/>
          <w:bCs/>
          <w:color w:val="auto"/>
          <w:sz w:val="32"/>
          <w:szCs w:val="32"/>
          <w:highlight w:val="none"/>
          <w:lang w:val="zh-CN" w:eastAsia="zh-CN" w:bidi="zh-CN"/>
        </w:rPr>
      </w:pPr>
      <w:bookmarkStart w:id="88" w:name="_Toc4897"/>
      <w:bookmarkStart w:id="89" w:name="_Toc25272"/>
      <w:r>
        <w:rPr>
          <w:rFonts w:hint="eastAsia" w:ascii="黑体" w:hAnsi="黑体" w:eastAsia="黑体" w:cs="黑体"/>
          <w:b/>
          <w:bCs/>
          <w:color w:val="auto"/>
          <w:sz w:val="32"/>
          <w:szCs w:val="32"/>
          <w:highlight w:val="none"/>
          <w:lang w:val="en-US" w:eastAsia="zh-CN" w:bidi="zh-CN"/>
        </w:rPr>
        <w:t>五</w:t>
      </w:r>
      <w:r>
        <w:rPr>
          <w:rFonts w:hint="eastAsia" w:ascii="黑体" w:hAnsi="黑体" w:eastAsia="黑体" w:cs="黑体"/>
          <w:b/>
          <w:bCs/>
          <w:color w:val="auto"/>
          <w:sz w:val="32"/>
          <w:szCs w:val="32"/>
          <w:highlight w:val="none"/>
          <w:lang w:val="zh-CN" w:eastAsia="zh-CN" w:bidi="zh-CN"/>
        </w:rPr>
        <w:t>、</w:t>
      </w:r>
      <w:r>
        <w:rPr>
          <w:rFonts w:hint="eastAsia" w:ascii="黑体" w:hAnsi="黑体" w:eastAsia="黑体" w:cs="黑体"/>
          <w:b/>
          <w:bCs/>
          <w:color w:val="auto"/>
          <w:sz w:val="32"/>
          <w:szCs w:val="32"/>
          <w:highlight w:val="none"/>
          <w:lang w:val="en-US" w:eastAsia="zh-CN" w:bidi="zh-CN"/>
        </w:rPr>
        <w:t>主要经验及做法、存在的问题及原因分析</w:t>
      </w:r>
      <w:bookmarkEnd w:id="88"/>
      <w:bookmarkEnd w:id="89"/>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1" w:firstLineChars="200"/>
        <w:jc w:val="both"/>
        <w:textAlignment w:val="auto"/>
        <w:outlineLvl w:val="1"/>
        <w:rPr>
          <w:rFonts w:hint="default" w:ascii="楷体" w:hAnsi="楷体" w:eastAsia="楷体" w:cs="楷体"/>
          <w:b/>
          <w:color w:val="auto"/>
          <w:kern w:val="2"/>
          <w:sz w:val="32"/>
          <w:szCs w:val="32"/>
          <w:highlight w:val="none"/>
          <w:lang w:val="en-US" w:eastAsia="zh-CN" w:bidi="ar-SA"/>
        </w:rPr>
      </w:pPr>
      <w:bookmarkStart w:id="90" w:name="_Toc8208"/>
      <w:bookmarkStart w:id="91" w:name="_Toc22351"/>
      <w:r>
        <w:rPr>
          <w:rFonts w:hint="eastAsia" w:ascii="楷体" w:hAnsi="楷体" w:eastAsia="楷体" w:cs="楷体"/>
          <w:b/>
          <w:color w:val="auto"/>
          <w:kern w:val="2"/>
          <w:sz w:val="32"/>
          <w:szCs w:val="32"/>
          <w:highlight w:val="none"/>
          <w:lang w:val="en-US" w:bidi="ar-SA"/>
        </w:rPr>
        <w:t>（一）主要经验</w:t>
      </w:r>
      <w:r>
        <w:rPr>
          <w:rFonts w:hint="eastAsia" w:ascii="楷体" w:hAnsi="楷体" w:eastAsia="楷体" w:cs="楷体"/>
          <w:b/>
          <w:color w:val="auto"/>
          <w:kern w:val="2"/>
          <w:sz w:val="32"/>
          <w:szCs w:val="32"/>
          <w:highlight w:val="none"/>
          <w:lang w:val="en-US" w:eastAsia="zh-CN" w:bidi="ar-SA"/>
        </w:rPr>
        <w:t>及做法</w:t>
      </w:r>
      <w:bookmarkEnd w:id="90"/>
      <w:bookmarkEnd w:id="91"/>
    </w:p>
    <w:p>
      <w:pPr>
        <w:pStyle w:val="6"/>
        <w:spacing w:line="560" w:lineRule="exact"/>
        <w:ind w:firstLine="612" w:firstLineChars="200"/>
        <w:jc w:val="both"/>
        <w:rPr>
          <w:rFonts w:ascii="仿宋" w:hAnsi="仿宋" w:eastAsia="仿宋" w:cs="仿宋"/>
          <w:color w:val="auto"/>
          <w:spacing w:val="-7"/>
          <w:kern w:val="2"/>
          <w:sz w:val="32"/>
          <w:szCs w:val="32"/>
          <w:highlight w:val="none"/>
        </w:rPr>
      </w:pPr>
      <w:r>
        <w:rPr>
          <w:rFonts w:hint="eastAsia" w:ascii="仿宋" w:hAnsi="仿宋" w:eastAsia="仿宋" w:cs="仿宋"/>
          <w:color w:val="auto"/>
          <w:spacing w:val="-7"/>
          <w:kern w:val="2"/>
          <w:sz w:val="32"/>
          <w:szCs w:val="32"/>
          <w:highlight w:val="none"/>
        </w:rPr>
        <w:t>在制度的建立与执行方面，</w:t>
      </w:r>
      <w:r>
        <w:rPr>
          <w:rFonts w:hint="eastAsia" w:ascii="仿宋" w:hAnsi="仿宋" w:eastAsia="仿宋" w:cs="仿宋"/>
          <w:color w:val="auto"/>
          <w:spacing w:val="-7"/>
          <w:kern w:val="2"/>
          <w:sz w:val="32"/>
          <w:szCs w:val="32"/>
          <w:highlight w:val="none"/>
          <w:lang w:eastAsia="zh-CN"/>
        </w:rPr>
        <w:t>2022年花生、大豆作物种植补贴项目</w:t>
      </w:r>
      <w:r>
        <w:rPr>
          <w:rFonts w:hint="eastAsia" w:ascii="仿宋" w:hAnsi="仿宋" w:eastAsia="仿宋" w:cs="仿宋"/>
          <w:color w:val="auto"/>
          <w:spacing w:val="-7"/>
          <w:kern w:val="2"/>
          <w:sz w:val="32"/>
          <w:szCs w:val="32"/>
          <w:highlight w:val="none"/>
        </w:rPr>
        <w:t>除了按照</w:t>
      </w:r>
      <w:r>
        <w:rPr>
          <w:rFonts w:hint="eastAsia" w:ascii="仿宋" w:hAnsi="仿宋" w:eastAsia="仿宋" w:cs="仿宋"/>
          <w:color w:val="auto"/>
          <w:spacing w:val="-7"/>
          <w:kern w:val="2"/>
          <w:sz w:val="32"/>
          <w:szCs w:val="32"/>
          <w:highlight w:val="none"/>
          <w:lang w:val="en-US" w:eastAsia="zh-CN"/>
        </w:rPr>
        <w:t>2022年花生、大豆作物种植补贴项目</w:t>
      </w:r>
      <w:r>
        <w:rPr>
          <w:rFonts w:hint="eastAsia" w:ascii="仿宋" w:hAnsi="仿宋" w:eastAsia="仿宋" w:cs="仿宋"/>
          <w:color w:val="auto"/>
          <w:spacing w:val="-7"/>
          <w:kern w:val="2"/>
          <w:sz w:val="32"/>
          <w:szCs w:val="32"/>
          <w:highlight w:val="none"/>
        </w:rPr>
        <w:t>实施细则开展项目外，还结合自身实际情况制定了专门管理办法保证项目的顺利进行。在具体的实施流程方面，</w:t>
      </w:r>
      <w:r>
        <w:rPr>
          <w:rFonts w:hint="eastAsia" w:ascii="仿宋" w:hAnsi="仿宋" w:eastAsia="仿宋" w:cs="仿宋"/>
          <w:color w:val="auto"/>
          <w:spacing w:val="-7"/>
          <w:kern w:val="2"/>
          <w:sz w:val="32"/>
          <w:szCs w:val="32"/>
          <w:highlight w:val="none"/>
          <w:lang w:eastAsia="zh-CN"/>
        </w:rPr>
        <w:t>2022年花生、大豆作物种植补贴项目</w:t>
      </w:r>
      <w:r>
        <w:rPr>
          <w:rFonts w:hint="eastAsia" w:ascii="仿宋" w:hAnsi="仿宋" w:eastAsia="仿宋" w:cs="仿宋"/>
          <w:color w:val="auto"/>
          <w:spacing w:val="-7"/>
          <w:kern w:val="2"/>
          <w:sz w:val="32"/>
          <w:szCs w:val="32"/>
          <w:highlight w:val="none"/>
        </w:rPr>
        <w:t>具体实施部门在前期论证、编制预算、</w:t>
      </w:r>
      <w:r>
        <w:rPr>
          <w:rFonts w:hint="eastAsia" w:ascii="仿宋" w:hAnsi="仿宋" w:eastAsia="仿宋" w:cs="仿宋"/>
          <w:color w:val="auto"/>
          <w:spacing w:val="-7"/>
          <w:kern w:val="2"/>
          <w:sz w:val="32"/>
          <w:szCs w:val="32"/>
          <w:highlight w:val="none"/>
          <w:lang w:val="en-US"/>
        </w:rPr>
        <w:t>补贴发放</w:t>
      </w:r>
      <w:r>
        <w:rPr>
          <w:rFonts w:hint="eastAsia" w:ascii="仿宋" w:hAnsi="仿宋" w:eastAsia="仿宋" w:cs="仿宋"/>
          <w:color w:val="auto"/>
          <w:spacing w:val="-7"/>
          <w:kern w:val="2"/>
          <w:sz w:val="32"/>
          <w:szCs w:val="32"/>
          <w:highlight w:val="none"/>
        </w:rPr>
        <w:t>等一系列流程中，与各方积极配合并组织协调。在财务管理方面，资金有明确的</w:t>
      </w:r>
      <w:r>
        <w:rPr>
          <w:rFonts w:hint="eastAsia" w:ascii="仿宋" w:hAnsi="仿宋" w:eastAsia="仿宋" w:cs="仿宋"/>
          <w:color w:val="auto"/>
          <w:spacing w:val="-7"/>
          <w:kern w:val="2"/>
          <w:sz w:val="32"/>
          <w:szCs w:val="32"/>
          <w:highlight w:val="none"/>
          <w:lang w:eastAsia="zh-CN"/>
        </w:rPr>
        <w:t>2022年花生、大豆作物种植补贴项目</w:t>
      </w:r>
      <w:r>
        <w:rPr>
          <w:rFonts w:hint="eastAsia" w:ascii="仿宋" w:hAnsi="仿宋" w:eastAsia="仿宋" w:cs="仿宋"/>
          <w:color w:val="auto"/>
          <w:spacing w:val="-7"/>
          <w:kern w:val="2"/>
          <w:sz w:val="32"/>
          <w:szCs w:val="32"/>
          <w:highlight w:val="none"/>
        </w:rPr>
        <w:t>资金</w:t>
      </w:r>
      <w:r>
        <w:rPr>
          <w:rFonts w:hint="eastAsia" w:ascii="仿宋" w:hAnsi="仿宋" w:eastAsia="仿宋" w:cs="仿宋"/>
          <w:color w:val="auto"/>
          <w:spacing w:val="-7"/>
          <w:kern w:val="2"/>
          <w:sz w:val="32"/>
          <w:szCs w:val="32"/>
          <w:highlight w:val="none"/>
          <w:lang w:val="en-US"/>
        </w:rPr>
        <w:t>发放表、</w:t>
      </w:r>
      <w:r>
        <w:rPr>
          <w:rFonts w:hint="eastAsia" w:ascii="仿宋" w:hAnsi="仿宋" w:eastAsia="仿宋" w:cs="仿宋"/>
          <w:color w:val="auto"/>
          <w:spacing w:val="-7"/>
          <w:kern w:val="2"/>
          <w:sz w:val="32"/>
          <w:szCs w:val="32"/>
          <w:highlight w:val="none"/>
        </w:rPr>
        <w:t>拨付确认表等依据。</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1" w:firstLineChars="200"/>
        <w:jc w:val="both"/>
        <w:textAlignment w:val="auto"/>
        <w:outlineLvl w:val="1"/>
        <w:rPr>
          <w:rFonts w:hint="eastAsia" w:ascii="楷体" w:hAnsi="楷体" w:eastAsia="楷体" w:cs="楷体"/>
          <w:b/>
          <w:color w:val="auto"/>
          <w:sz w:val="32"/>
          <w:szCs w:val="32"/>
          <w:highlight w:val="none"/>
        </w:rPr>
      </w:pPr>
      <w:bookmarkStart w:id="92" w:name="_Toc21946"/>
      <w:r>
        <w:rPr>
          <w:rFonts w:hint="eastAsia" w:ascii="楷体" w:hAnsi="楷体" w:eastAsia="楷体" w:cs="楷体"/>
          <w:b/>
          <w:bCs/>
          <w:color w:val="auto"/>
          <w:sz w:val="32"/>
          <w:szCs w:val="32"/>
          <w:highlight w:val="none"/>
        </w:rPr>
        <w:t>（二）</w:t>
      </w:r>
      <w:r>
        <w:rPr>
          <w:rFonts w:hint="eastAsia" w:ascii="楷体" w:hAnsi="楷体" w:eastAsia="楷体" w:cs="楷体"/>
          <w:b/>
          <w:color w:val="auto"/>
          <w:sz w:val="32"/>
          <w:szCs w:val="32"/>
          <w:highlight w:val="none"/>
        </w:rPr>
        <w:t>存在的问题</w:t>
      </w:r>
      <w:bookmarkEnd w:id="92"/>
    </w:p>
    <w:p>
      <w:pPr>
        <w:pStyle w:val="6"/>
        <w:spacing w:line="560" w:lineRule="exact"/>
        <w:ind w:firstLine="640" w:firstLineChars="200"/>
        <w:jc w:val="both"/>
        <w:rPr>
          <w:rFonts w:hint="default" w:ascii="仿宋" w:hAnsi="仿宋" w:eastAsia="仿宋" w:cs="仿宋"/>
          <w:b w:val="0"/>
          <w:bCs w:val="0"/>
          <w:color w:val="auto"/>
          <w:spacing w:val="-8"/>
          <w:sz w:val="32"/>
          <w:szCs w:val="32"/>
          <w:highlight w:val="none"/>
          <w:lang w:val="en-US" w:eastAsia="zh-CN"/>
        </w:rPr>
      </w:pPr>
      <w:r>
        <w:rPr>
          <w:rFonts w:hint="eastAsia" w:ascii="仿宋" w:hAnsi="仿宋" w:eastAsia="仿宋" w:cs="仿宋"/>
          <w:color w:val="auto"/>
          <w:sz w:val="32"/>
          <w:szCs w:val="32"/>
          <w:highlight w:val="none"/>
          <w:lang w:val="en-US"/>
        </w:rPr>
        <w:t>政策执行过程中，还需继续加大“</w:t>
      </w:r>
      <w:r>
        <w:rPr>
          <w:rFonts w:hint="eastAsia" w:ascii="仿宋" w:hAnsi="仿宋" w:eastAsia="仿宋" w:cs="仿宋"/>
          <w:color w:val="auto"/>
          <w:sz w:val="32"/>
          <w:szCs w:val="32"/>
          <w:highlight w:val="none"/>
          <w:lang w:val="en-US" w:eastAsia="zh-CN"/>
        </w:rPr>
        <w:t>2022年花生、大豆作物种植补贴项目</w:t>
      </w:r>
      <w:r>
        <w:rPr>
          <w:rFonts w:hint="eastAsia" w:ascii="仿宋" w:hAnsi="仿宋" w:eastAsia="仿宋" w:cs="仿宋"/>
          <w:color w:val="auto"/>
          <w:sz w:val="32"/>
          <w:szCs w:val="32"/>
          <w:highlight w:val="none"/>
          <w:lang w:val="en-US"/>
        </w:rPr>
        <w:t>”的</w:t>
      </w:r>
      <w:r>
        <w:rPr>
          <w:rFonts w:hint="eastAsia" w:ascii="仿宋" w:hAnsi="仿宋" w:eastAsia="仿宋" w:cs="仿宋"/>
          <w:color w:val="auto"/>
          <w:sz w:val="32"/>
          <w:szCs w:val="32"/>
          <w:highlight w:val="none"/>
          <w:lang w:val="en-US" w:eastAsia="zh-CN"/>
        </w:rPr>
        <w:t>管理</w:t>
      </w:r>
      <w:r>
        <w:rPr>
          <w:rFonts w:hint="eastAsia" w:ascii="仿宋" w:hAnsi="仿宋" w:eastAsia="仿宋" w:cs="仿宋"/>
          <w:color w:val="auto"/>
          <w:sz w:val="32"/>
          <w:szCs w:val="32"/>
          <w:highlight w:val="none"/>
          <w:lang w:val="en-US"/>
        </w:rPr>
        <w:t>，使各管理部门、相关</w:t>
      </w:r>
      <w:r>
        <w:rPr>
          <w:rFonts w:hint="eastAsia" w:ascii="仿宋" w:hAnsi="仿宋" w:eastAsia="仿宋" w:cs="仿宋"/>
          <w:color w:val="auto"/>
          <w:sz w:val="32"/>
          <w:szCs w:val="32"/>
          <w:highlight w:val="none"/>
          <w:lang w:val="en-US" w:eastAsia="zh-CN"/>
        </w:rPr>
        <w:t>人员</w:t>
      </w:r>
      <w:r>
        <w:rPr>
          <w:rFonts w:hint="eastAsia" w:ascii="仿宋" w:hAnsi="仿宋" w:eastAsia="仿宋" w:cs="仿宋"/>
          <w:color w:val="auto"/>
          <w:sz w:val="32"/>
          <w:szCs w:val="32"/>
          <w:highlight w:val="none"/>
          <w:lang w:val="en-US"/>
        </w:rPr>
        <w:t>都能更加清楚了解国家的资助政策，部分符合申请条件的</w:t>
      </w:r>
      <w:r>
        <w:rPr>
          <w:rFonts w:hint="eastAsia" w:ascii="仿宋" w:hAnsi="仿宋" w:eastAsia="仿宋" w:cs="仿宋"/>
          <w:color w:val="auto"/>
          <w:sz w:val="32"/>
          <w:szCs w:val="32"/>
          <w:highlight w:val="none"/>
          <w:lang w:val="en-US" w:eastAsia="zh-CN"/>
        </w:rPr>
        <w:t>种植户</w:t>
      </w:r>
      <w:r>
        <w:rPr>
          <w:rFonts w:hint="eastAsia" w:ascii="仿宋" w:hAnsi="仿宋" w:eastAsia="仿宋" w:cs="仿宋"/>
          <w:color w:val="auto"/>
          <w:sz w:val="32"/>
          <w:szCs w:val="32"/>
          <w:highlight w:val="none"/>
          <w:lang w:val="en-US"/>
        </w:rPr>
        <w:t>因不熟悉申请程序，导致部分符合条件的</w:t>
      </w:r>
      <w:r>
        <w:rPr>
          <w:rFonts w:hint="eastAsia" w:ascii="仿宋" w:hAnsi="仿宋" w:eastAsia="仿宋" w:cs="仿宋"/>
          <w:color w:val="auto"/>
          <w:sz w:val="32"/>
          <w:szCs w:val="32"/>
          <w:highlight w:val="none"/>
          <w:lang w:val="en-US" w:eastAsia="zh-CN"/>
        </w:rPr>
        <w:t>种植户</w:t>
      </w:r>
      <w:r>
        <w:rPr>
          <w:rFonts w:hint="eastAsia" w:ascii="仿宋" w:hAnsi="仿宋" w:eastAsia="仿宋" w:cs="仿宋"/>
          <w:color w:val="auto"/>
          <w:sz w:val="32"/>
          <w:szCs w:val="32"/>
          <w:highlight w:val="none"/>
          <w:lang w:val="en-US"/>
        </w:rPr>
        <w:t>放弃申请，无法做到“</w:t>
      </w:r>
      <w:r>
        <w:rPr>
          <w:rFonts w:hint="eastAsia" w:ascii="仿宋" w:hAnsi="仿宋" w:eastAsia="仿宋" w:cs="仿宋"/>
          <w:color w:val="auto"/>
          <w:sz w:val="32"/>
          <w:szCs w:val="32"/>
          <w:highlight w:val="none"/>
          <w:lang w:val="en-US" w:eastAsia="zh-CN"/>
        </w:rPr>
        <w:t>2022年花生、大豆作物种植补贴项目</w:t>
      </w:r>
      <w:r>
        <w:rPr>
          <w:rFonts w:hint="eastAsia" w:ascii="仿宋" w:hAnsi="仿宋" w:eastAsia="仿宋" w:cs="仿宋"/>
          <w:color w:val="auto"/>
          <w:sz w:val="32"/>
          <w:szCs w:val="32"/>
          <w:highlight w:val="none"/>
          <w:lang w:val="en-US"/>
        </w:rPr>
        <w:t>”实施全覆盖。</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1" w:firstLineChars="200"/>
        <w:jc w:val="both"/>
        <w:textAlignment w:val="auto"/>
        <w:outlineLvl w:val="0"/>
        <w:rPr>
          <w:rFonts w:hint="eastAsia" w:ascii="黑体" w:hAnsi="黑体" w:eastAsia="黑体" w:cs="黑体"/>
          <w:b/>
          <w:bCs/>
          <w:color w:val="auto"/>
          <w:sz w:val="32"/>
          <w:szCs w:val="32"/>
          <w:highlight w:val="none"/>
          <w:lang w:val="en-US" w:eastAsia="zh-CN" w:bidi="zh-CN"/>
        </w:rPr>
      </w:pPr>
      <w:bookmarkStart w:id="93" w:name="_Toc31884"/>
      <w:r>
        <w:rPr>
          <w:rFonts w:hint="eastAsia" w:ascii="黑体" w:hAnsi="黑体" w:eastAsia="黑体" w:cs="黑体"/>
          <w:b/>
          <w:bCs/>
          <w:color w:val="auto"/>
          <w:sz w:val="32"/>
          <w:szCs w:val="32"/>
          <w:highlight w:val="none"/>
          <w:lang w:val="en-US" w:eastAsia="zh-CN" w:bidi="zh-CN"/>
        </w:rPr>
        <w:t>六、有关建议</w:t>
      </w:r>
      <w:bookmarkEnd w:id="93"/>
    </w:p>
    <w:p>
      <w:pPr>
        <w:pStyle w:val="6"/>
        <w:spacing w:line="560" w:lineRule="exact"/>
        <w:ind w:firstLine="608" w:firstLineChars="200"/>
        <w:jc w:val="both"/>
        <w:rPr>
          <w:rFonts w:hint="eastAsia" w:ascii="仿宋" w:hAnsi="仿宋" w:eastAsia="仿宋" w:cs="仿宋"/>
          <w:color w:val="auto"/>
          <w:spacing w:val="-8"/>
          <w:sz w:val="32"/>
          <w:szCs w:val="32"/>
          <w:highlight w:val="none"/>
          <w:lang w:val="en-US"/>
        </w:rPr>
      </w:pPr>
      <w:r>
        <w:rPr>
          <w:rFonts w:hint="eastAsia" w:ascii="仿宋" w:hAnsi="仿宋" w:eastAsia="仿宋" w:cs="仿宋"/>
          <w:color w:val="auto"/>
          <w:spacing w:val="-8"/>
          <w:sz w:val="32"/>
          <w:szCs w:val="32"/>
          <w:highlight w:val="none"/>
          <w:lang w:val="en-US"/>
        </w:rPr>
        <w:t>一是修订《叶城县</w:t>
      </w:r>
      <w:r>
        <w:rPr>
          <w:rFonts w:hint="eastAsia" w:ascii="仿宋" w:hAnsi="仿宋" w:eastAsia="仿宋" w:cs="仿宋"/>
          <w:color w:val="auto"/>
          <w:spacing w:val="-8"/>
          <w:sz w:val="32"/>
          <w:szCs w:val="32"/>
          <w:highlight w:val="none"/>
          <w:lang w:val="en-US" w:eastAsia="zh-CN"/>
        </w:rPr>
        <w:t>农业农村局</w:t>
      </w:r>
      <w:r>
        <w:rPr>
          <w:rFonts w:hint="eastAsia" w:ascii="仿宋" w:hAnsi="仿宋" w:eastAsia="仿宋" w:cs="仿宋"/>
          <w:color w:val="auto"/>
          <w:spacing w:val="-8"/>
          <w:sz w:val="32"/>
          <w:szCs w:val="32"/>
          <w:highlight w:val="none"/>
          <w:lang w:val="en-US"/>
        </w:rPr>
        <w:t>专项资金管理制度》，加快资金到位时效，提高资金使用效率。叶城县</w:t>
      </w:r>
      <w:r>
        <w:rPr>
          <w:rFonts w:hint="eastAsia" w:ascii="仿宋" w:hAnsi="仿宋" w:eastAsia="仿宋" w:cs="仿宋"/>
          <w:color w:val="auto"/>
          <w:spacing w:val="-8"/>
          <w:sz w:val="32"/>
          <w:szCs w:val="32"/>
          <w:highlight w:val="none"/>
          <w:lang w:val="en-US" w:eastAsia="zh-CN"/>
        </w:rPr>
        <w:t>农业农村局</w:t>
      </w:r>
      <w:r>
        <w:rPr>
          <w:rFonts w:hint="eastAsia" w:ascii="仿宋" w:hAnsi="仿宋" w:eastAsia="仿宋" w:cs="仿宋"/>
          <w:color w:val="auto"/>
          <w:spacing w:val="-8"/>
          <w:sz w:val="32"/>
          <w:szCs w:val="32"/>
          <w:highlight w:val="none"/>
          <w:lang w:val="en-US"/>
        </w:rPr>
        <w:t>具备比较健全的管理机制，其项目实施方案或任务书经主管部门审定后，项目建设内容、目标任务、项目预算、进度计划、考核验收等都比较明确，发生截留、挤占、挪用、骗取财政资金等违法违规行为的风险较低。因此，建议简化报账程序（比如将审核工作由财政部门委托给有资质的第三方机构）。</w:t>
      </w:r>
    </w:p>
    <w:p>
      <w:pPr>
        <w:pStyle w:val="6"/>
        <w:spacing w:line="560" w:lineRule="exact"/>
        <w:ind w:firstLine="608" w:firstLineChars="200"/>
        <w:jc w:val="both"/>
        <w:rPr>
          <w:rFonts w:ascii="仿宋" w:hAnsi="仿宋" w:eastAsia="仿宋" w:cs="仿宋"/>
          <w:color w:val="auto"/>
          <w:spacing w:val="-8"/>
          <w:sz w:val="32"/>
          <w:szCs w:val="32"/>
          <w:highlight w:val="none"/>
          <w:lang w:val="en-US"/>
        </w:rPr>
      </w:pPr>
      <w:r>
        <w:rPr>
          <w:rFonts w:hint="eastAsia" w:ascii="仿宋" w:hAnsi="仿宋" w:eastAsia="仿宋" w:cs="仿宋"/>
          <w:color w:val="auto"/>
          <w:spacing w:val="-8"/>
          <w:sz w:val="32"/>
          <w:szCs w:val="32"/>
          <w:highlight w:val="none"/>
          <w:lang w:val="en-US"/>
        </w:rPr>
        <w:t>二是建立和完善专项资金项目跟踪管理制度。建立定期统计制度，定期（如季度）将项目实施进度逐级汇总上报。对项目的后续发展在一定时期内对财政资金扶持的项目建成后形成的设施设备、项目成果持续发挥作用建立跟踪管理制度。</w:t>
      </w:r>
    </w:p>
    <w:p>
      <w:pPr>
        <w:keepNext w:val="0"/>
        <w:keepLines w:val="0"/>
        <w:pageBreakBefore w:val="0"/>
        <w:widowControl w:val="0"/>
        <w:kinsoku/>
        <w:wordWrap/>
        <w:overflowPunct/>
        <w:topLinePunct w:val="0"/>
        <w:autoSpaceDE w:val="0"/>
        <w:autoSpaceDN w:val="0"/>
        <w:bidi w:val="0"/>
        <w:adjustRightInd/>
        <w:snapToGrid/>
        <w:spacing w:before="0" w:after="0" w:line="560" w:lineRule="exact"/>
        <w:ind w:left="0" w:right="0" w:firstLine="641" w:firstLineChars="200"/>
        <w:jc w:val="both"/>
        <w:textAlignment w:val="auto"/>
        <w:outlineLvl w:val="0"/>
        <w:rPr>
          <w:rFonts w:hint="eastAsia" w:ascii="方正楷体简体" w:hAnsi="方正楷体简体" w:eastAsia="方正楷体简体" w:cs="方正楷体简体"/>
          <w:b/>
          <w:bCs/>
          <w:color w:val="auto"/>
          <w:kern w:val="2"/>
          <w:sz w:val="32"/>
          <w:szCs w:val="32"/>
          <w:highlight w:val="none"/>
          <w:lang w:val="en-US" w:eastAsia="zh-CN" w:bidi="ar-SA"/>
        </w:rPr>
      </w:pPr>
      <w:bookmarkStart w:id="94" w:name="_Toc22806"/>
      <w:r>
        <w:rPr>
          <w:rFonts w:hint="eastAsia" w:ascii="黑体" w:hAnsi="黑体" w:eastAsia="黑体" w:cs="黑体"/>
          <w:b/>
          <w:bCs/>
          <w:color w:val="auto"/>
          <w:sz w:val="32"/>
          <w:szCs w:val="32"/>
          <w:highlight w:val="none"/>
          <w:lang w:val="en-US" w:eastAsia="zh-CN" w:bidi="zh-CN"/>
        </w:rPr>
        <w:t>七、其他需要说明的问题</w:t>
      </w:r>
      <w:bookmarkEnd w:id="94"/>
    </w:p>
    <w:p>
      <w:pPr>
        <w:pStyle w:val="18"/>
        <w:keepNext w:val="0"/>
        <w:keepLines w:val="0"/>
        <w:pageBreakBefore w:val="0"/>
        <w:widowControl w:val="0"/>
        <w:kinsoku/>
        <w:overflowPunct/>
        <w:topLinePunct w:val="0"/>
        <w:autoSpaceDN/>
        <w:bidi w:val="0"/>
        <w:adjustRightInd/>
        <w:snapToGrid/>
        <w:spacing w:line="560" w:lineRule="exact"/>
        <w:ind w:firstLine="640"/>
        <w:textAlignment w:val="auto"/>
        <w:outlineLvl w:val="1"/>
        <w:rPr>
          <w:rFonts w:hint="eastAsia" w:ascii="方正楷体简体" w:hAnsi="方正楷体简体" w:eastAsia="方正楷体简体" w:cs="方正楷体简体"/>
          <w:b/>
          <w:bCs/>
          <w:color w:val="auto"/>
          <w:kern w:val="2"/>
          <w:sz w:val="32"/>
          <w:szCs w:val="32"/>
          <w:highlight w:val="none"/>
          <w:lang w:val="en-US" w:eastAsia="zh-CN" w:bidi="ar-SA"/>
        </w:rPr>
      </w:pPr>
      <w:bookmarkStart w:id="95" w:name="_Toc5922"/>
      <w:bookmarkStart w:id="96" w:name="_Toc10065"/>
      <w:r>
        <w:rPr>
          <w:rFonts w:hint="eastAsia" w:ascii="方正楷体简体" w:hAnsi="方正楷体简体" w:eastAsia="方正楷体简体" w:cs="方正楷体简体"/>
          <w:b/>
          <w:bCs/>
          <w:color w:val="auto"/>
          <w:kern w:val="2"/>
          <w:sz w:val="32"/>
          <w:szCs w:val="32"/>
          <w:highlight w:val="none"/>
          <w:lang w:val="en-US" w:eastAsia="zh-CN" w:bidi="ar-SA"/>
        </w:rPr>
        <w:t>（一）对重点项目、绩效公告公示情况</w:t>
      </w:r>
      <w:bookmarkEnd w:id="95"/>
      <w:bookmarkEnd w:id="96"/>
    </w:p>
    <w:p>
      <w:pPr>
        <w:pStyle w:val="18"/>
        <w:keepNext w:val="0"/>
        <w:keepLines w:val="0"/>
        <w:pageBreakBefore w:val="0"/>
        <w:widowControl w:val="0"/>
        <w:kinsoku/>
        <w:overflowPunct/>
        <w:topLinePunct w:val="0"/>
        <w:autoSpaceDN/>
        <w:bidi w:val="0"/>
        <w:adjustRightInd/>
        <w:snapToGrid/>
        <w:spacing w:line="560" w:lineRule="exact"/>
        <w:ind w:firstLine="640"/>
        <w:textAlignment w:val="auto"/>
        <w:rPr>
          <w:rFonts w:hint="eastAsia" w:ascii="仿宋_GB2312" w:hAnsi="黑体" w:eastAsia="仿宋_GB2312" w:cstheme="minorBidi"/>
          <w:b/>
          <w:bCs/>
          <w:color w:val="auto"/>
          <w:kern w:val="2"/>
          <w:sz w:val="32"/>
          <w:szCs w:val="32"/>
          <w:highlight w:val="none"/>
          <w:lang w:val="en-US" w:eastAsia="zh-CN" w:bidi="ar-SA"/>
        </w:rPr>
      </w:pPr>
      <w:r>
        <w:rPr>
          <w:rFonts w:hint="eastAsia" w:ascii="仿宋_GB2312" w:hAnsi="黑体" w:eastAsia="仿宋_GB2312" w:cstheme="minorBidi"/>
          <w:color w:val="auto"/>
          <w:kern w:val="2"/>
          <w:sz w:val="32"/>
          <w:szCs w:val="32"/>
          <w:highlight w:val="none"/>
          <w:lang w:val="en-US" w:eastAsia="zh-CN" w:bidi="ar-SA"/>
        </w:rPr>
        <w:t>按照【财预2022】10号文件要求：由叶城县财政局绩效评价中心核对本项目资金及建设内容、由叶城县财政局绩效评价中心于2023年8月13前日对项目绩效目标在叶城县人民政府网（http://www.xjyc.gov.cn/ycx/c107308/zwgk.shtml）进行公开，项目实施前在相关乡镇进行了公示，接受社会监督。</w:t>
      </w:r>
    </w:p>
    <w:p>
      <w:pPr>
        <w:pStyle w:val="18"/>
        <w:keepNext w:val="0"/>
        <w:keepLines w:val="0"/>
        <w:pageBreakBefore w:val="0"/>
        <w:widowControl w:val="0"/>
        <w:kinsoku/>
        <w:overflowPunct/>
        <w:topLinePunct w:val="0"/>
        <w:autoSpaceDN/>
        <w:bidi w:val="0"/>
        <w:adjustRightInd/>
        <w:snapToGrid/>
        <w:spacing w:line="560" w:lineRule="exact"/>
        <w:ind w:firstLine="640"/>
        <w:textAlignment w:val="auto"/>
        <w:outlineLvl w:val="1"/>
        <w:rPr>
          <w:rFonts w:hint="eastAsia" w:ascii="方正楷体简体" w:hAnsi="方正楷体简体" w:eastAsia="方正楷体简体" w:cs="方正楷体简体"/>
          <w:b/>
          <w:bCs/>
          <w:color w:val="auto"/>
          <w:kern w:val="2"/>
          <w:sz w:val="32"/>
          <w:szCs w:val="32"/>
          <w:highlight w:val="none"/>
          <w:lang w:val="en-US" w:eastAsia="zh-CN" w:bidi="ar-SA"/>
        </w:rPr>
      </w:pPr>
      <w:bookmarkStart w:id="97" w:name="_Toc18925"/>
      <w:bookmarkStart w:id="98" w:name="_Toc19951"/>
      <w:r>
        <w:rPr>
          <w:rFonts w:hint="eastAsia" w:ascii="方正楷体简体" w:hAnsi="方正楷体简体" w:eastAsia="方正楷体简体" w:cs="方正楷体简体"/>
          <w:b/>
          <w:bCs/>
          <w:color w:val="auto"/>
          <w:kern w:val="2"/>
          <w:sz w:val="32"/>
          <w:szCs w:val="32"/>
          <w:highlight w:val="none"/>
          <w:lang w:val="en-US" w:eastAsia="zh-CN" w:bidi="ar-SA"/>
        </w:rPr>
        <w:t>（二）对绩效自评结果拟应用情况进行说明</w:t>
      </w:r>
      <w:bookmarkEnd w:id="97"/>
      <w:bookmarkEnd w:id="98"/>
    </w:p>
    <w:p>
      <w:pPr>
        <w:pStyle w:val="18"/>
        <w:keepNext w:val="0"/>
        <w:keepLines w:val="0"/>
        <w:pageBreakBefore w:val="0"/>
        <w:widowControl w:val="0"/>
        <w:kinsoku/>
        <w:overflowPunct/>
        <w:topLinePunct w:val="0"/>
        <w:autoSpaceDN/>
        <w:bidi w:val="0"/>
        <w:adjustRightInd/>
        <w:snapToGrid/>
        <w:spacing w:line="560" w:lineRule="exact"/>
        <w:ind w:firstLine="640"/>
        <w:textAlignment w:val="auto"/>
        <w:rPr>
          <w:rFonts w:hint="eastAsia" w:ascii="仿宋" w:hAnsi="仿宋" w:eastAsia="仿宋" w:cs="仿宋"/>
          <w:color w:val="auto"/>
          <w:spacing w:val="-3"/>
          <w:sz w:val="32"/>
          <w:szCs w:val="32"/>
          <w:highlight w:val="none"/>
        </w:rPr>
      </w:pPr>
      <w:r>
        <w:rPr>
          <w:rFonts w:hint="eastAsia" w:ascii="仿宋_GB2312" w:hAnsi="黑体" w:eastAsia="仿宋_GB2312" w:cstheme="minorBidi"/>
          <w:color w:val="auto"/>
          <w:kern w:val="2"/>
          <w:sz w:val="32"/>
          <w:szCs w:val="32"/>
          <w:highlight w:val="none"/>
          <w:lang w:val="en-US" w:eastAsia="zh-CN" w:bidi="ar-SA"/>
        </w:rPr>
        <w:t>绩效评价结果应用：优，</w:t>
      </w:r>
      <w:r>
        <w:rPr>
          <w:rFonts w:hint="eastAsia" w:ascii="仿宋" w:hAnsi="仿宋" w:eastAsia="仿宋" w:cs="仿宋"/>
          <w:color w:val="auto"/>
          <w:spacing w:val="-3"/>
          <w:sz w:val="32"/>
          <w:szCs w:val="32"/>
          <w:highlight w:val="none"/>
        </w:rPr>
        <w:t>依据《中共中央国务院关于全面实施预算绩效管理的意见》、《项目支出绩效评价管理办法》（财预〔2020〕10号）以及《关于进一步加强和规范喀什地区项目支出“全过程”预算绩效管理结果应用的通知》（喀地财绩〔2022〕2号）文件，绩效评价总分设置为100分，等级一般划分为四档:90(含)-100分为优、80(含）-90分为</w:t>
      </w:r>
      <w:r>
        <w:rPr>
          <w:rFonts w:hint="eastAsia" w:ascii="仿宋" w:hAnsi="仿宋" w:eastAsia="仿宋" w:cs="仿宋"/>
          <w:color w:val="auto"/>
          <w:spacing w:val="-3"/>
          <w:sz w:val="32"/>
          <w:szCs w:val="32"/>
          <w:highlight w:val="none"/>
          <w:lang w:eastAsia="zh-CN"/>
        </w:rPr>
        <w:t>优</w:t>
      </w:r>
      <w:r>
        <w:rPr>
          <w:rFonts w:hint="eastAsia" w:ascii="仿宋" w:hAnsi="仿宋" w:eastAsia="仿宋" w:cs="仿宋"/>
          <w:color w:val="auto"/>
          <w:spacing w:val="-3"/>
          <w:sz w:val="32"/>
          <w:szCs w:val="32"/>
          <w:highlight w:val="none"/>
        </w:rPr>
        <w:t>、70(含）-80分为中、70分以下为差。</w:t>
      </w:r>
    </w:p>
    <w:p>
      <w:pPr>
        <w:pStyle w:val="18"/>
        <w:keepNext w:val="0"/>
        <w:keepLines w:val="0"/>
        <w:pageBreakBefore w:val="0"/>
        <w:widowControl w:val="0"/>
        <w:kinsoku/>
        <w:overflowPunct/>
        <w:topLinePunct w:val="0"/>
        <w:autoSpaceDN/>
        <w:bidi w:val="0"/>
        <w:adjustRightInd/>
        <w:snapToGrid/>
        <w:spacing w:line="560" w:lineRule="exact"/>
        <w:ind w:firstLine="640"/>
        <w:textAlignment w:val="auto"/>
        <w:rPr>
          <w:rFonts w:hint="eastAsia" w:ascii="仿宋_GB2312" w:hAnsi="黑体" w:eastAsia="仿宋_GB2312" w:cstheme="minorBidi"/>
          <w:color w:val="auto"/>
          <w:kern w:val="2"/>
          <w:sz w:val="32"/>
          <w:szCs w:val="32"/>
          <w:highlight w:val="none"/>
          <w:lang w:val="en-US" w:eastAsia="zh-CN" w:bidi="ar-SA"/>
        </w:rPr>
      </w:pPr>
      <w:r>
        <w:rPr>
          <w:rFonts w:hint="eastAsia" w:ascii="仿宋_GB2312" w:hAnsi="黑体" w:eastAsia="仿宋_GB2312" w:cstheme="minorBidi"/>
          <w:color w:val="auto"/>
          <w:kern w:val="2"/>
          <w:sz w:val="32"/>
          <w:szCs w:val="32"/>
          <w:highlight w:val="none"/>
          <w:lang w:val="en-US" w:eastAsia="zh-CN" w:bidi="ar-SA"/>
        </w:rPr>
        <w:t xml:space="preserve">绩效评价结果既是开展绩效评价工作的基本前提，又是加强财政支出管理、增强资金绩效理念、合理配置公共资源、优化财政支出结构、强化资金管理水平、提高资金使用效益的重要手段。为使绩效评价结果得到合理应用，将此次绩效评价结果作为以后年度建设资金分配的重要依据。绩效评价是对效果的评价，评价结果直接反映项目实施的效益。评价结果优秀并绩效突出的：对于实施过程评价的项目，财政部门要在安排该项目后续资金时给予优先保障；对于完成结果评价的项目，财政部门要在安排该部门其他项目资金时给予综合考虑。评价结果为不合格的：对于实施过程评价的项目，财政部门要及时提出整改意见，整改期间暂停已安排资金的拨款或支付，未按要求落实整改的，要会同有关部门向同级人民政府提出暂停该项目实施的建议，由同级人民政府确定该项目是否继续实施；对于完成结果评价的项目，在安排该部门新增项目资金时，应从紧考虑，并加强项目前期论证和综合分析，以确保项目资金使用的安全有效。                                          </w:t>
      </w:r>
    </w:p>
    <w:p>
      <w:pPr>
        <w:keepLines w:val="0"/>
        <w:pageBreakBefore w:val="0"/>
        <w:widowControl w:val="0"/>
        <w:kinsoku/>
        <w:wordWrap/>
        <w:overflowPunct/>
        <w:topLinePunct w:val="0"/>
        <w:autoSpaceDE/>
        <w:autoSpaceDN/>
        <w:bidi w:val="0"/>
        <w:adjustRightInd/>
        <w:snapToGrid/>
        <w:spacing w:before="0" w:after="0" w:line="560" w:lineRule="exact"/>
        <w:ind w:left="0" w:right="0" w:firstLine="640" w:firstLineChars="200"/>
        <w:textAlignment w:val="auto"/>
        <w:outlineLvl w:val="9"/>
        <w:rPr>
          <w:rFonts w:hint="default" w:ascii="仿宋_GB2312" w:hAnsi="黑体" w:eastAsia="仿宋_GB2312" w:cstheme="minorBidi"/>
          <w:color w:val="auto"/>
          <w:kern w:val="2"/>
          <w:sz w:val="32"/>
          <w:szCs w:val="32"/>
          <w:highlight w:val="none"/>
          <w:lang w:val="en-US" w:eastAsia="zh-CN" w:bidi="ar-SA"/>
        </w:rPr>
      </w:pPr>
      <w:r>
        <w:rPr>
          <w:rFonts w:hint="eastAsia" w:ascii="仿宋_GB2312" w:hAnsi="黑体" w:eastAsia="仿宋_GB2312" w:cstheme="minorBidi"/>
          <w:color w:val="auto"/>
          <w:kern w:val="2"/>
          <w:sz w:val="32"/>
          <w:szCs w:val="32"/>
          <w:highlight w:val="none"/>
          <w:lang w:val="en-US" w:eastAsia="zh-CN" w:bidi="ar-SA"/>
        </w:rPr>
        <w:t>该项目结果应用：绩效评价结果为优，项目实施较好，该项目经常性项目，下年度在安排项目资金时，应有限保障该项目的预算，及时宣传项目政策制度，确保补助能够全覆盖。</w:t>
      </w:r>
    </w:p>
    <w:p>
      <w:pPr>
        <w:keepLines w:val="0"/>
        <w:pageBreakBefore w:val="0"/>
        <w:widowControl w:val="0"/>
        <w:kinsoku/>
        <w:wordWrap/>
        <w:overflowPunct/>
        <w:topLinePunct w:val="0"/>
        <w:autoSpaceDE/>
        <w:autoSpaceDN/>
        <w:bidi w:val="0"/>
        <w:adjustRightInd/>
        <w:snapToGrid/>
        <w:spacing w:before="0" w:after="0" w:line="560" w:lineRule="exact"/>
        <w:ind w:left="0" w:right="0" w:firstLine="640" w:firstLineChars="200"/>
        <w:textAlignment w:val="auto"/>
        <w:outlineLvl w:val="0"/>
        <w:rPr>
          <w:rFonts w:hint="eastAsia" w:ascii="黑体" w:hAnsi="黑体" w:eastAsia="黑体" w:cs="黑体"/>
          <w:b/>
          <w:bCs/>
          <w:color w:val="auto"/>
          <w:sz w:val="32"/>
          <w:szCs w:val="32"/>
          <w:highlight w:val="none"/>
          <w:lang w:val="en-US" w:eastAsia="zh-CN"/>
        </w:rPr>
      </w:pPr>
      <w:r>
        <w:rPr>
          <w:rFonts w:hint="eastAsia" w:ascii="黑体" w:hAnsi="黑体" w:eastAsia="黑体" w:cs="黑体"/>
          <w:color w:val="auto"/>
          <w:sz w:val="32"/>
          <w:szCs w:val="32"/>
          <w:highlight w:val="none"/>
          <w:lang w:eastAsia="zh-CN"/>
        </w:rPr>
        <w:tab/>
      </w:r>
      <w:bookmarkStart w:id="99" w:name="_Toc21220"/>
      <w:r>
        <w:rPr>
          <w:rFonts w:hint="eastAsia" w:ascii="黑体" w:hAnsi="黑体" w:eastAsia="黑体" w:cs="黑体"/>
          <w:color w:val="auto"/>
          <w:sz w:val="32"/>
          <w:szCs w:val="32"/>
          <w:highlight w:val="none"/>
          <w:lang w:val="en-US" w:eastAsia="zh-CN"/>
        </w:rPr>
        <w:t>八</w:t>
      </w:r>
      <w:r>
        <w:rPr>
          <w:rFonts w:hint="eastAsia" w:ascii="黑体" w:hAnsi="黑体" w:eastAsia="黑体" w:cs="黑体"/>
          <w:b/>
          <w:bCs/>
          <w:color w:val="auto"/>
          <w:sz w:val="32"/>
          <w:szCs w:val="32"/>
          <w:highlight w:val="none"/>
          <w:lang w:val="en-US" w:eastAsia="zh-CN"/>
        </w:rPr>
        <w:t>、附件</w:t>
      </w:r>
      <w:bookmarkEnd w:id="99"/>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0" w:firstLineChars="200"/>
        <w:textAlignment w:val="auto"/>
        <w:outlineLvl w:val="9"/>
        <w:rPr>
          <w:rFonts w:hint="eastAsia" w:ascii="仿宋_GB2312" w:hAnsi="仿宋_GB2312" w:eastAsia="仿宋_GB2312" w:cs="仿宋_GB2312"/>
          <w:b w:val="0"/>
          <w:bCs w:val="0"/>
          <w:color w:val="auto"/>
          <w:sz w:val="32"/>
          <w:szCs w:val="32"/>
          <w:highlight w:val="none"/>
          <w:lang w:val="en-US" w:eastAsia="zh-CN"/>
        </w:rPr>
      </w:pPr>
      <w:r>
        <w:rPr>
          <w:rFonts w:hint="eastAsia" w:ascii="仿宋" w:hAnsi="仿宋" w:eastAsia="仿宋" w:cs="仿宋"/>
          <w:b w:val="0"/>
          <w:bCs w:val="0"/>
          <w:color w:val="auto"/>
          <w:sz w:val="32"/>
          <w:szCs w:val="32"/>
          <w:highlight w:val="none"/>
          <w:lang w:val="en-US" w:eastAsia="zh-CN"/>
        </w:rPr>
        <w:t>附件1：</w:t>
      </w:r>
      <w:r>
        <w:rPr>
          <w:rFonts w:hint="eastAsia" w:ascii="仿宋_GB2312" w:hAnsi="仿宋_GB2312" w:eastAsia="仿宋_GB2312" w:cs="仿宋_GB2312"/>
          <w:b w:val="0"/>
          <w:bCs w:val="0"/>
          <w:color w:val="auto"/>
          <w:sz w:val="32"/>
          <w:szCs w:val="32"/>
          <w:highlight w:val="none"/>
          <w:lang w:val="en-US" w:eastAsia="zh-CN"/>
        </w:rPr>
        <w:t>2022年花生、大豆作物种植补贴体系表</w:t>
      </w: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0" w:firstLineChars="200"/>
        <w:textAlignment w:val="auto"/>
        <w:outlineLvl w:val="9"/>
        <w:rPr>
          <w:rFonts w:hint="eastAsia" w:ascii="仿宋_GB2312" w:hAnsi="仿宋_GB2312" w:eastAsia="仿宋_GB2312" w:cs="仿宋_GB2312"/>
          <w:color w:val="auto"/>
          <w:kern w:val="2"/>
          <w:sz w:val="32"/>
          <w:szCs w:val="32"/>
          <w:highlight w:val="none"/>
          <w:lang w:val="en-US" w:eastAsia="zh-CN" w:bidi="ar"/>
        </w:rPr>
      </w:pPr>
      <w:r>
        <w:rPr>
          <w:rFonts w:hint="eastAsia" w:ascii="仿宋" w:hAnsi="仿宋" w:eastAsia="仿宋" w:cs="仿宋"/>
          <w:color w:val="auto"/>
          <w:sz w:val="32"/>
          <w:szCs w:val="32"/>
          <w:highlight w:val="none"/>
          <w:lang w:val="en-US" w:eastAsia="zh-CN"/>
        </w:rPr>
        <w:t>附件2：</w:t>
      </w:r>
      <w:r>
        <w:rPr>
          <w:rFonts w:hint="eastAsia" w:ascii="仿宋_GB2312" w:hAnsi="仿宋_GB2312" w:eastAsia="仿宋_GB2312" w:cs="仿宋_GB2312"/>
          <w:b w:val="0"/>
          <w:bCs w:val="0"/>
          <w:color w:val="auto"/>
          <w:sz w:val="32"/>
          <w:szCs w:val="32"/>
          <w:highlight w:val="none"/>
          <w:lang w:val="en-US" w:eastAsia="zh-CN"/>
        </w:rPr>
        <w:t>2022年花生、大豆作物种植补贴</w:t>
      </w:r>
      <w:r>
        <w:rPr>
          <w:rFonts w:hint="eastAsia" w:ascii="仿宋_GB2312" w:hAnsi="仿宋_GB2312" w:eastAsia="仿宋_GB2312" w:cs="仿宋_GB2312"/>
          <w:color w:val="auto"/>
          <w:kern w:val="2"/>
          <w:sz w:val="32"/>
          <w:szCs w:val="32"/>
          <w:highlight w:val="none"/>
          <w:lang w:val="en-US" w:eastAsia="zh-CN" w:bidi="ar"/>
        </w:rPr>
        <w:t>调查问卷统计表</w:t>
      </w:r>
    </w:p>
    <w:p>
      <w:pPr>
        <w:keepNext w:val="0"/>
        <w:keepLines w:val="0"/>
        <w:pageBreakBefore w:val="0"/>
        <w:widowControl w:val="0"/>
        <w:kinsoku/>
        <w:wordWrap/>
        <w:overflowPunct/>
        <w:topLinePunct w:val="0"/>
        <w:autoSpaceDE/>
        <w:autoSpaceDN/>
        <w:bidi w:val="0"/>
        <w:adjustRightInd/>
        <w:snapToGrid/>
        <w:spacing w:before="0" w:after="0" w:line="560" w:lineRule="exact"/>
        <w:ind w:left="0" w:right="0" w:firstLine="640" w:firstLineChars="200"/>
        <w:textAlignment w:val="auto"/>
        <w:outlineLvl w:val="9"/>
        <w:rPr>
          <w:rFonts w:hint="eastAsia" w:ascii="仿宋" w:hAnsi="仿宋" w:eastAsia="仿宋" w:cs="仿宋"/>
          <w:color w:val="auto"/>
          <w:sz w:val="32"/>
          <w:szCs w:val="32"/>
          <w:highlight w:val="none"/>
          <w:lang w:val="en-US" w:eastAsia="zh-CN"/>
        </w:rPr>
      </w:pPr>
    </w:p>
    <w:p>
      <w:pPr>
        <w:pStyle w:val="2"/>
        <w:rPr>
          <w:rFonts w:hint="eastAsia"/>
          <w:color w:val="auto"/>
          <w:highlight w:val="none"/>
          <w:lang w:val="en-US" w:eastAsia="zh-CN"/>
        </w:rPr>
      </w:pPr>
    </w:p>
    <w:p>
      <w:pPr>
        <w:pStyle w:val="6"/>
        <w:keepLines w:val="0"/>
        <w:pageBreakBefore w:val="0"/>
        <w:kinsoku/>
        <w:overflowPunct/>
        <w:topLinePunct w:val="0"/>
        <w:bidi w:val="0"/>
        <w:spacing w:before="0" w:after="0" w:line="560" w:lineRule="exact"/>
        <w:ind w:right="0"/>
        <w:jc w:val="both"/>
        <w:textAlignment w:val="auto"/>
        <w:rPr>
          <w:rFonts w:hint="eastAsia" w:ascii="宋体" w:hAnsi="宋体" w:eastAsia="宋体" w:cs="宋体"/>
          <w:color w:val="auto"/>
          <w:spacing w:val="-11"/>
          <w:highlight w:val="none"/>
          <w:lang w:val="zh-CN" w:eastAsia="zh-CN"/>
        </w:rPr>
      </w:pPr>
    </w:p>
    <w:p>
      <w:pPr>
        <w:pStyle w:val="6"/>
        <w:keepLines w:val="0"/>
        <w:pageBreakBefore w:val="0"/>
        <w:kinsoku/>
        <w:overflowPunct/>
        <w:topLinePunct w:val="0"/>
        <w:bidi w:val="0"/>
        <w:spacing w:before="0" w:after="0" w:line="560" w:lineRule="exact"/>
        <w:ind w:left="0" w:right="0" w:firstLine="596" w:firstLineChars="200"/>
        <w:jc w:val="right"/>
        <w:textAlignment w:val="auto"/>
        <w:rPr>
          <w:rFonts w:hint="eastAsia" w:ascii="Times New Roman" w:eastAsia="Times New Roman"/>
          <w:color w:val="auto"/>
          <w:highlight w:val="none"/>
          <w:lang w:val="en-US" w:eastAsia="zh-CN"/>
        </w:rPr>
      </w:pPr>
      <w:r>
        <w:rPr>
          <w:rFonts w:hint="eastAsia" w:ascii="仿宋" w:hAnsi="仿宋" w:eastAsia="仿宋" w:cs="仿宋"/>
          <w:color w:val="auto"/>
          <w:spacing w:val="-11"/>
          <w:sz w:val="32"/>
          <w:szCs w:val="32"/>
          <w:highlight w:val="none"/>
          <w:lang w:val="en-US" w:eastAsia="zh-CN"/>
        </w:rPr>
        <w:t>新疆永新中正项目管理咨询有限公司</w:t>
      </w:r>
    </w:p>
    <w:p>
      <w:pPr>
        <w:pStyle w:val="6"/>
        <w:keepLines w:val="0"/>
        <w:pageBreakBefore w:val="0"/>
        <w:kinsoku/>
        <w:overflowPunct/>
        <w:topLinePunct w:val="0"/>
        <w:bidi w:val="0"/>
        <w:spacing w:before="0" w:after="0" w:line="560" w:lineRule="exact"/>
        <w:ind w:left="0" w:right="0" w:firstLine="596" w:firstLineChars="200"/>
        <w:jc w:val="right"/>
        <w:textAlignment w:val="auto"/>
        <w:rPr>
          <w:rFonts w:hint="eastAsia" w:ascii="仿宋" w:hAnsi="仿宋" w:eastAsia="仿宋" w:cs="仿宋"/>
          <w:color w:val="auto"/>
          <w:spacing w:val="-11"/>
          <w:sz w:val="32"/>
          <w:szCs w:val="32"/>
          <w:highlight w:val="none"/>
          <w:lang w:val="en-US" w:eastAsia="zh-CN"/>
        </w:rPr>
      </w:pPr>
      <w:r>
        <w:rPr>
          <w:rFonts w:hint="eastAsia" w:ascii="仿宋" w:hAnsi="仿宋" w:eastAsia="仿宋" w:cs="仿宋"/>
          <w:color w:val="auto"/>
          <w:spacing w:val="-11"/>
          <w:sz w:val="32"/>
          <w:szCs w:val="32"/>
          <w:highlight w:val="none"/>
          <w:lang w:val="en-US" w:eastAsia="zh-CN"/>
        </w:rPr>
        <w:t xml:space="preserve">          </w:t>
      </w:r>
      <w:r>
        <w:rPr>
          <w:rFonts w:hint="eastAsia" w:ascii="仿宋" w:hAnsi="仿宋" w:eastAsia="仿宋" w:cs="仿宋"/>
          <w:color w:val="auto"/>
          <w:spacing w:val="-11"/>
          <w:sz w:val="32"/>
          <w:szCs w:val="32"/>
          <w:highlight w:val="none"/>
          <w:lang w:val="zh-CN" w:eastAsia="zh-CN"/>
        </w:rPr>
        <w:t>20</w:t>
      </w:r>
      <w:r>
        <w:rPr>
          <w:rFonts w:hint="eastAsia" w:ascii="仿宋" w:hAnsi="仿宋" w:eastAsia="仿宋" w:cs="仿宋"/>
          <w:color w:val="auto"/>
          <w:spacing w:val="-11"/>
          <w:sz w:val="32"/>
          <w:szCs w:val="32"/>
          <w:highlight w:val="none"/>
          <w:lang w:val="en-US" w:eastAsia="zh-CN"/>
        </w:rPr>
        <w:t>23</w:t>
      </w:r>
      <w:r>
        <w:rPr>
          <w:rFonts w:hint="eastAsia" w:ascii="仿宋" w:hAnsi="仿宋" w:eastAsia="仿宋" w:cs="仿宋"/>
          <w:color w:val="auto"/>
          <w:spacing w:val="-11"/>
          <w:sz w:val="32"/>
          <w:szCs w:val="32"/>
          <w:highlight w:val="none"/>
          <w:lang w:val="zh-CN" w:eastAsia="zh-CN"/>
        </w:rPr>
        <w:t>年</w:t>
      </w:r>
      <w:r>
        <w:rPr>
          <w:rFonts w:hint="eastAsia" w:ascii="仿宋" w:hAnsi="仿宋" w:eastAsia="仿宋" w:cs="仿宋"/>
          <w:color w:val="auto"/>
          <w:spacing w:val="-11"/>
          <w:sz w:val="32"/>
          <w:szCs w:val="32"/>
          <w:highlight w:val="none"/>
          <w:lang w:val="en-US" w:eastAsia="zh-CN"/>
        </w:rPr>
        <w:t>7</w:t>
      </w:r>
      <w:r>
        <w:rPr>
          <w:rFonts w:hint="eastAsia" w:ascii="仿宋" w:hAnsi="仿宋" w:eastAsia="仿宋" w:cs="仿宋"/>
          <w:color w:val="auto"/>
          <w:spacing w:val="-11"/>
          <w:sz w:val="32"/>
          <w:szCs w:val="32"/>
          <w:highlight w:val="none"/>
          <w:lang w:val="zh-CN" w:eastAsia="zh-CN"/>
        </w:rPr>
        <w:t>月</w:t>
      </w:r>
      <w:r>
        <w:rPr>
          <w:rFonts w:hint="eastAsia" w:ascii="仿宋" w:hAnsi="仿宋" w:eastAsia="仿宋" w:cs="仿宋"/>
          <w:color w:val="auto"/>
          <w:spacing w:val="-11"/>
          <w:sz w:val="32"/>
          <w:szCs w:val="32"/>
          <w:highlight w:val="none"/>
          <w:lang w:val="en-US" w:eastAsia="zh-CN"/>
        </w:rPr>
        <w:t>16日</w:t>
      </w:r>
    </w:p>
    <w:p>
      <w:pPr>
        <w:pStyle w:val="6"/>
        <w:keepLines w:val="0"/>
        <w:pageBreakBefore w:val="0"/>
        <w:kinsoku/>
        <w:overflowPunct/>
        <w:topLinePunct w:val="0"/>
        <w:bidi w:val="0"/>
        <w:spacing w:before="0" w:after="0" w:line="560" w:lineRule="exact"/>
        <w:ind w:left="0" w:right="0" w:firstLine="596" w:firstLineChars="200"/>
        <w:jc w:val="right"/>
        <w:textAlignment w:val="auto"/>
        <w:rPr>
          <w:rFonts w:hint="eastAsia" w:ascii="仿宋" w:hAnsi="仿宋" w:eastAsia="仿宋" w:cs="仿宋"/>
          <w:color w:val="auto"/>
          <w:spacing w:val="-11"/>
          <w:sz w:val="32"/>
          <w:szCs w:val="32"/>
          <w:highlight w:val="none"/>
          <w:lang w:val="en-US" w:eastAsia="zh-CN"/>
        </w:rPr>
      </w:pPr>
    </w:p>
    <w:p>
      <w:pPr>
        <w:rPr>
          <w:rFonts w:hint="eastAsia" w:ascii="仿宋" w:hAnsi="仿宋" w:eastAsia="仿宋" w:cs="仿宋"/>
          <w:b/>
          <w:bCs/>
          <w:color w:val="auto"/>
          <w:spacing w:val="-11"/>
          <w:sz w:val="32"/>
          <w:szCs w:val="32"/>
          <w:highlight w:val="none"/>
          <w:lang w:val="en-US" w:eastAsia="zh-CN"/>
        </w:rPr>
      </w:pPr>
      <w:r>
        <w:rPr>
          <w:rFonts w:hint="eastAsia" w:ascii="仿宋" w:hAnsi="仿宋" w:eastAsia="仿宋" w:cs="仿宋"/>
          <w:b/>
          <w:bCs/>
          <w:color w:val="auto"/>
          <w:spacing w:val="-11"/>
          <w:sz w:val="32"/>
          <w:szCs w:val="32"/>
          <w:highlight w:val="none"/>
          <w:lang w:val="en-US" w:eastAsia="zh-CN"/>
        </w:rPr>
        <w:br w:type="page"/>
      </w:r>
    </w:p>
    <w:p>
      <w:pPr>
        <w:pStyle w:val="6"/>
        <w:keepLines w:val="0"/>
        <w:pageBreakBefore w:val="0"/>
        <w:kinsoku/>
        <w:overflowPunct/>
        <w:topLinePunct w:val="0"/>
        <w:bidi w:val="0"/>
        <w:spacing w:before="0" w:after="0" w:line="560" w:lineRule="exact"/>
        <w:ind w:left="0" w:right="0" w:firstLine="599" w:firstLineChars="200"/>
        <w:jc w:val="both"/>
        <w:textAlignment w:val="auto"/>
        <w:rPr>
          <w:rFonts w:hint="eastAsia" w:ascii="仿宋" w:hAnsi="仿宋" w:eastAsia="仿宋" w:cs="仿宋"/>
          <w:b/>
          <w:bCs/>
          <w:color w:val="auto"/>
          <w:spacing w:val="-11"/>
          <w:sz w:val="32"/>
          <w:szCs w:val="32"/>
          <w:highlight w:val="none"/>
          <w:lang w:val="en-US" w:eastAsia="zh-CN"/>
        </w:rPr>
      </w:pPr>
      <w:r>
        <w:rPr>
          <w:rFonts w:hint="eastAsia" w:ascii="仿宋" w:hAnsi="仿宋" w:eastAsia="仿宋" w:cs="仿宋"/>
          <w:b/>
          <w:bCs/>
          <w:color w:val="auto"/>
          <w:spacing w:val="-11"/>
          <w:sz w:val="32"/>
          <w:szCs w:val="32"/>
          <w:highlight w:val="none"/>
          <w:lang w:val="en-US" w:eastAsia="zh-CN"/>
        </w:rPr>
        <w:t>附件1：</w:t>
      </w:r>
    </w:p>
    <w:tbl>
      <w:tblPr>
        <w:tblStyle w:val="14"/>
        <w:tblW w:w="0" w:type="auto"/>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92"/>
        <w:gridCol w:w="730"/>
        <w:gridCol w:w="818"/>
        <w:gridCol w:w="945"/>
        <w:gridCol w:w="1790"/>
        <w:gridCol w:w="2816"/>
        <w:gridCol w:w="579"/>
        <w:gridCol w:w="538"/>
      </w:tblGrid>
      <w:tr>
        <w:trPr>
          <w:trHeight w:val="315" w:hRule="atLeast"/>
        </w:trPr>
        <w:tc>
          <w:tcPr>
            <w:tcW w:w="0" w:type="auto"/>
            <w:gridSpan w:val="8"/>
            <w:tcBorders>
              <w:top w:val="nil"/>
              <w:left w:val="nil"/>
              <w:bottom w:val="nil"/>
              <w:right w:val="nil"/>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2022年花生、大豆作物种植补贴支出绩效评价指标体系及综合评分表</w:t>
            </w:r>
          </w:p>
        </w:tc>
      </w:tr>
      <w:tr>
        <w:trPr>
          <w:trHeight w:val="680" w:hRule="atLeast"/>
        </w:trPr>
        <w:tc>
          <w:tcPr>
            <w:tcW w:w="0" w:type="auto"/>
            <w:tcBorders>
              <w:top w:val="single" w:color="000000" w:sz="8" w:space="0"/>
              <w:left w:val="single" w:color="000000" w:sz="8"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highlight w:val="none"/>
                <w:u w:val="none"/>
              </w:rPr>
            </w:pPr>
            <w:r>
              <w:rPr>
                <w:rStyle w:val="22"/>
                <w:color w:val="auto"/>
                <w:highlight w:val="none"/>
                <w:lang w:val="en-US" w:eastAsia="zh-CN" w:bidi="ar"/>
              </w:rPr>
              <w:t>一级指标</w:t>
            </w:r>
          </w:p>
        </w:tc>
        <w:tc>
          <w:tcPr>
            <w:tcW w:w="0" w:type="auto"/>
            <w:tcBorders>
              <w:top w:val="single" w:color="000000" w:sz="8"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highlight w:val="none"/>
                <w:u w:val="none"/>
              </w:rPr>
            </w:pPr>
            <w:r>
              <w:rPr>
                <w:rStyle w:val="22"/>
                <w:color w:val="auto"/>
                <w:highlight w:val="none"/>
                <w:lang w:val="en-US" w:eastAsia="zh-CN" w:bidi="ar"/>
              </w:rPr>
              <w:t>二级指标</w:t>
            </w:r>
          </w:p>
        </w:tc>
        <w:tc>
          <w:tcPr>
            <w:tcW w:w="0" w:type="auto"/>
            <w:tcBorders>
              <w:top w:val="single" w:color="000000" w:sz="8"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highlight w:val="none"/>
                <w:u w:val="none"/>
              </w:rPr>
            </w:pPr>
            <w:r>
              <w:rPr>
                <w:rStyle w:val="22"/>
                <w:color w:val="auto"/>
                <w:highlight w:val="none"/>
                <w:lang w:val="en-US" w:eastAsia="zh-CN" w:bidi="ar"/>
              </w:rPr>
              <w:t>三级指标</w:t>
            </w:r>
          </w:p>
        </w:tc>
        <w:tc>
          <w:tcPr>
            <w:tcW w:w="0" w:type="auto"/>
            <w:tcBorders>
              <w:top w:val="single" w:color="000000" w:sz="8"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highlight w:val="none"/>
                <w:u w:val="none"/>
              </w:rPr>
            </w:pPr>
            <w:r>
              <w:rPr>
                <w:rStyle w:val="22"/>
                <w:color w:val="auto"/>
                <w:highlight w:val="none"/>
                <w:lang w:val="en-US" w:eastAsia="zh-CN" w:bidi="ar"/>
              </w:rPr>
              <w:t>指标解释</w:t>
            </w:r>
          </w:p>
        </w:tc>
        <w:tc>
          <w:tcPr>
            <w:tcW w:w="0" w:type="auto"/>
            <w:tcBorders>
              <w:top w:val="single" w:color="000000" w:sz="8"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评价标准</w:t>
            </w:r>
          </w:p>
        </w:tc>
        <w:tc>
          <w:tcPr>
            <w:tcW w:w="0" w:type="auto"/>
            <w:tcBorders>
              <w:top w:val="single" w:color="000000" w:sz="8"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评价过程</w:t>
            </w:r>
          </w:p>
        </w:tc>
        <w:tc>
          <w:tcPr>
            <w:tcW w:w="0" w:type="auto"/>
            <w:tcBorders>
              <w:top w:val="single" w:color="000000" w:sz="8"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分值</w:t>
            </w:r>
          </w:p>
        </w:tc>
        <w:tc>
          <w:tcPr>
            <w:tcW w:w="0" w:type="auto"/>
            <w:tcBorders>
              <w:top w:val="single" w:color="000000" w:sz="8" w:space="0"/>
              <w:left w:val="single" w:color="000000" w:sz="4" w:space="0"/>
              <w:bottom w:val="single" w:color="000000" w:sz="4"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指标得分</w:t>
            </w:r>
          </w:p>
        </w:tc>
      </w:tr>
      <w:tr>
        <w:trPr>
          <w:trHeight w:val="2460" w:hRule="atLeast"/>
        </w:trPr>
        <w:tc>
          <w:tcPr>
            <w:tcW w:w="0" w:type="auto"/>
            <w:vMerge w:val="restart"/>
            <w:tcBorders>
              <w:top w:val="single" w:color="000000" w:sz="4" w:space="0"/>
              <w:left w:val="single" w:color="000000" w:sz="8"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A决策(14分）　</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A1项目立项（4分）　</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A11立项依据充分性（2分）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项目立项是否符合法律法规、相关政策、发展规划以及部门职责，用以反映和考核项目立项依据情况。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 xml:space="preserve">评价要点：                                   ①项目立项是否符合国家法律法规、国民经济发展规划和相关政策，得0.4分；                         ②项目立项是否符合行业发展规划和政策要求，得0.4分；  </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③项目立项是否与部门职责范围相符，属于部门履职所需，得0.4分；                                  ④项目是否属于公共财政支持范围，是否符合中央、地方事权支出责任划分原则，得0.4分；               ⑤项目是否与相关部门同类项目或部门内部相关项目重复，得0.4分 。</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①该项目项目立项符合《喀什地区叶城县国民经济和社会发展</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第十四个五年规划》民生保障相关政策；②项目立项符合行业发展规划；③项目立项与部门职责范围相符，属于部门履职所需；④根据《财政国库直接支付申请书》文件，该项目资金性质为；“一般公共预算资金”，根据《预算法》属于公共财政支持范围。⑤财政预算一体化大平台和决算数据显示，无相关部门同类项目或部门内部相关项目重复事项。合计得分2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r>
      <w:tr>
        <w:trPr>
          <w:trHeight w:val="1240" w:hRule="atLeast"/>
        </w:trPr>
        <w:tc>
          <w:tcPr>
            <w:tcW w:w="0" w:type="auto"/>
            <w:vMerge w:val="continue"/>
            <w:tcBorders>
              <w:top w:val="single" w:color="000000" w:sz="4" w:space="0"/>
              <w:left w:val="single" w:color="000000" w:sz="8"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A12立项程序规范性（2分）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项目申请、设立过程是否符合相关要求，用以反映和考核项目立项的规范情况。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评价要点：①项目是否按照规定的程序申请设立，得0.66分；</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 xml:space="preserve">②审批文件、材料是否符合相关要求，得0.67分；        </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③事前是否已经过必要的可行性研究、专家论证、风险评估、绩效评估、集体决策，得0.67分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①该项目按照规定的程序申请设立，；②审批文件、材料是否符合相关要求③项目申请书已经过必要的可行性研究、专家论证、风险评估、绩效评估、集体决策，合计得分2分。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r>
      <w:tr>
        <w:trPr>
          <w:trHeight w:val="1540" w:hRule="atLeast"/>
        </w:trPr>
        <w:tc>
          <w:tcPr>
            <w:tcW w:w="0" w:type="auto"/>
            <w:vMerge w:val="continue"/>
            <w:tcBorders>
              <w:top w:val="single" w:color="000000" w:sz="4" w:space="0"/>
              <w:left w:val="single" w:color="000000" w:sz="8"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A2绩效目标（5分）　</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A21绩效目标合理性（3分）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项目所设定的绩效目标是否依据充分，是否符合客观实际，用以反映和考核项目绩效目标与项目实施的相符情况。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 xml:space="preserve">评价要点：（如未设定预算绩效目标，也可考核其他工作任务目标）                            ①项目是否有绩效目标，得0.75分；                     ②项目绩效目标与实际工作内容是否具有相关性，得0.75分；  </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③项目预期产出效益和效果是否符合正常的业绩水平，得0.75分；                                       ④是否与预算确定的项目投资额或资金量相匹配，得0.75分。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①该项目依据单位提供的《项目支出绩效目标申报表》设定绩效目标如下：项目资金227.51万元。用于第一批大豆，花生，补助发放，其花生补助4247.2亩，每亩补贴175.15元大豆补助20555.8亩，每亩补贴74.49元，有效提升种植户积极性，增加土壤肥力。②通过相关补助台账可证实完成了花生补助4247.2亩，每亩补贴175.15元大豆补助20555.8亩；③根据通过走访调查，花生补助4247.2亩，每亩补贴175.15元大豆补助20555.8亩，项目效果达到，符合正常的业绩水平，④项目预算金额为227.51万元，花生大豆补贴支出227.51万元，项目资金量匹配，合计得分3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w:t>
            </w:r>
          </w:p>
        </w:tc>
      </w:tr>
      <w:tr>
        <w:trPr>
          <w:trHeight w:val="1640" w:hRule="atLeast"/>
        </w:trPr>
        <w:tc>
          <w:tcPr>
            <w:tcW w:w="0" w:type="auto"/>
            <w:vMerge w:val="continue"/>
            <w:tcBorders>
              <w:top w:val="single" w:color="000000" w:sz="4" w:space="0"/>
              <w:left w:val="single" w:color="000000" w:sz="8"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A22绩效指标明确性（2分）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依据绩效目标设定的绩效指标是否清晰、细化、可衡量等，用以反映和考核项目绩效目标的明细化情况。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 xml:space="preserve">评价要点：①是否将项目绩效目标细化分解为具体的绩效指标得0.66分；                                    ②是否通过清晰、可衡量的指标值予以体现，得0.67分；        </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 xml:space="preserve"> ③是否与项目目标任务数或计划数相对应，得0.67分；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①该项目实施单位设置了绩效目标，项目绩效目标细化分解为具体；②设置的绩效指标包括：项目共性指标、项目个性指标，个性指标包括该项目的数量指标、质量指标、时效指标、成本指标、社会效益指标、生态效益指标、可持续影响指标以及满意度指标等，③共设置一级指标3个，二级指标8个，三级指标10个；合计得分2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r>
      <w:tr>
        <w:trPr>
          <w:trHeight w:val="1480" w:hRule="atLeast"/>
        </w:trPr>
        <w:tc>
          <w:tcPr>
            <w:tcW w:w="0" w:type="auto"/>
            <w:vMerge w:val="continue"/>
            <w:tcBorders>
              <w:top w:val="single" w:color="000000" w:sz="4" w:space="0"/>
              <w:left w:val="single" w:color="000000" w:sz="8"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A3资金投入（5分）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A31预算编制科学性（3分）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项目预算编制是否经过科学论证、有明确标准，资金额度与年度目标是否相适应，用以反映和考核项目预算编制的科学性、合理性情况。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 xml:space="preserve">评价要点：①预算编制是否经过科学论证，得0.75分；              </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②预算内容与项目内容是否匹配，得0.75分；               ③预算额度测算依据是否充分，是否按照标准编制，得0.75分；</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④预算确定的项目投资额或资金量是否与工作任务相匹配，得0.75分。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①该项目预算编制否经过科学论证；②预算内容与项目内容匹配该项目预算申请内容为花生补助4247.2亩，每亩补贴175.15元大豆补助20555.8亩，每亩补贴74.49元；③预算额度测算依据是否充分按照“民生为本、产业为重、”的工作思路，有效提升种植户积极性，增加土壤肥力；④项目实际内容为花生补助4247.2亩，每亩补贴175.15元大豆补助20555.8亩，每亩补贴74.49元，项目的投资与完成的任务相匹配，合计得分3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w:t>
            </w:r>
          </w:p>
        </w:tc>
      </w:tr>
      <w:tr>
        <w:trPr>
          <w:trHeight w:val="1260" w:hRule="atLeast"/>
        </w:trPr>
        <w:tc>
          <w:tcPr>
            <w:tcW w:w="0" w:type="auto"/>
            <w:vMerge w:val="continue"/>
            <w:tcBorders>
              <w:top w:val="single" w:color="000000" w:sz="4" w:space="0"/>
              <w:left w:val="single" w:color="000000" w:sz="8"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A32资金分配合理性（2分）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项目预算资金分配是否有测算依据，与补助单位或地方实际是否相适应，用以反映和考核项目预算资金分配的科学性、合理性情况。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评价要点：                                ①预算资金分配依据是否充分，得1分；              ②资金分配额度是否合理，与项目单位或地方实际是否相适应，得1分。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①该项目预算资金分配严格以关于进一步强化落实2022年花生、大豆作物种植补贴项目政策的通知》、《关于持续贯彻落实“2022年花生、大豆作物种植补贴项目”政策的通知》为依据资金的分配；②分配依据充分，资金额度与项目单位实际相适应，合计得分2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2</w:t>
            </w:r>
          </w:p>
        </w:tc>
      </w:tr>
      <w:tr>
        <w:trPr>
          <w:trHeight w:val="920" w:hRule="atLeast"/>
        </w:trPr>
        <w:tc>
          <w:tcPr>
            <w:tcW w:w="0" w:type="auto"/>
            <w:vMerge w:val="restart"/>
            <w:tcBorders>
              <w:top w:val="single" w:color="000000" w:sz="4" w:space="0"/>
              <w:left w:val="single" w:color="000000" w:sz="8"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B过程(20分）</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B1资金管理(12分）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B11资金到位率（4分）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实际到位资金与预算资金的比率，用以反映和考核资金落实情况对项目实施的总体保障程度。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资金到位率=（实际到位资金/预算资金）×100%。实际到位资金：一定时期（本年度或项目期）内落实到具体项目的资金。预算资金：一定时期（本年度或项目期）内预算安排到具体项目的资金，得4分。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依据《关于持续贯彻落实“2022年花生、大豆作物种植补贴项目”政策的通知》（新乡振传【2021】9号）核实项目预算为227.51万元，实际到位227.51万元，资金到位率=（实际到位资金/预算资金）×100.00%= （277.51/277.51）×100.00%=100%，得4分。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r>
      <w:tr>
        <w:trPr>
          <w:trHeight w:val="940" w:hRule="atLeast"/>
        </w:trPr>
        <w:tc>
          <w:tcPr>
            <w:tcW w:w="0" w:type="auto"/>
            <w:vMerge w:val="continue"/>
            <w:tcBorders>
              <w:top w:val="single" w:color="000000" w:sz="4" w:space="0"/>
              <w:left w:val="single" w:color="000000" w:sz="8"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B12预算执行率（4分）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项目预算资金是否按照计划执行，用以反映或考核项目预算执行情况。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预算执行率=（实际支出资金/实际到位资金）×100%。实际支出资金：一定时期（本年度或项目期）内项目实际拨付的资金，得4分。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该项目实际到位资金为277.51万元，根据《财政国库支付申请书》《财政直接支付凭证》，该项目实际支出资金 277.51 万元，预算执行率=（实际支出资金/实际到位资金）×100.00%，（277.51/277.51）×100.00%=100.00%，得4分。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r>
      <w:tr>
        <w:trPr>
          <w:trHeight w:val="1280" w:hRule="atLeast"/>
        </w:trPr>
        <w:tc>
          <w:tcPr>
            <w:tcW w:w="0" w:type="auto"/>
            <w:vMerge w:val="continue"/>
            <w:tcBorders>
              <w:top w:val="single" w:color="000000" w:sz="4" w:space="0"/>
              <w:left w:val="single" w:color="000000" w:sz="8"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B13资金使用合规性（4分）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项目资金使用是否符合相关的财务管理制度规定，用以反映和考核项目资金的规范运行情况。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 xml:space="preserve">评价要点：                                 ①是否符合国家财经法规和财务管理制度以及有关专项资金管理办法的规定，得1分；                   ②资金的拨付是否有完整的审批程序和手续，得1分；   </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 xml:space="preserve">③是否符合项目预算批复或合同规定的用途，得1分；   </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④是否存在截留、挤占、挪用、虚列支出等情况，得1分；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①该项目资金申请报告、财政直接支付凭证等资料，该项目资金使用符合国家财经法规、《政府会计制度》及《叶城县农业农村局财务管理制度》；②资金的拨付有完整的审批程序和手续；③资金实际使用方向与预算批复用途一致；④不存在截留、挤占、挪用、虚列支出的情况，合计得分4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r>
      <w:tr>
        <w:trPr>
          <w:trHeight w:val="1200" w:hRule="atLeast"/>
        </w:trPr>
        <w:tc>
          <w:tcPr>
            <w:tcW w:w="0" w:type="auto"/>
            <w:vMerge w:val="continue"/>
            <w:tcBorders>
              <w:top w:val="single" w:color="000000" w:sz="4" w:space="0"/>
              <w:left w:val="single" w:color="000000" w:sz="8"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B2组织实施（8分）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B21管理制度健全性（4分）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项目实施单位的财务和业务管理制度是否健全，用以反映和考核财务和业务管理制度对项目顺利实施的保障情况。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评价要点：</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①是否已制定或具有相应的财务和业务管理制度，得2分；</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②财务和业务管理制度是否合法、合规、完整，得2分。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①叶城县农业农村局提供的相关制度，该项目实施单位已制定相应的财务制度和业务管理制度，具体包括：《叶城县农业农村局财务管理制度》《合同管理制度》、《建设项目的内部控制制度》、《项目管理制度》，②上述制度内容，已建立的制度均符合行政事业单位内控管理要求，合计得分4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r>
      <w:tr>
        <w:trPr>
          <w:trHeight w:val="1480" w:hRule="atLeast"/>
        </w:trPr>
        <w:tc>
          <w:tcPr>
            <w:tcW w:w="0" w:type="auto"/>
            <w:vMerge w:val="continue"/>
            <w:tcBorders>
              <w:top w:val="single" w:color="000000" w:sz="4" w:space="0"/>
              <w:left w:val="single" w:color="000000" w:sz="8"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B22制度执行有效性（4分）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项目实施是否符合相关管理规定，用以反映和考核相关管理制度的有效执行情况。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评价要点：</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 xml:space="preserve">①是否遵守相关法律法规和相关管理规定，得1分；     </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 xml:space="preserve">②项目调整及支出调整手续是否完备，得1分；        </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 xml:space="preserve">③项目合同书、验收报告、技术鉴定等资料是否齐全并及时归档，得1分；                            </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④项目实施的人员条件、场地设备、信息支撑等是否落实到位，得1分；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①该项目遵守该项目实施单位已制定相应的财务制度和业务管理制度；②该项目不存在调整；③具体包括：《叶城县农业农村局财务管理制度》《合同管理制度》、《建设项目的内部控制制度》、《项目管理制度》等，去单位查看资料时项目资料已即使整理归档，④该项目政策未宣传到位，部分农户在项目实施结束才得知该项目，扣1分，合计得分3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3</w:t>
            </w:r>
          </w:p>
        </w:tc>
      </w:tr>
      <w:tr>
        <w:trPr>
          <w:trHeight w:val="1480" w:hRule="atLeast"/>
        </w:trPr>
        <w:tc>
          <w:tcPr>
            <w:tcW w:w="0" w:type="auto"/>
            <w:vMerge w:val="restart"/>
            <w:tcBorders>
              <w:top w:val="single" w:color="000000" w:sz="4" w:space="0"/>
              <w:left w:val="single" w:color="000000" w:sz="8"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C产出（36分）</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C1产出数量（9分）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C11项目花生补助亩数（4.5分）</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项目实施的实际产出数与计划产出数的比率，用以反映和考核项目产出数量目标的实现程度。</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实际完成率=（实际产出数/计划产出数）×100%。实际产出数：一定时期（本年度或项目期）内项目实际产出的产品或提供的服务数量。计划产出数：项目绩效目标确定的在一定时期（本年度或项目期）内计划产出的产品或提供的服务数量，得9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该项目依据单位提供的《项目支出绩效目标申报表》设定的数量指标为项目花生补助亩数，预期指标值为4247.2亩，经核查项目补助台账实际完成为4247.2亩，实际完成率=（实际产出数/计划产出数）×100%=（4247.2/4247.2）*100%，得4.5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4.5</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4.5</w:t>
            </w:r>
          </w:p>
        </w:tc>
      </w:tr>
      <w:tr>
        <w:trPr>
          <w:trHeight w:val="1360" w:hRule="atLeast"/>
        </w:trPr>
        <w:tc>
          <w:tcPr>
            <w:tcW w:w="0" w:type="auto"/>
            <w:vMerge w:val="continue"/>
            <w:tcBorders>
              <w:top w:val="single" w:color="000000" w:sz="4" w:space="0"/>
              <w:left w:val="single" w:color="000000" w:sz="8" w:space="0"/>
              <w:bottom w:val="nil"/>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C11项目大豆补助亩数（4.5分）</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6"/>
                <w:szCs w:val="16"/>
                <w:highlight w:val="none"/>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6"/>
                <w:szCs w:val="16"/>
                <w:highlight w:val="none"/>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该项目依据单位提供的《项目支出绩效目标申报表》设定的数量指标为项目大豆补助亩数，预期指标值为20555.80亩，，经核查项目补助台账实际完成为20555.80亩，实际完成率=（实际产出数/计划产出数）×100%=（20555.8/20555.8）*100%，得4.5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4.5</w:t>
            </w:r>
          </w:p>
        </w:tc>
      </w:tr>
      <w:tr>
        <w:trPr>
          <w:trHeight w:val="1360" w:hRule="atLeast"/>
        </w:trPr>
        <w:tc>
          <w:tcPr>
            <w:tcW w:w="0" w:type="auto"/>
            <w:vMerge w:val="continue"/>
            <w:tcBorders>
              <w:top w:val="single" w:color="000000" w:sz="4" w:space="0"/>
              <w:left w:val="single" w:color="000000" w:sz="8" w:space="0"/>
              <w:bottom w:val="nil"/>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C2产出质量（9分）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C21项目补助准确率（9分）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项目完成的质量达标产出数与实际产出数的比率，用以反映和考核项目产出质量目标的实现程度。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质量达标率=（质量达标产出数/实际产出数）×100%。质量达标产出数：一定时期（本年度或项目期）内实际达到既定质量标准的产品或服务数量。既定质量标准是指项目实施单位设立绩效目标时依据计划标准、行业标准、历史标准或其他标准而设定的绩效指标值，得9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该项目依据单位提供的《项目支出绩效目标申报表》设定的质量指标为项目补助准确率，预期指标值为100%，经查阅项目验台账实际项目补助准确率为100%，质量达标率=（质量达标产出数/实际产出数）×100%，（100%/100%）*100%=100%，得9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w:t>
            </w:r>
          </w:p>
        </w:tc>
      </w:tr>
      <w:tr>
        <w:trPr>
          <w:trHeight w:val="1360" w:hRule="atLeast"/>
        </w:trPr>
        <w:tc>
          <w:tcPr>
            <w:tcW w:w="0" w:type="auto"/>
            <w:vMerge w:val="continue"/>
            <w:tcBorders>
              <w:top w:val="single" w:color="000000" w:sz="4" w:space="0"/>
              <w:left w:val="single" w:color="000000" w:sz="8" w:space="0"/>
              <w:bottom w:val="nil"/>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C3产出时效（9分）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C31项目拨付及时率（9分）</w:t>
            </w:r>
          </w:p>
        </w:tc>
        <w:tc>
          <w:tcPr>
            <w:tcW w:w="0" w:type="auto"/>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项目实际完成时间与计划完成时间的比较，用以反映和考核项目产出时效目标的实现程度。</w:t>
            </w:r>
          </w:p>
        </w:tc>
        <w:tc>
          <w:tcPr>
            <w:tcW w:w="0" w:type="auto"/>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实际完成时间：项目实施单位完成该项目实际所耗用的时间。计划完成时间：按照项目实施计划或相关规定完成该项目所需的时间，得9分。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该项目依据单位提供的《项目支出绩效目标申报表》设定的时效指标项目拨付及时率，预期指标为100%，经核查项目资金文件，资金及时拨付，项目拨付及时率100%，资金于得9分。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w:t>
            </w:r>
          </w:p>
        </w:tc>
      </w:tr>
      <w:tr>
        <w:trPr>
          <w:trHeight w:val="1140" w:hRule="atLeast"/>
        </w:trPr>
        <w:tc>
          <w:tcPr>
            <w:tcW w:w="0" w:type="auto"/>
            <w:vMerge w:val="continue"/>
            <w:tcBorders>
              <w:top w:val="single" w:color="000000" w:sz="4" w:space="0"/>
              <w:left w:val="single" w:color="000000" w:sz="8" w:space="0"/>
              <w:bottom w:val="nil"/>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C4产出成本（9分）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C41项目花生补助每亩成本（4.5分）</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完成项目计划工作目标的实际节约成本与计划成本的比率，用以反映和考核项目的成本节约程度。</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成本节约率=[（计划成本-实际成本）/计划成本]×100%。实际成本：项目实施单位如期、保质、保量完成既定工作目标实际所耗费的支出。计划成本：项目实施单位为完成工作目标计划安排的支出，一般以项目预算为参考，得9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该项目依据单位提供的《项目支出绩效目标申报表》设定的成本项目花生补助每亩成本175.15元，经查阅支付凭证花生补助每亩成本175.15万元，得4.5分。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4.5</w:t>
            </w:r>
          </w:p>
        </w:tc>
      </w:tr>
      <w:tr>
        <w:trPr>
          <w:trHeight w:val="1400" w:hRule="atLeast"/>
        </w:trPr>
        <w:tc>
          <w:tcPr>
            <w:tcW w:w="0" w:type="auto"/>
            <w:vMerge w:val="continue"/>
            <w:tcBorders>
              <w:top w:val="single" w:color="000000" w:sz="4" w:space="0"/>
              <w:left w:val="single" w:color="000000" w:sz="8" w:space="0"/>
              <w:bottom w:val="nil"/>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C42项目大豆补助每亩成本（4.5分）</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6"/>
                <w:szCs w:val="16"/>
                <w:highlight w:val="none"/>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auto"/>
                <w:sz w:val="16"/>
                <w:szCs w:val="16"/>
                <w:highlight w:val="none"/>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该项目依据单位提供的《项目支出绩效目标申报表》设定的成本项目项目大豆补助每亩成本74.79元，经查阅支付凭证大豆补助每亩成本74.79元，得4.5分。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4.5</w:t>
            </w:r>
          </w:p>
        </w:tc>
      </w:tr>
      <w:tr>
        <w:trPr>
          <w:trHeight w:val="1400" w:hRule="atLeast"/>
        </w:trPr>
        <w:tc>
          <w:tcPr>
            <w:tcW w:w="0" w:type="auto"/>
            <w:vMerge w:val="restart"/>
            <w:tcBorders>
              <w:top w:val="single" w:color="000000" w:sz="4" w:space="0"/>
              <w:left w:val="single" w:color="000000" w:sz="8"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D效益(30分）　</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D1经济效益(0分）　</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D11实施效益（0分）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项目实施是否产生直接或间接经济效益</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项目实施所产生的经济效益。可根据项目实际情况有选择地设置和细化。</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该项目无经济效益指标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0</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0</w:t>
            </w:r>
          </w:p>
        </w:tc>
      </w:tr>
      <w:tr>
        <w:trPr>
          <w:trHeight w:val="1260" w:hRule="atLeast"/>
        </w:trPr>
        <w:tc>
          <w:tcPr>
            <w:tcW w:w="0" w:type="auto"/>
            <w:vMerge w:val="continue"/>
            <w:tcBorders>
              <w:top w:val="single" w:color="000000" w:sz="4" w:space="0"/>
              <w:left w:val="single" w:color="000000" w:sz="8" w:space="0"/>
              <w:bottom w:val="nil"/>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D2社会效益（10分）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D21提高种植户积极性（5分）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项目实施是否产生社会综合效益</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项目实施所产生的社会效益。可根据项目实际情况有选择地设置和细化的，得5分。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该项目依据单位提供的《项目支出绩效目标申报表》设定的社会效益指标为提高种植户积极性，通过调研该项目的实施提高种植户积极性，得5分。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w:t>
            </w:r>
          </w:p>
        </w:tc>
      </w:tr>
      <w:tr>
        <w:trPr>
          <w:trHeight w:val="1220" w:hRule="atLeast"/>
        </w:trPr>
        <w:tc>
          <w:tcPr>
            <w:tcW w:w="0" w:type="auto"/>
            <w:vMerge w:val="continue"/>
            <w:tcBorders>
              <w:top w:val="single" w:color="000000" w:sz="4" w:space="0"/>
              <w:left w:val="single" w:color="000000" w:sz="8" w:space="0"/>
              <w:bottom w:val="nil"/>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D3生态效益(5分）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D31有效保护土壤肥力（5分）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项目实施是否对环境产生积极或消极影响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项目实施所产生的生态效益。可根据项目实际情况有选择地设置和细化。得5分。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该项目依据单位提供的《项目支出绩效目标申报表》设定的生态效益指标为有效保护土壤肥力，通过经验得有效保护土壤肥力，得5分。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5</w:t>
            </w:r>
          </w:p>
        </w:tc>
      </w:tr>
      <w:tr>
        <w:trPr>
          <w:trHeight w:val="1280" w:hRule="atLeast"/>
        </w:trPr>
        <w:tc>
          <w:tcPr>
            <w:tcW w:w="0" w:type="auto"/>
            <w:vMerge w:val="continue"/>
            <w:tcBorders>
              <w:top w:val="single" w:color="000000" w:sz="4" w:space="0"/>
              <w:left w:val="single" w:color="000000" w:sz="8" w:space="0"/>
              <w:bottom w:val="nil"/>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D4可持续性影响性(10分）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D41项目补助持续时间（10分）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项目实施对人、自然、资源是否带来可持续影响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项目实施所产生的可持续影响等。可根据项目实际情况有选择地设置和细化，得10分。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该项目依据单位提供的《项目支出绩效目标申报表》设定的可持续影响指标为项目补助持续时间，预期指标值为长期，该项目补助是个长期性项目，得10分。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340" w:hRule="atLeast"/>
        </w:trPr>
        <w:tc>
          <w:tcPr>
            <w:tcW w:w="0" w:type="auto"/>
            <w:vMerge w:val="continue"/>
            <w:tcBorders>
              <w:top w:val="single" w:color="000000" w:sz="4" w:space="0"/>
              <w:left w:val="single" w:color="000000" w:sz="8" w:space="0"/>
              <w:bottom w:val="nil"/>
              <w:right w:val="single" w:color="000000" w:sz="4" w:space="0"/>
            </w:tcBorders>
            <w:shd w:val="clear" w:color="auto" w:fill="auto"/>
            <w:vAlign w:val="center"/>
          </w:tcPr>
          <w:p>
            <w:pPr>
              <w:jc w:val="center"/>
              <w:rPr>
                <w:rFonts w:hint="eastAsia" w:ascii="宋体" w:hAnsi="宋体" w:eastAsia="宋体" w:cs="宋体"/>
                <w:i w:val="0"/>
                <w:iCs w:val="0"/>
                <w:color w:val="auto"/>
                <w:sz w:val="22"/>
                <w:szCs w:val="22"/>
                <w:highlight w:val="none"/>
                <w:u w:val="none"/>
              </w:rPr>
            </w:pPr>
          </w:p>
        </w:tc>
        <w:tc>
          <w:tcPr>
            <w:tcW w:w="0" w:type="auto"/>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D5服务对象满意度(10分）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D51受益种植户满意度（10分）</w:t>
            </w:r>
          </w:p>
        </w:tc>
        <w:tc>
          <w:tcPr>
            <w:tcW w:w="0" w:type="auto"/>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社会公众或服务对象对项目实施效果的满意程度。</w:t>
            </w:r>
          </w:p>
        </w:tc>
        <w:tc>
          <w:tcPr>
            <w:tcW w:w="0" w:type="auto"/>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社会公众或服务对象是指因该项目实施而受到影响的部门（单位）、群体或个人。一般采取社会调查的方式，得10分。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auto"/>
                <w:sz w:val="16"/>
                <w:szCs w:val="16"/>
                <w:highlight w:val="none"/>
                <w:u w:val="none"/>
              </w:rPr>
            </w:pPr>
            <w:r>
              <w:rPr>
                <w:rFonts w:hint="eastAsia" w:ascii="宋体" w:hAnsi="宋体" w:eastAsia="宋体" w:cs="宋体"/>
                <w:i w:val="0"/>
                <w:iCs w:val="0"/>
                <w:color w:val="auto"/>
                <w:kern w:val="0"/>
                <w:sz w:val="16"/>
                <w:szCs w:val="16"/>
                <w:highlight w:val="none"/>
                <w:u w:val="none"/>
                <w:lang w:val="en-US" w:eastAsia="zh-CN" w:bidi="ar"/>
              </w:rPr>
              <w:t>该项绩效指标的评价主要通过设置问卷调查的方式进行考核评价，本条指标问卷调查共计调查样本总量为500个样本，有效调查问卷500个，问卷调查结果为“非常满意”440个，占总样本的88%，“满意”60个，占总样本的12%具体满意分值计算如下：</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分数=（选择“非常满意”样本数+“满意”样本数×0.80+“一般”样本数×0.60+“不满意”样本数×0.30）/总样本数×100.00%</w:t>
            </w:r>
            <w:r>
              <w:rPr>
                <w:rFonts w:hint="eastAsia" w:ascii="宋体" w:hAnsi="宋体" w:eastAsia="宋体" w:cs="宋体"/>
                <w:i w:val="0"/>
                <w:iCs w:val="0"/>
                <w:color w:val="auto"/>
                <w:kern w:val="0"/>
                <w:sz w:val="16"/>
                <w:szCs w:val="16"/>
                <w:highlight w:val="none"/>
                <w:u w:val="none"/>
                <w:lang w:val="en-US" w:eastAsia="zh-CN" w:bidi="ar"/>
              </w:rPr>
              <w:br w:type="textWrapping"/>
            </w:r>
            <w:r>
              <w:rPr>
                <w:rFonts w:hint="eastAsia" w:ascii="宋体" w:hAnsi="宋体" w:eastAsia="宋体" w:cs="宋体"/>
                <w:i w:val="0"/>
                <w:iCs w:val="0"/>
                <w:color w:val="auto"/>
                <w:kern w:val="0"/>
                <w:sz w:val="16"/>
                <w:szCs w:val="16"/>
                <w:highlight w:val="none"/>
                <w:u w:val="none"/>
                <w:lang w:val="en-US" w:eastAsia="zh-CN" w:bidi="ar"/>
              </w:rPr>
              <w:t>=（440+60*0.80）/500*100%=97.6%，通过上述问卷可受益种植户满意度为97.6%，达到了既定的绩效目标，得10分。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w:t>
            </w:r>
          </w:p>
        </w:tc>
        <w:tc>
          <w:tcPr>
            <w:tcW w:w="0" w:type="auto"/>
            <w:tcBorders>
              <w:top w:val="single" w:color="000000" w:sz="4" w:space="0"/>
              <w:left w:val="single" w:color="000000" w:sz="4" w:space="0"/>
              <w:bottom w:val="single" w:color="000000" w:sz="4" w:space="0"/>
              <w:right w:val="single" w:color="000000" w:sz="8" w:space="0"/>
            </w:tcBorders>
            <w:shd w:val="clear" w:color="auto" w:fill="auto"/>
            <w:noWrap/>
            <w:vAlign w:val="center"/>
          </w:tcPr>
          <w:p>
            <w:pPr>
              <w:keepNext w:val="0"/>
              <w:keepLines w:val="0"/>
              <w:widowControl/>
              <w:suppressLineNumbers w:val="0"/>
              <w:jc w:val="righ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w:t>
            </w:r>
          </w:p>
        </w:tc>
      </w:tr>
      <w:tr>
        <w:trPr>
          <w:trHeight w:val="315" w:hRule="atLeast"/>
        </w:trPr>
        <w:tc>
          <w:tcPr>
            <w:tcW w:w="0" w:type="auto"/>
            <w:gridSpan w:val="5"/>
            <w:tcBorders>
              <w:top w:val="single" w:color="000000" w:sz="4" w:space="0"/>
              <w:left w:val="single" w:color="000000" w:sz="8" w:space="0"/>
              <w:bottom w:val="single" w:color="000000" w:sz="8"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合计</w:t>
            </w:r>
          </w:p>
        </w:tc>
        <w:tc>
          <w:tcPr>
            <w:tcW w:w="0" w:type="auto"/>
            <w:tcBorders>
              <w:top w:val="single" w:color="000000" w:sz="4" w:space="0"/>
              <w:left w:val="single" w:color="000000" w:sz="4" w:space="0"/>
              <w:bottom w:val="single" w:color="000000" w:sz="8" w:space="0"/>
              <w:right w:val="single" w:color="000000" w:sz="4" w:space="0"/>
            </w:tcBorders>
            <w:shd w:val="clear" w:color="auto" w:fill="auto"/>
            <w:noWrap/>
            <w:vAlign w:val="center"/>
          </w:tcPr>
          <w:p>
            <w:pPr>
              <w:jc w:val="center"/>
              <w:rPr>
                <w:rFonts w:hint="eastAsia" w:ascii="宋体" w:hAnsi="宋体" w:eastAsia="宋体" w:cs="宋体"/>
                <w:i w:val="0"/>
                <w:iCs w:val="0"/>
                <w:color w:val="auto"/>
                <w:sz w:val="24"/>
                <w:szCs w:val="24"/>
                <w:highlight w:val="none"/>
                <w:u w:val="none"/>
              </w:rPr>
            </w:pPr>
          </w:p>
        </w:tc>
        <w:tc>
          <w:tcPr>
            <w:tcW w:w="0" w:type="auto"/>
            <w:tcBorders>
              <w:top w:val="single" w:color="000000" w:sz="4" w:space="0"/>
              <w:left w:val="single" w:color="000000" w:sz="4" w:space="0"/>
              <w:bottom w:val="single" w:color="000000" w:sz="8"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lang w:val="en-US" w:eastAsia="zh-CN" w:bidi="ar"/>
              </w:rPr>
              <w:t>99</w:t>
            </w:r>
          </w:p>
        </w:tc>
      </w:tr>
    </w:tbl>
    <w:p>
      <w:pPr>
        <w:pStyle w:val="6"/>
        <w:keepLines w:val="0"/>
        <w:pageBreakBefore w:val="0"/>
        <w:kinsoku/>
        <w:overflowPunct/>
        <w:topLinePunct w:val="0"/>
        <w:bidi w:val="0"/>
        <w:spacing w:before="0" w:after="0" w:line="560" w:lineRule="exact"/>
        <w:ind w:left="0" w:right="0" w:firstLine="599" w:firstLineChars="200"/>
        <w:jc w:val="both"/>
        <w:textAlignment w:val="auto"/>
        <w:rPr>
          <w:rFonts w:hint="default" w:ascii="仿宋" w:hAnsi="仿宋" w:eastAsia="仿宋" w:cs="仿宋"/>
          <w:b/>
          <w:bCs/>
          <w:color w:val="auto"/>
          <w:spacing w:val="-11"/>
          <w:sz w:val="32"/>
          <w:szCs w:val="32"/>
          <w:highlight w:val="none"/>
          <w:lang w:val="en-US" w:eastAsia="zh-CN"/>
        </w:rPr>
      </w:pPr>
    </w:p>
    <w:p>
      <w:pPr>
        <w:pStyle w:val="6"/>
        <w:keepLines w:val="0"/>
        <w:pageBreakBefore w:val="0"/>
        <w:kinsoku/>
        <w:overflowPunct/>
        <w:topLinePunct w:val="0"/>
        <w:bidi w:val="0"/>
        <w:spacing w:before="0" w:after="0" w:line="560" w:lineRule="exact"/>
        <w:ind w:left="0" w:right="0" w:firstLine="599" w:firstLineChars="200"/>
        <w:jc w:val="both"/>
        <w:textAlignment w:val="auto"/>
        <w:rPr>
          <w:rFonts w:hint="default" w:ascii="仿宋" w:hAnsi="仿宋" w:eastAsia="仿宋" w:cs="仿宋"/>
          <w:b/>
          <w:bCs/>
          <w:color w:val="auto"/>
          <w:spacing w:val="-11"/>
          <w:sz w:val="32"/>
          <w:szCs w:val="32"/>
          <w:highlight w:val="none"/>
          <w:lang w:val="en-US" w:eastAsia="zh-CN"/>
        </w:rPr>
      </w:pPr>
    </w:p>
    <w:p>
      <w:pPr>
        <w:pStyle w:val="6"/>
        <w:keepLines w:val="0"/>
        <w:pageBreakBefore w:val="0"/>
        <w:kinsoku/>
        <w:overflowPunct/>
        <w:topLinePunct w:val="0"/>
        <w:bidi w:val="0"/>
        <w:spacing w:before="0" w:after="0" w:line="560" w:lineRule="exact"/>
        <w:ind w:right="0"/>
        <w:jc w:val="both"/>
        <w:textAlignment w:val="auto"/>
        <w:rPr>
          <w:rFonts w:hint="default" w:ascii="仿宋" w:hAnsi="仿宋" w:eastAsia="仿宋" w:cs="仿宋"/>
          <w:b/>
          <w:bCs/>
          <w:color w:val="auto"/>
          <w:spacing w:val="-11"/>
          <w:sz w:val="32"/>
          <w:szCs w:val="32"/>
          <w:highlight w:val="none"/>
          <w:lang w:val="en-US" w:eastAsia="zh-CN"/>
        </w:rPr>
      </w:pPr>
    </w:p>
    <w:p>
      <w:pPr>
        <w:pStyle w:val="6"/>
        <w:keepLines w:val="0"/>
        <w:pageBreakBefore w:val="0"/>
        <w:kinsoku/>
        <w:overflowPunct/>
        <w:topLinePunct w:val="0"/>
        <w:bidi w:val="0"/>
        <w:spacing w:before="0" w:after="0" w:line="560" w:lineRule="exact"/>
        <w:ind w:right="0"/>
        <w:jc w:val="both"/>
        <w:textAlignment w:val="auto"/>
        <w:rPr>
          <w:rFonts w:hint="default" w:ascii="仿宋" w:hAnsi="仿宋" w:eastAsia="仿宋" w:cs="仿宋"/>
          <w:b/>
          <w:bCs/>
          <w:color w:val="auto"/>
          <w:spacing w:val="-11"/>
          <w:sz w:val="32"/>
          <w:szCs w:val="32"/>
          <w:highlight w:val="none"/>
          <w:lang w:val="en-US" w:eastAsia="zh-CN"/>
        </w:rPr>
      </w:pPr>
    </w:p>
    <w:p>
      <w:pPr>
        <w:pStyle w:val="6"/>
        <w:keepLines w:val="0"/>
        <w:pageBreakBefore w:val="0"/>
        <w:kinsoku/>
        <w:overflowPunct/>
        <w:topLinePunct w:val="0"/>
        <w:bidi w:val="0"/>
        <w:spacing w:before="0" w:after="0" w:line="560" w:lineRule="exact"/>
        <w:ind w:right="0"/>
        <w:jc w:val="both"/>
        <w:textAlignment w:val="auto"/>
        <w:rPr>
          <w:rFonts w:hint="default" w:ascii="仿宋" w:hAnsi="仿宋" w:eastAsia="仿宋" w:cs="仿宋"/>
          <w:b/>
          <w:bCs/>
          <w:color w:val="auto"/>
          <w:spacing w:val="-11"/>
          <w:sz w:val="32"/>
          <w:szCs w:val="32"/>
          <w:highlight w:val="none"/>
          <w:lang w:val="en-US" w:eastAsia="zh-CN"/>
        </w:rPr>
      </w:pPr>
    </w:p>
    <w:p>
      <w:pPr>
        <w:pStyle w:val="6"/>
        <w:keepLines w:val="0"/>
        <w:pageBreakBefore w:val="0"/>
        <w:kinsoku/>
        <w:overflowPunct/>
        <w:topLinePunct w:val="0"/>
        <w:bidi w:val="0"/>
        <w:spacing w:before="0" w:after="0" w:line="560" w:lineRule="exact"/>
        <w:ind w:right="0"/>
        <w:jc w:val="both"/>
        <w:textAlignment w:val="auto"/>
        <w:rPr>
          <w:rFonts w:hint="default" w:ascii="仿宋" w:hAnsi="仿宋" w:eastAsia="仿宋" w:cs="仿宋"/>
          <w:b/>
          <w:bCs/>
          <w:color w:val="auto"/>
          <w:spacing w:val="-11"/>
          <w:sz w:val="32"/>
          <w:szCs w:val="32"/>
          <w:highlight w:val="none"/>
          <w:lang w:val="en-US" w:eastAsia="zh-CN"/>
        </w:rPr>
      </w:pPr>
    </w:p>
    <w:p>
      <w:pPr>
        <w:pStyle w:val="6"/>
        <w:keepLines w:val="0"/>
        <w:pageBreakBefore w:val="0"/>
        <w:kinsoku/>
        <w:overflowPunct/>
        <w:topLinePunct w:val="0"/>
        <w:bidi w:val="0"/>
        <w:spacing w:before="0" w:after="0" w:line="560" w:lineRule="exact"/>
        <w:ind w:right="0"/>
        <w:jc w:val="both"/>
        <w:textAlignment w:val="auto"/>
        <w:rPr>
          <w:rFonts w:hint="default" w:ascii="仿宋" w:hAnsi="仿宋" w:eastAsia="仿宋" w:cs="仿宋"/>
          <w:b/>
          <w:bCs/>
          <w:color w:val="auto"/>
          <w:spacing w:val="-11"/>
          <w:sz w:val="32"/>
          <w:szCs w:val="32"/>
          <w:highlight w:val="none"/>
          <w:lang w:val="en-US" w:eastAsia="zh-CN"/>
        </w:rPr>
      </w:pPr>
    </w:p>
    <w:p>
      <w:pPr>
        <w:pStyle w:val="6"/>
        <w:keepLines w:val="0"/>
        <w:pageBreakBefore w:val="0"/>
        <w:kinsoku/>
        <w:overflowPunct/>
        <w:topLinePunct w:val="0"/>
        <w:bidi w:val="0"/>
        <w:spacing w:before="0" w:after="0" w:line="560" w:lineRule="exact"/>
        <w:ind w:right="0"/>
        <w:jc w:val="both"/>
        <w:textAlignment w:val="auto"/>
        <w:rPr>
          <w:rFonts w:hint="default" w:ascii="仿宋" w:hAnsi="仿宋" w:eastAsia="仿宋" w:cs="仿宋"/>
          <w:b/>
          <w:bCs/>
          <w:color w:val="auto"/>
          <w:spacing w:val="-11"/>
          <w:sz w:val="32"/>
          <w:szCs w:val="32"/>
          <w:highlight w:val="none"/>
          <w:lang w:val="en-US" w:eastAsia="zh-CN"/>
        </w:rPr>
      </w:pPr>
    </w:p>
    <w:p>
      <w:pPr>
        <w:pStyle w:val="6"/>
        <w:keepLines w:val="0"/>
        <w:pageBreakBefore w:val="0"/>
        <w:kinsoku/>
        <w:overflowPunct/>
        <w:topLinePunct w:val="0"/>
        <w:bidi w:val="0"/>
        <w:spacing w:before="0" w:after="0" w:line="560" w:lineRule="exact"/>
        <w:ind w:right="0"/>
        <w:jc w:val="both"/>
        <w:textAlignment w:val="auto"/>
        <w:rPr>
          <w:rFonts w:hint="default" w:ascii="仿宋" w:hAnsi="仿宋" w:eastAsia="仿宋" w:cs="仿宋"/>
          <w:b/>
          <w:bCs/>
          <w:color w:val="auto"/>
          <w:spacing w:val="-11"/>
          <w:sz w:val="32"/>
          <w:szCs w:val="32"/>
          <w:highlight w:val="none"/>
          <w:lang w:val="en-US" w:eastAsia="zh-CN"/>
        </w:rPr>
      </w:pPr>
    </w:p>
    <w:p>
      <w:pPr>
        <w:pStyle w:val="6"/>
        <w:keepLines w:val="0"/>
        <w:pageBreakBefore w:val="0"/>
        <w:kinsoku/>
        <w:overflowPunct/>
        <w:topLinePunct w:val="0"/>
        <w:bidi w:val="0"/>
        <w:spacing w:before="0" w:after="0" w:line="560" w:lineRule="exact"/>
        <w:ind w:right="0"/>
        <w:jc w:val="both"/>
        <w:textAlignment w:val="auto"/>
        <w:rPr>
          <w:rFonts w:hint="default" w:ascii="仿宋" w:hAnsi="仿宋" w:eastAsia="仿宋" w:cs="仿宋"/>
          <w:b/>
          <w:bCs/>
          <w:color w:val="auto"/>
          <w:spacing w:val="-11"/>
          <w:sz w:val="32"/>
          <w:szCs w:val="32"/>
          <w:highlight w:val="none"/>
          <w:lang w:val="en-US" w:eastAsia="zh-CN"/>
        </w:rPr>
      </w:pPr>
    </w:p>
    <w:p>
      <w:pPr>
        <w:rPr>
          <w:rFonts w:hint="default" w:ascii="仿宋" w:hAnsi="仿宋" w:eastAsia="仿宋" w:cs="仿宋"/>
          <w:b/>
          <w:bCs/>
          <w:color w:val="auto"/>
          <w:spacing w:val="-11"/>
          <w:sz w:val="32"/>
          <w:szCs w:val="32"/>
          <w:highlight w:val="none"/>
          <w:lang w:val="en-US" w:eastAsia="zh-CN"/>
        </w:rPr>
      </w:pPr>
    </w:p>
    <w:p>
      <w:pPr>
        <w:pStyle w:val="6"/>
        <w:keepLines w:val="0"/>
        <w:pageBreakBefore w:val="0"/>
        <w:kinsoku/>
        <w:overflowPunct/>
        <w:topLinePunct w:val="0"/>
        <w:bidi w:val="0"/>
        <w:spacing w:before="0" w:after="0" w:line="560" w:lineRule="exact"/>
        <w:ind w:right="0"/>
        <w:jc w:val="both"/>
        <w:textAlignment w:val="auto"/>
        <w:rPr>
          <w:rFonts w:hint="eastAsia" w:ascii="仿宋" w:hAnsi="仿宋" w:eastAsia="仿宋" w:cs="仿宋"/>
          <w:b/>
          <w:bCs/>
          <w:color w:val="auto"/>
          <w:spacing w:val="-11"/>
          <w:sz w:val="32"/>
          <w:szCs w:val="32"/>
          <w:highlight w:val="none"/>
          <w:lang w:val="en-US" w:eastAsia="zh-CN"/>
        </w:rPr>
      </w:pPr>
      <w:r>
        <w:rPr>
          <w:rFonts w:hint="eastAsia" w:ascii="仿宋" w:hAnsi="仿宋" w:eastAsia="仿宋" w:cs="仿宋"/>
          <w:b/>
          <w:bCs/>
          <w:color w:val="auto"/>
          <w:spacing w:val="-11"/>
          <w:sz w:val="32"/>
          <w:szCs w:val="32"/>
          <w:highlight w:val="none"/>
          <w:lang w:val="en-US" w:eastAsia="zh-CN"/>
        </w:rPr>
        <w:t>附件2：</w:t>
      </w:r>
    </w:p>
    <w:p>
      <w:pPr>
        <w:pStyle w:val="5"/>
        <w:keepNext w:val="0"/>
        <w:keepLines w:val="0"/>
        <w:widowControl/>
        <w:suppressLineNumbers w:val="0"/>
        <w:shd w:val="clear"/>
        <w:spacing w:before="0" w:beforeAutospacing="0" w:after="0" w:afterAutospacing="0" w:line="21" w:lineRule="atLeast"/>
        <w:ind w:left="0" w:right="0" w:firstLine="0"/>
        <w:jc w:val="center"/>
        <w:rPr>
          <w:rFonts w:hint="eastAsia" w:ascii="方正小标宋_GBK" w:hAnsi="方正小标宋_GBK" w:eastAsia="方正小标宋_GBK" w:cs="方正小标宋_GBK"/>
          <w:b w:val="0"/>
          <w:bCs w:val="0"/>
          <w:color w:val="auto"/>
          <w:sz w:val="28"/>
          <w:szCs w:val="28"/>
          <w:highlight w:val="none"/>
          <w:lang w:eastAsia="zh-CN"/>
        </w:rPr>
      </w:pPr>
    </w:p>
    <w:p>
      <w:pPr>
        <w:pStyle w:val="5"/>
        <w:keepNext w:val="0"/>
        <w:keepLines w:val="0"/>
        <w:widowControl/>
        <w:suppressLineNumbers w:val="0"/>
        <w:shd w:val="clear"/>
        <w:spacing w:before="0" w:beforeAutospacing="0" w:after="0" w:afterAutospacing="0" w:line="21" w:lineRule="atLeast"/>
        <w:ind w:left="0" w:right="0" w:firstLine="0"/>
        <w:jc w:val="center"/>
        <w:rPr>
          <w:rFonts w:hint="eastAsia" w:ascii="方正小标宋_GBK" w:hAnsi="方正小标宋_GBK" w:eastAsia="方正小标宋_GBK" w:cs="方正小标宋_GBK"/>
          <w:b w:val="0"/>
          <w:bCs w:val="0"/>
          <w:color w:val="auto"/>
          <w:sz w:val="28"/>
          <w:szCs w:val="28"/>
          <w:highlight w:val="none"/>
          <w:lang w:val="en-US" w:eastAsia="zh-CN"/>
        </w:rPr>
      </w:pPr>
      <w:r>
        <w:rPr>
          <w:rFonts w:hint="eastAsia" w:ascii="方正小标宋_GBK" w:hAnsi="方正小标宋_GBK" w:eastAsia="方正小标宋_GBK" w:cs="方正小标宋_GBK"/>
          <w:b w:val="0"/>
          <w:bCs w:val="0"/>
          <w:color w:val="auto"/>
          <w:sz w:val="28"/>
          <w:szCs w:val="28"/>
          <w:highlight w:val="none"/>
          <w:lang w:eastAsia="zh-CN"/>
        </w:rPr>
        <w:t>2022年花生、大豆作物种植补贴支出项目</w:t>
      </w:r>
      <w:r>
        <w:rPr>
          <w:rFonts w:hint="eastAsia" w:ascii="方正小标宋_GBK" w:hAnsi="方正小标宋_GBK" w:eastAsia="方正小标宋_GBK" w:cs="方正小标宋_GBK"/>
          <w:b w:val="0"/>
          <w:bCs w:val="0"/>
          <w:color w:val="auto"/>
          <w:sz w:val="28"/>
          <w:szCs w:val="28"/>
          <w:highlight w:val="none"/>
        </w:rPr>
        <w:t>绩效评价调查问卷</w:t>
      </w:r>
      <w:r>
        <w:rPr>
          <w:rFonts w:hint="eastAsia" w:ascii="方正小标宋_GBK" w:hAnsi="方正小标宋_GBK" w:eastAsia="方正小标宋_GBK" w:cs="方正小标宋_GBK"/>
          <w:b w:val="0"/>
          <w:bCs w:val="0"/>
          <w:color w:val="auto"/>
          <w:sz w:val="28"/>
          <w:szCs w:val="28"/>
          <w:highlight w:val="none"/>
          <w:lang w:val="en-US" w:eastAsia="zh-CN"/>
        </w:rPr>
        <w:t>统计表</w:t>
      </w:r>
    </w:p>
    <w:p>
      <w:pPr>
        <w:pStyle w:val="5"/>
        <w:keepNext w:val="0"/>
        <w:keepLines w:val="0"/>
        <w:pageBreakBefore w:val="0"/>
        <w:widowControl/>
        <w:suppressLineNumbers w:val="0"/>
        <w:shd w:val="clear"/>
        <w:kinsoku/>
        <w:wordWrap/>
        <w:overflowPunct/>
        <w:topLinePunct w:val="0"/>
        <w:autoSpaceDE w:val="0"/>
        <w:autoSpaceDN w:val="0"/>
        <w:bidi w:val="0"/>
        <w:adjustRightInd/>
        <w:snapToGrid/>
        <w:spacing w:before="0" w:beforeAutospacing="0" w:after="0" w:afterAutospacing="0" w:line="560" w:lineRule="exact"/>
        <w:ind w:left="0" w:right="0" w:firstLine="560" w:firstLineChars="200"/>
        <w:textAlignment w:val="auto"/>
        <w:rPr>
          <w:rFonts w:hint="eastAsia" w:ascii="仿宋" w:hAnsi="仿宋" w:eastAsia="仿宋" w:cs="仿宋"/>
          <w:b w:val="0"/>
          <w:bCs w:val="0"/>
          <w:color w:val="auto"/>
          <w:kern w:val="0"/>
          <w:sz w:val="28"/>
          <w:szCs w:val="28"/>
          <w:highlight w:val="none"/>
          <w:lang w:val="en-US" w:eastAsia="zh-CN" w:bidi="ar"/>
        </w:rPr>
      </w:pPr>
      <w:r>
        <w:rPr>
          <w:rFonts w:hint="eastAsia" w:ascii="仿宋" w:hAnsi="仿宋" w:eastAsia="仿宋" w:cs="仿宋"/>
          <w:b w:val="0"/>
          <w:bCs w:val="0"/>
          <w:color w:val="auto"/>
          <w:kern w:val="0"/>
          <w:sz w:val="28"/>
          <w:szCs w:val="28"/>
          <w:highlight w:val="none"/>
          <w:lang w:val="en-US" w:eastAsia="zh-CN" w:bidi="ar"/>
        </w:rPr>
        <w:t>为真实反映2022年花生、大豆作物种植补贴支出项目支出绩效和受益对象满意度情况，对2022年花生、大豆作物种植补贴支出项目受益的500名种植户进行问卷调查，回收有效问卷共计500份，回收率100%。主要反馈如下：</w:t>
      </w:r>
    </w:p>
    <w:tbl>
      <w:tblPr>
        <w:tblStyle w:val="14"/>
        <w:tblW w:w="8098" w:type="dxa"/>
        <w:jc w:val="center"/>
        <w:tblLayout w:type="fixed"/>
        <w:tblCellMar>
          <w:top w:w="15" w:type="dxa"/>
          <w:left w:w="15" w:type="dxa"/>
          <w:bottom w:w="15" w:type="dxa"/>
          <w:right w:w="15" w:type="dxa"/>
        </w:tblCellMar>
      </w:tblPr>
      <w:tblGrid>
        <w:gridCol w:w="548"/>
        <w:gridCol w:w="2319"/>
        <w:gridCol w:w="1970"/>
        <w:gridCol w:w="1847"/>
        <w:gridCol w:w="1414"/>
      </w:tblGrid>
      <w:tr>
        <w:trPr>
          <w:trHeight w:val="283" w:hRule="atLeast"/>
          <w:jc w:val="center"/>
        </w:trPr>
        <w:tc>
          <w:tcPr>
            <w:tcW w:w="548" w:type="dxa"/>
            <w:vMerge w:val="restart"/>
            <w:tcBorders>
              <w:top w:val="single" w:color="000000" w:sz="4" w:space="0"/>
              <w:left w:val="single" w:color="000000" w:sz="4" w:space="0"/>
              <w:right w:val="single" w:color="000000" w:sz="4" w:space="0"/>
            </w:tcBorders>
            <w:vAlign w:val="center"/>
          </w:tcPr>
          <w:p>
            <w:pPr>
              <w:widowControl/>
              <w:jc w:val="center"/>
              <w:textAlignment w:val="center"/>
              <w:rPr>
                <w:rFonts w:ascii="仿宋" w:hAnsi="仿宋" w:eastAsia="仿宋" w:cs="仿宋"/>
                <w:color w:val="auto"/>
                <w:sz w:val="24"/>
                <w:szCs w:val="24"/>
                <w:highlight w:val="none"/>
              </w:rPr>
            </w:pPr>
            <w:r>
              <w:rPr>
                <w:rFonts w:hint="eastAsia" w:ascii="仿宋" w:hAnsi="仿宋" w:eastAsia="仿宋" w:cs="仿宋"/>
                <w:color w:val="auto"/>
                <w:kern w:val="0"/>
                <w:sz w:val="24"/>
                <w:szCs w:val="24"/>
                <w:highlight w:val="none"/>
                <w:lang w:bidi="ar"/>
              </w:rPr>
              <w:t>序号</w:t>
            </w:r>
          </w:p>
          <w:p>
            <w:pPr>
              <w:jc w:val="center"/>
              <w:textAlignment w:val="center"/>
              <w:rPr>
                <w:rFonts w:ascii="仿宋" w:hAnsi="仿宋" w:eastAsia="仿宋" w:cs="仿宋"/>
                <w:color w:val="auto"/>
                <w:sz w:val="24"/>
                <w:szCs w:val="24"/>
                <w:highlight w:val="none"/>
              </w:rPr>
            </w:pPr>
          </w:p>
        </w:tc>
        <w:tc>
          <w:tcPr>
            <w:tcW w:w="2319" w:type="dxa"/>
            <w:vMerge w:val="restart"/>
            <w:tcBorders>
              <w:top w:val="single" w:color="000000" w:sz="4" w:space="0"/>
              <w:left w:val="single" w:color="000000" w:sz="4" w:space="0"/>
              <w:right w:val="single" w:color="000000" w:sz="4" w:space="0"/>
            </w:tcBorders>
            <w:vAlign w:val="center"/>
          </w:tcPr>
          <w:p>
            <w:pPr>
              <w:widowControl/>
              <w:jc w:val="center"/>
              <w:textAlignment w:val="center"/>
              <w:rPr>
                <w:rFonts w:ascii="仿宋" w:hAnsi="仿宋" w:eastAsia="仿宋" w:cs="仿宋"/>
                <w:color w:val="auto"/>
                <w:sz w:val="24"/>
                <w:szCs w:val="24"/>
                <w:highlight w:val="none"/>
              </w:rPr>
            </w:pPr>
            <w:r>
              <w:rPr>
                <w:rFonts w:hint="eastAsia" w:ascii="仿宋" w:hAnsi="仿宋" w:eastAsia="仿宋" w:cs="仿宋"/>
                <w:color w:val="auto"/>
                <w:kern w:val="0"/>
                <w:sz w:val="24"/>
                <w:szCs w:val="24"/>
                <w:highlight w:val="none"/>
                <w:lang w:bidi="ar"/>
              </w:rPr>
              <w:t>问题</w:t>
            </w:r>
          </w:p>
        </w:tc>
        <w:tc>
          <w:tcPr>
            <w:tcW w:w="3817" w:type="dxa"/>
            <w:gridSpan w:val="2"/>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sz w:val="24"/>
                <w:szCs w:val="24"/>
                <w:highlight w:val="none"/>
              </w:rPr>
            </w:pPr>
            <w:r>
              <w:rPr>
                <w:rFonts w:hint="eastAsia" w:ascii="仿宋" w:hAnsi="仿宋" w:eastAsia="仿宋" w:cs="仿宋"/>
                <w:color w:val="auto"/>
                <w:kern w:val="0"/>
                <w:sz w:val="24"/>
                <w:szCs w:val="24"/>
                <w:highlight w:val="none"/>
                <w:lang w:bidi="ar"/>
              </w:rPr>
              <w:t>回应情况</w:t>
            </w:r>
          </w:p>
        </w:tc>
        <w:tc>
          <w:tcPr>
            <w:tcW w:w="141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sz w:val="24"/>
                <w:szCs w:val="24"/>
                <w:highlight w:val="none"/>
              </w:rPr>
            </w:pPr>
            <w:r>
              <w:rPr>
                <w:rFonts w:hint="eastAsia" w:ascii="仿宋" w:hAnsi="仿宋" w:eastAsia="仿宋" w:cs="仿宋"/>
                <w:color w:val="auto"/>
                <w:kern w:val="0"/>
                <w:sz w:val="24"/>
                <w:szCs w:val="24"/>
                <w:highlight w:val="none"/>
                <w:lang w:bidi="ar"/>
              </w:rPr>
              <w:t>比例</w:t>
            </w:r>
          </w:p>
        </w:tc>
      </w:tr>
      <w:tr>
        <w:trPr>
          <w:trHeight w:val="786" w:hRule="atLeast"/>
          <w:jc w:val="center"/>
        </w:trPr>
        <w:tc>
          <w:tcPr>
            <w:tcW w:w="548" w:type="dxa"/>
            <w:vMerge w:val="continue"/>
            <w:tcBorders>
              <w:left w:val="single" w:color="000000" w:sz="4" w:space="0"/>
              <w:right w:val="single" w:color="000000" w:sz="4" w:space="0"/>
            </w:tcBorders>
            <w:vAlign w:val="center"/>
          </w:tcPr>
          <w:p>
            <w:pPr>
              <w:widowControl/>
              <w:jc w:val="center"/>
              <w:textAlignment w:val="center"/>
              <w:rPr>
                <w:rFonts w:ascii="仿宋" w:hAnsi="仿宋" w:eastAsia="仿宋" w:cs="仿宋"/>
                <w:color w:val="auto"/>
                <w:sz w:val="24"/>
                <w:szCs w:val="24"/>
                <w:highlight w:val="none"/>
              </w:rPr>
            </w:pPr>
          </w:p>
        </w:tc>
        <w:tc>
          <w:tcPr>
            <w:tcW w:w="2319" w:type="dxa"/>
            <w:vMerge w:val="continue"/>
            <w:tcBorders>
              <w:left w:val="single" w:color="000000" w:sz="4" w:space="0"/>
              <w:right w:val="single" w:color="000000" w:sz="4" w:space="0"/>
            </w:tcBorders>
            <w:vAlign w:val="center"/>
          </w:tcPr>
          <w:p>
            <w:pPr>
              <w:widowControl/>
              <w:jc w:val="center"/>
              <w:textAlignment w:val="center"/>
              <w:rPr>
                <w:rFonts w:ascii="仿宋" w:hAnsi="仿宋" w:eastAsia="仿宋" w:cs="仿宋"/>
                <w:color w:val="auto"/>
                <w:sz w:val="24"/>
                <w:szCs w:val="24"/>
                <w:highlight w:val="none"/>
              </w:rPr>
            </w:pPr>
          </w:p>
        </w:tc>
        <w:tc>
          <w:tcPr>
            <w:tcW w:w="1970" w:type="dxa"/>
            <w:tcBorders>
              <w:top w:val="single" w:color="000000" w:sz="4" w:space="0"/>
              <w:left w:val="single" w:color="000000" w:sz="4" w:space="0"/>
              <w:right w:val="single" w:color="000000" w:sz="4" w:space="0"/>
            </w:tcBorders>
            <w:vAlign w:val="center"/>
          </w:tcPr>
          <w:p>
            <w:pPr>
              <w:widowControl/>
              <w:jc w:val="center"/>
              <w:textAlignment w:val="center"/>
              <w:rPr>
                <w:rFonts w:ascii="仿宋" w:hAnsi="仿宋" w:eastAsia="仿宋" w:cs="仿宋"/>
                <w:color w:val="auto"/>
                <w:sz w:val="24"/>
                <w:szCs w:val="24"/>
                <w:highlight w:val="none"/>
              </w:rPr>
            </w:pPr>
            <w:r>
              <w:rPr>
                <w:rFonts w:hint="eastAsia" w:ascii="仿宋" w:hAnsi="仿宋" w:eastAsia="仿宋" w:cs="仿宋"/>
                <w:color w:val="auto"/>
                <w:kern w:val="0"/>
                <w:sz w:val="24"/>
                <w:szCs w:val="24"/>
                <w:highlight w:val="none"/>
                <w:lang w:bidi="ar"/>
              </w:rPr>
              <w:t>回应1</w:t>
            </w:r>
          </w:p>
        </w:tc>
        <w:tc>
          <w:tcPr>
            <w:tcW w:w="1847" w:type="dxa"/>
            <w:tcBorders>
              <w:top w:val="single" w:color="000000" w:sz="4" w:space="0"/>
              <w:left w:val="single" w:color="000000" w:sz="4" w:space="0"/>
              <w:right w:val="single" w:color="000000" w:sz="4" w:space="0"/>
            </w:tcBorders>
            <w:vAlign w:val="center"/>
          </w:tcPr>
          <w:p>
            <w:pPr>
              <w:widowControl/>
              <w:jc w:val="center"/>
              <w:textAlignment w:val="center"/>
              <w:rPr>
                <w:rFonts w:ascii="仿宋" w:hAnsi="仿宋" w:eastAsia="仿宋" w:cs="仿宋"/>
                <w:color w:val="auto"/>
                <w:sz w:val="24"/>
                <w:szCs w:val="24"/>
                <w:highlight w:val="none"/>
              </w:rPr>
            </w:pPr>
            <w:r>
              <w:rPr>
                <w:rFonts w:hint="eastAsia" w:ascii="仿宋" w:hAnsi="仿宋" w:eastAsia="仿宋" w:cs="仿宋"/>
                <w:color w:val="auto"/>
                <w:kern w:val="0"/>
                <w:sz w:val="24"/>
                <w:szCs w:val="24"/>
                <w:highlight w:val="none"/>
                <w:lang w:bidi="ar"/>
              </w:rPr>
              <w:t>回应2</w:t>
            </w:r>
          </w:p>
        </w:tc>
        <w:tc>
          <w:tcPr>
            <w:tcW w:w="1414" w:type="dxa"/>
            <w:tcBorders>
              <w:top w:val="single" w:color="000000" w:sz="4" w:space="0"/>
              <w:left w:val="single" w:color="000000" w:sz="4" w:space="0"/>
              <w:right w:val="single" w:color="000000" w:sz="4" w:space="0"/>
            </w:tcBorders>
            <w:vAlign w:val="center"/>
          </w:tcPr>
          <w:p>
            <w:pPr>
              <w:widowControl/>
              <w:jc w:val="center"/>
              <w:textAlignment w:val="center"/>
              <w:rPr>
                <w:rFonts w:ascii="仿宋" w:hAnsi="仿宋" w:eastAsia="仿宋" w:cs="仿宋"/>
                <w:color w:val="auto"/>
                <w:sz w:val="24"/>
                <w:szCs w:val="24"/>
                <w:highlight w:val="none"/>
              </w:rPr>
            </w:pPr>
            <w:r>
              <w:rPr>
                <w:rFonts w:hint="eastAsia" w:ascii="仿宋" w:hAnsi="仿宋" w:eastAsia="仿宋" w:cs="仿宋"/>
                <w:color w:val="auto"/>
                <w:kern w:val="0"/>
                <w:sz w:val="24"/>
                <w:szCs w:val="24"/>
                <w:highlight w:val="none"/>
                <w:lang w:bidi="ar"/>
              </w:rPr>
              <w:t>回应1占比情况%</w:t>
            </w:r>
          </w:p>
        </w:tc>
      </w:tr>
      <w:tr>
        <w:trPr>
          <w:trHeight w:val="283" w:hRule="atLeast"/>
          <w:jc w:val="center"/>
        </w:trPr>
        <w:tc>
          <w:tcPr>
            <w:tcW w:w="548"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1</w:t>
            </w:r>
          </w:p>
        </w:tc>
        <w:tc>
          <w:tcPr>
            <w:tcW w:w="2319" w:type="dxa"/>
            <w:vMerge w:val="restart"/>
            <w:tcBorders>
              <w:top w:val="single" w:color="000000" w:sz="4" w:space="0"/>
              <w:left w:val="single" w:color="000000" w:sz="4" w:space="0"/>
              <w:right w:val="single" w:color="000000" w:sz="4" w:space="0"/>
            </w:tcBorders>
            <w:vAlign w:val="center"/>
          </w:tcPr>
          <w:p>
            <w:pPr>
              <w:widowControl/>
              <w:jc w:val="left"/>
              <w:textAlignment w:val="center"/>
              <w:rPr>
                <w:rFonts w:ascii="仿宋" w:hAnsi="仿宋" w:eastAsia="仿宋" w:cs="仿宋"/>
                <w:color w:val="auto"/>
                <w:kern w:val="0"/>
                <w:sz w:val="24"/>
                <w:szCs w:val="24"/>
                <w:highlight w:val="none"/>
                <w:lang w:bidi="ar"/>
              </w:rPr>
            </w:pPr>
            <w:r>
              <w:rPr>
                <w:rFonts w:hint="eastAsia" w:ascii="仿宋-GB2321" w:hAnsi="仿宋-GB2321" w:eastAsia="仿宋-GB2321" w:cs="仿宋-GB2321"/>
                <w:color w:val="auto"/>
                <w:sz w:val="24"/>
                <w:szCs w:val="24"/>
                <w:highlight w:val="none"/>
              </w:rPr>
              <w:t>您是</w:t>
            </w:r>
            <w:r>
              <w:rPr>
                <w:rFonts w:hint="eastAsia" w:ascii="仿宋-GB2321" w:hAnsi="仿宋-GB2321" w:eastAsia="仿宋-GB2321" w:cs="仿宋-GB2321"/>
                <w:color w:val="auto"/>
                <w:sz w:val="24"/>
                <w:szCs w:val="24"/>
                <w:highlight w:val="none"/>
                <w:lang w:eastAsia="zh-CN"/>
              </w:rPr>
              <w:t>本项目的受益人</w:t>
            </w:r>
            <w:r>
              <w:rPr>
                <w:rFonts w:hint="eastAsia" w:ascii="仿宋-GB2321" w:hAnsi="仿宋-GB2321" w:eastAsia="仿宋-GB2321" w:cs="仿宋-GB2321"/>
                <w:color w:val="auto"/>
                <w:sz w:val="24"/>
                <w:szCs w:val="24"/>
                <w:highlight w:val="none"/>
              </w:rPr>
              <w:t>吗？</w:t>
            </w:r>
          </w:p>
        </w:tc>
        <w:tc>
          <w:tcPr>
            <w:tcW w:w="197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是</w:t>
            </w:r>
          </w:p>
        </w:tc>
        <w:tc>
          <w:tcPr>
            <w:tcW w:w="184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 w:hAnsi="仿宋" w:eastAsia="仿宋" w:cs="仿宋"/>
                <w:color w:val="auto"/>
                <w:kern w:val="0"/>
                <w:sz w:val="24"/>
                <w:szCs w:val="24"/>
                <w:highlight w:val="none"/>
                <w:lang w:eastAsia="zh-CN" w:bidi="ar"/>
              </w:rPr>
            </w:pPr>
            <w:r>
              <w:rPr>
                <w:rFonts w:hint="eastAsia" w:ascii="仿宋" w:hAnsi="仿宋" w:eastAsia="仿宋" w:cs="仿宋"/>
                <w:color w:val="auto"/>
                <w:kern w:val="0"/>
                <w:sz w:val="24"/>
                <w:szCs w:val="24"/>
                <w:highlight w:val="none"/>
                <w:lang w:val="en-US" w:eastAsia="zh-CN" w:bidi="ar"/>
              </w:rPr>
              <w:t>否</w:t>
            </w:r>
          </w:p>
        </w:tc>
        <w:tc>
          <w:tcPr>
            <w:tcW w:w="141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p>
        </w:tc>
      </w:tr>
      <w:tr>
        <w:trPr>
          <w:trHeight w:val="283" w:hRule="atLeast"/>
          <w:jc w:val="center"/>
        </w:trPr>
        <w:tc>
          <w:tcPr>
            <w:tcW w:w="548"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仿宋" w:hAnsi="仿宋" w:eastAsia="仿宋" w:cs="仿宋"/>
                <w:color w:val="auto"/>
                <w:kern w:val="0"/>
                <w:sz w:val="24"/>
                <w:szCs w:val="24"/>
                <w:highlight w:val="none"/>
                <w:lang w:bidi="ar"/>
              </w:rPr>
            </w:pPr>
          </w:p>
        </w:tc>
        <w:tc>
          <w:tcPr>
            <w:tcW w:w="2319" w:type="dxa"/>
            <w:vMerge w:val="continue"/>
            <w:tcBorders>
              <w:left w:val="single" w:color="000000" w:sz="4" w:space="0"/>
              <w:bottom w:val="single" w:color="000000" w:sz="4" w:space="0"/>
              <w:right w:val="single" w:color="000000" w:sz="4" w:space="0"/>
            </w:tcBorders>
            <w:vAlign w:val="center"/>
          </w:tcPr>
          <w:p>
            <w:pPr>
              <w:jc w:val="left"/>
              <w:rPr>
                <w:rFonts w:ascii="仿宋" w:hAnsi="仿宋" w:eastAsia="仿宋" w:cs="仿宋"/>
                <w:color w:val="auto"/>
                <w:kern w:val="0"/>
                <w:sz w:val="24"/>
                <w:szCs w:val="24"/>
                <w:highlight w:val="none"/>
                <w:lang w:bidi="ar"/>
              </w:rPr>
            </w:pPr>
          </w:p>
        </w:tc>
        <w:tc>
          <w:tcPr>
            <w:tcW w:w="197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default"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500</w:t>
            </w:r>
          </w:p>
        </w:tc>
        <w:tc>
          <w:tcPr>
            <w:tcW w:w="184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0</w:t>
            </w:r>
          </w:p>
        </w:tc>
        <w:tc>
          <w:tcPr>
            <w:tcW w:w="141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100</w:t>
            </w:r>
            <w:r>
              <w:rPr>
                <w:rFonts w:hint="eastAsia" w:ascii="仿宋" w:hAnsi="仿宋" w:eastAsia="仿宋" w:cs="仿宋"/>
                <w:color w:val="auto"/>
                <w:kern w:val="0"/>
                <w:sz w:val="24"/>
                <w:szCs w:val="24"/>
                <w:highlight w:val="none"/>
                <w:lang w:eastAsia="zh-CN" w:bidi="ar"/>
              </w:rPr>
              <w:t>.</w:t>
            </w:r>
            <w:r>
              <w:rPr>
                <w:rFonts w:hint="eastAsia" w:ascii="仿宋" w:hAnsi="仿宋" w:eastAsia="仿宋" w:cs="仿宋"/>
                <w:color w:val="auto"/>
                <w:kern w:val="0"/>
                <w:sz w:val="24"/>
                <w:szCs w:val="24"/>
                <w:highlight w:val="none"/>
                <w:lang w:val="en-US" w:eastAsia="zh-CN" w:bidi="ar"/>
              </w:rPr>
              <w:t>00</w:t>
            </w:r>
            <w:r>
              <w:rPr>
                <w:rFonts w:hint="eastAsia" w:ascii="仿宋" w:hAnsi="仿宋" w:eastAsia="仿宋" w:cs="仿宋"/>
                <w:color w:val="auto"/>
                <w:kern w:val="0"/>
                <w:sz w:val="24"/>
                <w:szCs w:val="24"/>
                <w:highlight w:val="none"/>
                <w:lang w:bidi="ar"/>
              </w:rPr>
              <w:t>%</w:t>
            </w:r>
          </w:p>
        </w:tc>
      </w:tr>
      <w:tr>
        <w:trPr>
          <w:trHeight w:val="283" w:hRule="atLeast"/>
          <w:jc w:val="center"/>
        </w:trPr>
        <w:tc>
          <w:tcPr>
            <w:tcW w:w="548"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2</w:t>
            </w:r>
          </w:p>
        </w:tc>
        <w:tc>
          <w:tcPr>
            <w:tcW w:w="2319" w:type="dxa"/>
            <w:vMerge w:val="restart"/>
            <w:tcBorders>
              <w:top w:val="single" w:color="000000" w:sz="4" w:space="0"/>
              <w:left w:val="single" w:color="000000" w:sz="4" w:space="0"/>
              <w:right w:val="single" w:color="000000" w:sz="4" w:space="0"/>
            </w:tcBorders>
            <w:vAlign w:val="center"/>
          </w:tcPr>
          <w:p>
            <w:pPr>
              <w:widowControl/>
              <w:jc w:val="left"/>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您是否</w:t>
            </w:r>
            <w:r>
              <w:rPr>
                <w:rFonts w:hint="eastAsia" w:ascii="仿宋" w:hAnsi="仿宋" w:eastAsia="仿宋" w:cs="仿宋"/>
                <w:color w:val="auto"/>
                <w:kern w:val="0"/>
                <w:sz w:val="24"/>
                <w:szCs w:val="24"/>
                <w:highlight w:val="none"/>
                <w:lang w:val="en-US" w:eastAsia="zh-CN" w:bidi="ar"/>
              </w:rPr>
              <w:t>了解本项目的内容</w:t>
            </w:r>
            <w:r>
              <w:rPr>
                <w:rFonts w:hint="eastAsia" w:ascii="仿宋" w:hAnsi="仿宋" w:eastAsia="仿宋" w:cs="仿宋"/>
                <w:color w:val="auto"/>
                <w:kern w:val="0"/>
                <w:sz w:val="24"/>
                <w:szCs w:val="24"/>
                <w:highlight w:val="none"/>
                <w:lang w:bidi="ar"/>
              </w:rPr>
              <w:t>？</w:t>
            </w:r>
          </w:p>
        </w:tc>
        <w:tc>
          <w:tcPr>
            <w:tcW w:w="197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是</w:t>
            </w:r>
          </w:p>
        </w:tc>
        <w:tc>
          <w:tcPr>
            <w:tcW w:w="184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否</w:t>
            </w:r>
          </w:p>
        </w:tc>
        <w:tc>
          <w:tcPr>
            <w:tcW w:w="141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p>
        </w:tc>
      </w:tr>
      <w:tr>
        <w:trPr>
          <w:trHeight w:val="283" w:hRule="atLeast"/>
          <w:jc w:val="center"/>
        </w:trPr>
        <w:tc>
          <w:tcPr>
            <w:tcW w:w="548"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仿宋" w:hAnsi="仿宋" w:eastAsia="仿宋" w:cs="仿宋"/>
                <w:color w:val="auto"/>
                <w:kern w:val="0"/>
                <w:sz w:val="24"/>
                <w:szCs w:val="24"/>
                <w:highlight w:val="none"/>
                <w:lang w:bidi="ar"/>
              </w:rPr>
            </w:pPr>
          </w:p>
        </w:tc>
        <w:tc>
          <w:tcPr>
            <w:tcW w:w="2319" w:type="dxa"/>
            <w:vMerge w:val="continue"/>
            <w:tcBorders>
              <w:left w:val="single" w:color="000000" w:sz="4" w:space="0"/>
              <w:bottom w:val="single" w:color="000000" w:sz="4" w:space="0"/>
              <w:right w:val="single" w:color="000000" w:sz="4" w:space="0"/>
            </w:tcBorders>
            <w:vAlign w:val="center"/>
          </w:tcPr>
          <w:p>
            <w:pPr>
              <w:jc w:val="left"/>
              <w:rPr>
                <w:rFonts w:ascii="仿宋" w:hAnsi="仿宋" w:eastAsia="仿宋" w:cs="仿宋"/>
                <w:color w:val="auto"/>
                <w:kern w:val="0"/>
                <w:sz w:val="24"/>
                <w:szCs w:val="24"/>
                <w:highlight w:val="none"/>
                <w:lang w:bidi="ar"/>
              </w:rPr>
            </w:pPr>
          </w:p>
        </w:tc>
        <w:tc>
          <w:tcPr>
            <w:tcW w:w="197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default"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500</w:t>
            </w:r>
          </w:p>
        </w:tc>
        <w:tc>
          <w:tcPr>
            <w:tcW w:w="184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0</w:t>
            </w:r>
          </w:p>
        </w:tc>
        <w:tc>
          <w:tcPr>
            <w:tcW w:w="141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100</w:t>
            </w:r>
            <w:r>
              <w:rPr>
                <w:rFonts w:hint="eastAsia" w:ascii="仿宋" w:hAnsi="仿宋" w:eastAsia="仿宋" w:cs="仿宋"/>
                <w:color w:val="auto"/>
                <w:kern w:val="0"/>
                <w:sz w:val="24"/>
                <w:szCs w:val="24"/>
                <w:highlight w:val="none"/>
                <w:lang w:eastAsia="zh-CN" w:bidi="ar"/>
              </w:rPr>
              <w:t>.</w:t>
            </w:r>
            <w:r>
              <w:rPr>
                <w:rFonts w:hint="eastAsia" w:ascii="仿宋" w:hAnsi="仿宋" w:eastAsia="仿宋" w:cs="仿宋"/>
                <w:color w:val="auto"/>
                <w:kern w:val="0"/>
                <w:sz w:val="24"/>
                <w:szCs w:val="24"/>
                <w:highlight w:val="none"/>
                <w:lang w:val="en-US" w:eastAsia="zh-CN" w:bidi="ar"/>
              </w:rPr>
              <w:t>00</w:t>
            </w:r>
            <w:r>
              <w:rPr>
                <w:rFonts w:hint="eastAsia" w:ascii="仿宋" w:hAnsi="仿宋" w:eastAsia="仿宋" w:cs="仿宋"/>
                <w:color w:val="auto"/>
                <w:kern w:val="0"/>
                <w:sz w:val="24"/>
                <w:szCs w:val="24"/>
                <w:highlight w:val="none"/>
                <w:lang w:bidi="ar"/>
              </w:rPr>
              <w:t>%</w:t>
            </w:r>
          </w:p>
        </w:tc>
      </w:tr>
      <w:tr>
        <w:trPr>
          <w:trHeight w:val="283" w:hRule="atLeast"/>
          <w:jc w:val="center"/>
        </w:trPr>
        <w:tc>
          <w:tcPr>
            <w:tcW w:w="548"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3</w:t>
            </w:r>
          </w:p>
        </w:tc>
        <w:tc>
          <w:tcPr>
            <w:tcW w:w="2319" w:type="dxa"/>
            <w:vMerge w:val="restart"/>
            <w:tcBorders>
              <w:top w:val="single" w:color="000000" w:sz="4" w:space="0"/>
              <w:left w:val="single" w:color="000000" w:sz="4" w:space="0"/>
              <w:right w:val="single" w:color="000000" w:sz="4" w:space="0"/>
            </w:tcBorders>
            <w:vAlign w:val="center"/>
          </w:tcPr>
          <w:p>
            <w:pPr>
              <w:widowControl/>
              <w:jc w:val="left"/>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您对</w:t>
            </w:r>
            <w:r>
              <w:rPr>
                <w:rFonts w:hint="eastAsia" w:ascii="仿宋" w:hAnsi="仿宋" w:eastAsia="仿宋" w:cs="仿宋"/>
                <w:color w:val="auto"/>
                <w:kern w:val="0"/>
                <w:sz w:val="24"/>
                <w:szCs w:val="24"/>
                <w:highlight w:val="none"/>
                <w:lang w:val="en-US" w:eastAsia="zh-CN" w:bidi="ar"/>
              </w:rPr>
              <w:t>本项目</w:t>
            </w:r>
            <w:r>
              <w:rPr>
                <w:rFonts w:hint="eastAsia" w:ascii="仿宋" w:hAnsi="仿宋" w:eastAsia="仿宋" w:cs="仿宋"/>
                <w:color w:val="auto"/>
                <w:kern w:val="0"/>
                <w:sz w:val="24"/>
                <w:szCs w:val="24"/>
                <w:highlight w:val="none"/>
                <w:lang w:bidi="ar"/>
              </w:rPr>
              <w:t>是否满意？</w:t>
            </w:r>
          </w:p>
        </w:tc>
        <w:tc>
          <w:tcPr>
            <w:tcW w:w="197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 w:hAnsi="仿宋" w:eastAsia="仿宋" w:cs="仿宋"/>
                <w:color w:val="auto"/>
                <w:kern w:val="0"/>
                <w:sz w:val="24"/>
                <w:szCs w:val="24"/>
                <w:highlight w:val="none"/>
                <w:lang w:eastAsia="zh-CN" w:bidi="ar"/>
              </w:rPr>
            </w:pPr>
            <w:r>
              <w:rPr>
                <w:rFonts w:hint="eastAsia" w:ascii="仿宋" w:hAnsi="仿宋" w:eastAsia="仿宋" w:cs="仿宋"/>
                <w:color w:val="auto"/>
                <w:kern w:val="0"/>
                <w:sz w:val="24"/>
                <w:szCs w:val="24"/>
                <w:highlight w:val="none"/>
                <w:lang w:val="en-US" w:eastAsia="zh-CN" w:bidi="ar"/>
              </w:rPr>
              <w:t>非常满意</w:t>
            </w:r>
          </w:p>
        </w:tc>
        <w:tc>
          <w:tcPr>
            <w:tcW w:w="184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 w:hAnsi="仿宋" w:eastAsia="仿宋" w:cs="仿宋"/>
                <w:color w:val="auto"/>
                <w:kern w:val="0"/>
                <w:sz w:val="24"/>
                <w:szCs w:val="24"/>
                <w:highlight w:val="none"/>
                <w:lang w:eastAsia="zh-CN" w:bidi="ar"/>
              </w:rPr>
            </w:pPr>
            <w:r>
              <w:rPr>
                <w:rFonts w:hint="eastAsia" w:ascii="仿宋" w:hAnsi="仿宋" w:eastAsia="仿宋" w:cs="仿宋"/>
                <w:color w:val="auto"/>
                <w:kern w:val="0"/>
                <w:sz w:val="24"/>
                <w:szCs w:val="24"/>
                <w:highlight w:val="none"/>
                <w:lang w:val="en-US" w:eastAsia="zh-CN" w:bidi="ar"/>
              </w:rPr>
              <w:t>满意</w:t>
            </w:r>
          </w:p>
        </w:tc>
        <w:tc>
          <w:tcPr>
            <w:tcW w:w="141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p>
        </w:tc>
      </w:tr>
      <w:tr>
        <w:trPr>
          <w:trHeight w:val="283" w:hRule="atLeast"/>
          <w:jc w:val="center"/>
        </w:trPr>
        <w:tc>
          <w:tcPr>
            <w:tcW w:w="548"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仿宋" w:hAnsi="仿宋" w:eastAsia="仿宋" w:cs="仿宋"/>
                <w:color w:val="auto"/>
                <w:kern w:val="0"/>
                <w:sz w:val="24"/>
                <w:szCs w:val="24"/>
                <w:highlight w:val="none"/>
                <w:lang w:bidi="ar"/>
              </w:rPr>
            </w:pPr>
          </w:p>
        </w:tc>
        <w:tc>
          <w:tcPr>
            <w:tcW w:w="2319" w:type="dxa"/>
            <w:vMerge w:val="continue"/>
            <w:tcBorders>
              <w:left w:val="single" w:color="000000" w:sz="4" w:space="0"/>
              <w:bottom w:val="single" w:color="000000" w:sz="4" w:space="0"/>
              <w:right w:val="single" w:color="000000" w:sz="4" w:space="0"/>
            </w:tcBorders>
            <w:vAlign w:val="center"/>
          </w:tcPr>
          <w:p>
            <w:pPr>
              <w:jc w:val="left"/>
              <w:rPr>
                <w:rFonts w:ascii="仿宋" w:hAnsi="仿宋" w:eastAsia="仿宋" w:cs="仿宋"/>
                <w:color w:val="auto"/>
                <w:kern w:val="0"/>
                <w:sz w:val="24"/>
                <w:szCs w:val="24"/>
                <w:highlight w:val="none"/>
                <w:lang w:bidi="ar"/>
              </w:rPr>
            </w:pPr>
          </w:p>
        </w:tc>
        <w:tc>
          <w:tcPr>
            <w:tcW w:w="197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default"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440</w:t>
            </w:r>
          </w:p>
        </w:tc>
        <w:tc>
          <w:tcPr>
            <w:tcW w:w="184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default"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60</w:t>
            </w:r>
          </w:p>
        </w:tc>
        <w:tc>
          <w:tcPr>
            <w:tcW w:w="141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val="en-US" w:eastAsia="zh-CN" w:bidi="ar"/>
              </w:rPr>
              <w:t>88</w:t>
            </w:r>
            <w:r>
              <w:rPr>
                <w:rFonts w:hint="eastAsia" w:ascii="仿宋" w:hAnsi="仿宋" w:eastAsia="仿宋" w:cs="仿宋"/>
                <w:color w:val="auto"/>
                <w:kern w:val="0"/>
                <w:sz w:val="24"/>
                <w:szCs w:val="24"/>
                <w:highlight w:val="none"/>
                <w:lang w:bidi="ar"/>
              </w:rPr>
              <w:t>%</w:t>
            </w:r>
          </w:p>
        </w:tc>
      </w:tr>
      <w:tr>
        <w:trPr>
          <w:trHeight w:val="283" w:hRule="atLeast"/>
          <w:jc w:val="center"/>
        </w:trPr>
        <w:tc>
          <w:tcPr>
            <w:tcW w:w="548"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4</w:t>
            </w:r>
          </w:p>
        </w:tc>
        <w:tc>
          <w:tcPr>
            <w:tcW w:w="2319" w:type="dxa"/>
            <w:vMerge w:val="restart"/>
            <w:tcBorders>
              <w:top w:val="single" w:color="000000" w:sz="4" w:space="0"/>
              <w:left w:val="single" w:color="000000" w:sz="4" w:space="0"/>
              <w:right w:val="single" w:color="000000" w:sz="4" w:space="0"/>
            </w:tcBorders>
            <w:vAlign w:val="center"/>
          </w:tcPr>
          <w:p>
            <w:pPr>
              <w:widowControl/>
              <w:jc w:val="left"/>
              <w:textAlignment w:val="center"/>
              <w:rPr>
                <w:rFonts w:hint="eastAsia" w:ascii="仿宋" w:hAnsi="仿宋" w:eastAsia="仿宋" w:cs="仿宋"/>
                <w:color w:val="auto"/>
                <w:kern w:val="0"/>
                <w:sz w:val="24"/>
                <w:szCs w:val="24"/>
                <w:highlight w:val="none"/>
                <w:lang w:eastAsia="zh-CN" w:bidi="ar"/>
              </w:rPr>
            </w:pPr>
            <w:r>
              <w:rPr>
                <w:rFonts w:hint="eastAsia" w:ascii="仿宋" w:hAnsi="仿宋" w:eastAsia="仿宋" w:cs="仿宋"/>
                <w:color w:val="auto"/>
                <w:kern w:val="0"/>
                <w:sz w:val="24"/>
                <w:szCs w:val="24"/>
                <w:highlight w:val="none"/>
                <w:lang w:bidi="ar"/>
              </w:rPr>
              <w:t>您对</w:t>
            </w:r>
            <w:r>
              <w:rPr>
                <w:rFonts w:hint="eastAsia" w:ascii="仿宋" w:hAnsi="仿宋" w:eastAsia="仿宋" w:cs="仿宋"/>
                <w:color w:val="auto"/>
                <w:kern w:val="0"/>
                <w:sz w:val="24"/>
                <w:szCs w:val="24"/>
                <w:highlight w:val="none"/>
                <w:lang w:val="en-US" w:eastAsia="zh-CN" w:bidi="ar"/>
              </w:rPr>
              <w:t>本项目的资金拨付及时率</w:t>
            </w:r>
            <w:r>
              <w:rPr>
                <w:rFonts w:hint="eastAsia" w:ascii="仿宋" w:hAnsi="仿宋" w:eastAsia="仿宋" w:cs="仿宋"/>
                <w:color w:val="auto"/>
                <w:kern w:val="0"/>
                <w:sz w:val="24"/>
                <w:szCs w:val="24"/>
                <w:highlight w:val="none"/>
                <w:lang w:bidi="ar"/>
              </w:rPr>
              <w:t>是否满意？</w:t>
            </w:r>
          </w:p>
        </w:tc>
        <w:tc>
          <w:tcPr>
            <w:tcW w:w="197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是</w:t>
            </w:r>
          </w:p>
        </w:tc>
        <w:tc>
          <w:tcPr>
            <w:tcW w:w="184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否</w:t>
            </w:r>
          </w:p>
        </w:tc>
        <w:tc>
          <w:tcPr>
            <w:tcW w:w="141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p>
        </w:tc>
      </w:tr>
      <w:tr>
        <w:trPr>
          <w:trHeight w:val="283" w:hRule="atLeast"/>
          <w:jc w:val="center"/>
        </w:trPr>
        <w:tc>
          <w:tcPr>
            <w:tcW w:w="548"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仿宋" w:hAnsi="仿宋" w:eastAsia="仿宋" w:cs="仿宋"/>
                <w:color w:val="auto"/>
                <w:kern w:val="0"/>
                <w:sz w:val="24"/>
                <w:szCs w:val="24"/>
                <w:highlight w:val="none"/>
                <w:lang w:bidi="ar"/>
              </w:rPr>
            </w:pPr>
          </w:p>
        </w:tc>
        <w:tc>
          <w:tcPr>
            <w:tcW w:w="2319" w:type="dxa"/>
            <w:vMerge w:val="continue"/>
            <w:tcBorders>
              <w:left w:val="single" w:color="000000" w:sz="4" w:space="0"/>
              <w:bottom w:val="single" w:color="auto" w:sz="4" w:space="0"/>
              <w:right w:val="single" w:color="000000" w:sz="4" w:space="0"/>
            </w:tcBorders>
            <w:vAlign w:val="center"/>
          </w:tcPr>
          <w:p>
            <w:pPr>
              <w:jc w:val="left"/>
              <w:rPr>
                <w:rFonts w:ascii="仿宋" w:hAnsi="仿宋" w:eastAsia="仿宋" w:cs="仿宋"/>
                <w:color w:val="auto"/>
                <w:kern w:val="0"/>
                <w:sz w:val="24"/>
                <w:szCs w:val="24"/>
                <w:highlight w:val="none"/>
                <w:lang w:bidi="ar"/>
              </w:rPr>
            </w:pPr>
          </w:p>
        </w:tc>
        <w:tc>
          <w:tcPr>
            <w:tcW w:w="197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default"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500</w:t>
            </w:r>
          </w:p>
        </w:tc>
        <w:tc>
          <w:tcPr>
            <w:tcW w:w="184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0</w:t>
            </w:r>
          </w:p>
        </w:tc>
        <w:tc>
          <w:tcPr>
            <w:tcW w:w="141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val="en-US" w:eastAsia="zh-CN" w:bidi="ar"/>
              </w:rPr>
              <w:t>100</w:t>
            </w:r>
            <w:r>
              <w:rPr>
                <w:rFonts w:hint="eastAsia" w:ascii="仿宋" w:hAnsi="仿宋" w:eastAsia="仿宋" w:cs="仿宋"/>
                <w:color w:val="auto"/>
                <w:kern w:val="0"/>
                <w:sz w:val="24"/>
                <w:szCs w:val="24"/>
                <w:highlight w:val="none"/>
                <w:lang w:bidi="ar"/>
              </w:rPr>
              <w:t>%</w:t>
            </w:r>
          </w:p>
        </w:tc>
      </w:tr>
      <w:tr>
        <w:trPr>
          <w:trHeight w:val="283" w:hRule="atLeast"/>
          <w:jc w:val="center"/>
        </w:trPr>
        <w:tc>
          <w:tcPr>
            <w:tcW w:w="548" w:type="dxa"/>
            <w:vMerge w:val="restart"/>
            <w:tcBorders>
              <w:top w:val="single" w:color="000000" w:sz="4" w:space="0"/>
              <w:left w:val="single" w:color="000000" w:sz="4" w:space="0"/>
              <w:bottom w:val="single" w:color="000000" w:sz="4" w:space="0"/>
              <w:right w:val="single" w:color="auto"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5</w:t>
            </w:r>
          </w:p>
        </w:tc>
        <w:tc>
          <w:tcPr>
            <w:tcW w:w="231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textAlignment w:val="center"/>
              <w:rPr>
                <w:rFonts w:hint="default" w:ascii="仿宋" w:hAnsi="仿宋" w:eastAsia="仿宋" w:cs="仿宋"/>
                <w:b w:val="0"/>
                <w:bCs w:val="0"/>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zh-CN" w:eastAsia="zh-CN" w:bidi="ar"/>
              </w:rPr>
              <w:t>您</w:t>
            </w:r>
            <w:r>
              <w:rPr>
                <w:rFonts w:hint="eastAsia" w:ascii="仿宋" w:hAnsi="仿宋" w:eastAsia="仿宋" w:cs="仿宋"/>
                <w:color w:val="auto"/>
                <w:kern w:val="0"/>
                <w:sz w:val="24"/>
                <w:szCs w:val="24"/>
                <w:highlight w:val="none"/>
                <w:lang w:val="en-US" w:eastAsia="zh-CN" w:bidi="ar"/>
              </w:rPr>
              <w:t>觉得</w:t>
            </w:r>
            <w:r>
              <w:rPr>
                <w:rFonts w:hint="eastAsia" w:ascii="仿宋" w:hAnsi="仿宋" w:eastAsia="仿宋" w:cs="仿宋"/>
                <w:color w:val="auto"/>
                <w:kern w:val="0"/>
                <w:sz w:val="24"/>
                <w:szCs w:val="24"/>
                <w:highlight w:val="none"/>
                <w:lang w:val="zh-CN" w:eastAsia="zh-CN" w:bidi="ar"/>
              </w:rPr>
              <w:t>2022年花生、大豆作物种植补贴项目实施是否</w:t>
            </w:r>
            <w:r>
              <w:rPr>
                <w:rFonts w:hint="default" w:ascii="仿宋" w:hAnsi="仿宋" w:eastAsia="仿宋" w:cs="仿宋"/>
                <w:color w:val="auto"/>
                <w:kern w:val="0"/>
                <w:sz w:val="24"/>
                <w:szCs w:val="24"/>
                <w:highlight w:val="none"/>
                <w:lang w:val="zh-CN" w:eastAsia="zh-CN" w:bidi="ar"/>
              </w:rPr>
              <w:t>有</w:t>
            </w:r>
            <w:r>
              <w:rPr>
                <w:rFonts w:hint="eastAsia" w:ascii="仿宋" w:hAnsi="仿宋" w:eastAsia="仿宋" w:cs="仿宋"/>
                <w:color w:val="auto"/>
                <w:kern w:val="0"/>
                <w:sz w:val="24"/>
                <w:szCs w:val="24"/>
                <w:highlight w:val="none"/>
                <w:lang w:val="en-US" w:eastAsia="zh-CN" w:bidi="ar"/>
              </w:rPr>
              <w:t>提高您的幸福度</w:t>
            </w:r>
            <w:r>
              <w:rPr>
                <w:rFonts w:hint="eastAsia" w:ascii="仿宋" w:hAnsi="仿宋" w:eastAsia="仿宋" w:cs="仿宋"/>
                <w:color w:val="auto"/>
                <w:kern w:val="0"/>
                <w:sz w:val="24"/>
                <w:szCs w:val="24"/>
                <w:highlight w:val="none"/>
                <w:lang w:val="zh-CN" w:eastAsia="zh-CN" w:bidi="ar"/>
              </w:rPr>
              <w:t>？</w:t>
            </w:r>
          </w:p>
        </w:tc>
        <w:tc>
          <w:tcPr>
            <w:tcW w:w="1970" w:type="dxa"/>
            <w:tcBorders>
              <w:top w:val="single" w:color="000000" w:sz="4" w:space="0"/>
              <w:left w:val="single" w:color="auto" w:sz="4" w:space="0"/>
              <w:bottom w:val="single" w:color="000000" w:sz="4" w:space="0"/>
              <w:right w:val="single" w:color="000000" w:sz="4" w:space="0"/>
            </w:tcBorders>
            <w:vAlign w:val="center"/>
          </w:tcPr>
          <w:p>
            <w:pPr>
              <w:jc w:val="center"/>
              <w:rPr>
                <w:rFonts w:hint="eastAsia" w:ascii="仿宋" w:hAnsi="仿宋" w:eastAsia="仿宋" w:cs="仿宋"/>
                <w:b w:val="0"/>
                <w:bCs w:val="0"/>
                <w:color w:val="auto"/>
                <w:kern w:val="0"/>
                <w:sz w:val="24"/>
                <w:szCs w:val="24"/>
                <w:highlight w:val="none"/>
                <w:lang w:val="zh-CN" w:eastAsia="zh-CN" w:bidi="ar"/>
              </w:rPr>
            </w:pPr>
            <w:r>
              <w:rPr>
                <w:rFonts w:hint="eastAsia" w:ascii="仿宋" w:hAnsi="仿宋" w:eastAsia="仿宋" w:cs="仿宋"/>
                <w:b w:val="0"/>
                <w:bCs w:val="0"/>
                <w:color w:val="auto"/>
                <w:kern w:val="0"/>
                <w:sz w:val="24"/>
                <w:szCs w:val="24"/>
                <w:highlight w:val="none"/>
                <w:lang w:val="zh-CN" w:eastAsia="zh-CN" w:bidi="ar"/>
              </w:rPr>
              <w:t>是</w:t>
            </w:r>
          </w:p>
        </w:tc>
        <w:tc>
          <w:tcPr>
            <w:tcW w:w="184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bidi="ar"/>
              </w:rPr>
              <w:t>否</w:t>
            </w:r>
          </w:p>
        </w:tc>
        <w:tc>
          <w:tcPr>
            <w:tcW w:w="141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p>
        </w:tc>
      </w:tr>
      <w:tr>
        <w:trPr>
          <w:trHeight w:val="283" w:hRule="atLeast"/>
          <w:jc w:val="center"/>
        </w:trPr>
        <w:tc>
          <w:tcPr>
            <w:tcW w:w="548" w:type="dxa"/>
            <w:vMerge w:val="continue"/>
            <w:tcBorders>
              <w:top w:val="single" w:color="000000" w:sz="4" w:space="0"/>
              <w:left w:val="single" w:color="000000" w:sz="4" w:space="0"/>
              <w:bottom w:val="single" w:color="000000" w:sz="4" w:space="0"/>
              <w:right w:val="single" w:color="auto" w:sz="4" w:space="0"/>
            </w:tcBorders>
            <w:vAlign w:val="center"/>
          </w:tcPr>
          <w:p>
            <w:pPr>
              <w:jc w:val="center"/>
              <w:rPr>
                <w:rFonts w:ascii="仿宋" w:hAnsi="仿宋" w:eastAsia="仿宋" w:cs="仿宋"/>
                <w:color w:val="auto"/>
                <w:kern w:val="0"/>
                <w:sz w:val="24"/>
                <w:szCs w:val="24"/>
                <w:highlight w:val="none"/>
                <w:lang w:bidi="ar"/>
              </w:rPr>
            </w:pPr>
          </w:p>
        </w:tc>
        <w:tc>
          <w:tcPr>
            <w:tcW w:w="2319" w:type="dxa"/>
            <w:vMerge w:val="continue"/>
            <w:tcBorders>
              <w:top w:val="single" w:color="auto" w:sz="4" w:space="0"/>
              <w:left w:val="single" w:color="auto" w:sz="4" w:space="0"/>
              <w:bottom w:val="single" w:color="auto" w:sz="4" w:space="0"/>
              <w:right w:val="single" w:color="auto" w:sz="4" w:space="0"/>
            </w:tcBorders>
            <w:vAlign w:val="center"/>
          </w:tcPr>
          <w:p>
            <w:pPr>
              <w:rPr>
                <w:rFonts w:hint="eastAsia" w:ascii="仿宋" w:hAnsi="仿宋" w:eastAsia="仿宋" w:cs="仿宋"/>
                <w:b w:val="0"/>
                <w:bCs w:val="0"/>
                <w:color w:val="auto"/>
                <w:kern w:val="0"/>
                <w:sz w:val="24"/>
                <w:szCs w:val="24"/>
                <w:highlight w:val="none"/>
                <w:lang w:val="zh-CN" w:eastAsia="zh-CN" w:bidi="ar"/>
              </w:rPr>
            </w:pPr>
          </w:p>
        </w:tc>
        <w:tc>
          <w:tcPr>
            <w:tcW w:w="1970" w:type="dxa"/>
            <w:tcBorders>
              <w:top w:val="single" w:color="000000" w:sz="4" w:space="0"/>
              <w:left w:val="single" w:color="auto" w:sz="4" w:space="0"/>
              <w:bottom w:val="single" w:color="000000" w:sz="4" w:space="0"/>
              <w:right w:val="single" w:color="000000" w:sz="4" w:space="0"/>
            </w:tcBorders>
            <w:vAlign w:val="center"/>
          </w:tcPr>
          <w:p>
            <w:pPr>
              <w:jc w:val="center"/>
              <w:rPr>
                <w:rFonts w:hint="default" w:ascii="仿宋" w:hAnsi="仿宋" w:eastAsia="仿宋" w:cs="仿宋"/>
                <w:b w:val="0"/>
                <w:bCs w:val="0"/>
                <w:color w:val="auto"/>
                <w:kern w:val="0"/>
                <w:sz w:val="24"/>
                <w:szCs w:val="24"/>
                <w:highlight w:val="none"/>
                <w:lang w:val="en-US" w:eastAsia="zh-CN" w:bidi="ar"/>
              </w:rPr>
            </w:pPr>
            <w:r>
              <w:rPr>
                <w:rFonts w:hint="eastAsia" w:ascii="仿宋" w:hAnsi="仿宋" w:eastAsia="仿宋" w:cs="仿宋"/>
                <w:b w:val="0"/>
                <w:bCs w:val="0"/>
                <w:color w:val="auto"/>
                <w:kern w:val="0"/>
                <w:sz w:val="24"/>
                <w:szCs w:val="24"/>
                <w:highlight w:val="none"/>
                <w:lang w:val="en-US" w:eastAsia="zh-CN" w:bidi="ar"/>
              </w:rPr>
              <w:t>500</w:t>
            </w:r>
          </w:p>
        </w:tc>
        <w:tc>
          <w:tcPr>
            <w:tcW w:w="184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hint="eastAsia" w:ascii="仿宋" w:hAnsi="仿宋" w:eastAsia="仿宋" w:cs="仿宋"/>
                <w:color w:val="auto"/>
                <w:kern w:val="0"/>
                <w:sz w:val="24"/>
                <w:szCs w:val="24"/>
                <w:highlight w:val="none"/>
                <w:lang w:eastAsia="zh-CN" w:bidi="ar"/>
              </w:rPr>
            </w:pPr>
            <w:r>
              <w:rPr>
                <w:rFonts w:hint="eastAsia" w:ascii="仿宋" w:hAnsi="仿宋" w:eastAsia="仿宋" w:cs="仿宋"/>
                <w:color w:val="auto"/>
                <w:kern w:val="0"/>
                <w:sz w:val="24"/>
                <w:szCs w:val="24"/>
                <w:highlight w:val="none"/>
                <w:lang w:val="en-US" w:eastAsia="zh-CN" w:bidi="ar"/>
              </w:rPr>
              <w:t>0</w:t>
            </w:r>
          </w:p>
        </w:tc>
        <w:tc>
          <w:tcPr>
            <w:tcW w:w="1414"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仿宋" w:hAnsi="仿宋" w:eastAsia="仿宋" w:cs="仿宋"/>
                <w:color w:val="auto"/>
                <w:kern w:val="0"/>
                <w:sz w:val="24"/>
                <w:szCs w:val="24"/>
                <w:highlight w:val="none"/>
                <w:lang w:bidi="ar"/>
              </w:rPr>
            </w:pPr>
            <w:r>
              <w:rPr>
                <w:rFonts w:hint="eastAsia" w:ascii="仿宋" w:hAnsi="仿宋" w:eastAsia="仿宋" w:cs="仿宋"/>
                <w:color w:val="auto"/>
                <w:kern w:val="0"/>
                <w:sz w:val="24"/>
                <w:szCs w:val="24"/>
                <w:highlight w:val="none"/>
                <w:lang w:val="en-US" w:eastAsia="zh-CN" w:bidi="ar"/>
              </w:rPr>
              <w:t>100</w:t>
            </w:r>
            <w:r>
              <w:rPr>
                <w:rFonts w:hint="eastAsia" w:ascii="仿宋" w:hAnsi="仿宋" w:eastAsia="仿宋" w:cs="仿宋"/>
                <w:color w:val="auto"/>
                <w:kern w:val="0"/>
                <w:sz w:val="24"/>
                <w:szCs w:val="24"/>
                <w:highlight w:val="none"/>
                <w:lang w:bidi="ar"/>
              </w:rPr>
              <w:t>%</w:t>
            </w:r>
          </w:p>
        </w:tc>
      </w:tr>
    </w:tbl>
    <w:p>
      <w:pPr>
        <w:keepNext w:val="0"/>
        <w:keepLines w:val="0"/>
        <w:pageBreakBefore w:val="0"/>
        <w:widowControl/>
        <w:kinsoku/>
        <w:wordWrap/>
        <w:overflowPunct/>
        <w:topLinePunct w:val="0"/>
        <w:autoSpaceDE w:val="0"/>
        <w:autoSpaceDN w:val="0"/>
        <w:bidi w:val="0"/>
        <w:adjustRightInd/>
        <w:snapToGrid/>
        <w:spacing w:before="0" w:beforeLines="100" w:line="560" w:lineRule="exact"/>
        <w:ind w:firstLine="560" w:firstLineChars="200"/>
        <w:jc w:val="left"/>
        <w:textAlignment w:val="center"/>
        <w:rPr>
          <w:rFonts w:hint="eastAsia" w:ascii="仿宋" w:hAnsi="仿宋" w:eastAsia="仿宋" w:cs="仿宋"/>
          <w:color w:val="auto"/>
          <w:kern w:val="0"/>
          <w:sz w:val="28"/>
          <w:szCs w:val="28"/>
          <w:highlight w:val="none"/>
          <w:lang w:bidi="ar"/>
        </w:rPr>
      </w:pPr>
      <w:r>
        <w:rPr>
          <w:rFonts w:hint="eastAsia" w:ascii="仿宋" w:hAnsi="仿宋" w:eastAsia="仿宋" w:cs="仿宋"/>
          <w:b w:val="0"/>
          <w:bCs w:val="0"/>
          <w:color w:val="auto"/>
          <w:kern w:val="0"/>
          <w:sz w:val="28"/>
          <w:szCs w:val="28"/>
          <w:highlight w:val="none"/>
          <w:lang w:val="en-US" w:eastAsia="zh-CN" w:bidi="ar"/>
        </w:rPr>
        <w:t>本项目</w:t>
      </w:r>
      <w:r>
        <w:rPr>
          <w:rFonts w:hint="eastAsia" w:ascii="仿宋" w:hAnsi="仿宋" w:eastAsia="仿宋" w:cs="仿宋"/>
          <w:color w:val="auto"/>
          <w:kern w:val="0"/>
          <w:sz w:val="28"/>
          <w:szCs w:val="28"/>
          <w:highlight w:val="none"/>
          <w:lang w:bidi="ar"/>
        </w:rPr>
        <w:t>问卷调查共计调查样本总量为500个样本，有效调查问卷500个，问卷调查结果为“非常满意”440个，占总样本的88%，“满意”60个，占总样本的12%具体满意分值计算如下：</w:t>
      </w:r>
    </w:p>
    <w:p>
      <w:pPr>
        <w:keepNext w:val="0"/>
        <w:keepLines w:val="0"/>
        <w:pageBreakBefore w:val="0"/>
        <w:widowControl/>
        <w:kinsoku/>
        <w:wordWrap/>
        <w:overflowPunct/>
        <w:topLinePunct w:val="0"/>
        <w:autoSpaceDE w:val="0"/>
        <w:autoSpaceDN w:val="0"/>
        <w:bidi w:val="0"/>
        <w:adjustRightInd/>
        <w:snapToGrid/>
        <w:spacing w:line="560" w:lineRule="exact"/>
        <w:ind w:firstLine="560" w:firstLineChars="200"/>
        <w:jc w:val="left"/>
        <w:textAlignment w:val="center"/>
        <w:rPr>
          <w:rFonts w:hint="eastAsia" w:ascii="仿宋" w:hAnsi="仿宋" w:eastAsia="仿宋" w:cs="仿宋"/>
          <w:color w:val="auto"/>
          <w:kern w:val="0"/>
          <w:sz w:val="28"/>
          <w:szCs w:val="28"/>
          <w:highlight w:val="none"/>
          <w:lang w:bidi="ar"/>
        </w:rPr>
      </w:pPr>
      <w:r>
        <w:rPr>
          <w:rFonts w:hint="eastAsia" w:ascii="仿宋" w:hAnsi="仿宋" w:eastAsia="仿宋" w:cs="仿宋"/>
          <w:color w:val="auto"/>
          <w:kern w:val="0"/>
          <w:sz w:val="28"/>
          <w:szCs w:val="28"/>
          <w:highlight w:val="none"/>
          <w:lang w:bidi="ar"/>
        </w:rPr>
        <w:t>分数=（选择“非常满意”样本数+“满意”样本数×0.80+“一般”样本数×0.60+“不满意”样本数×0.30）/总样本数×100.00%</w:t>
      </w:r>
    </w:p>
    <w:p>
      <w:pPr>
        <w:keepNext w:val="0"/>
        <w:keepLines w:val="0"/>
        <w:pageBreakBefore w:val="0"/>
        <w:widowControl/>
        <w:kinsoku/>
        <w:wordWrap/>
        <w:overflowPunct/>
        <w:topLinePunct w:val="0"/>
        <w:autoSpaceDE w:val="0"/>
        <w:autoSpaceDN w:val="0"/>
        <w:bidi w:val="0"/>
        <w:adjustRightInd/>
        <w:snapToGrid/>
        <w:spacing w:line="560" w:lineRule="exact"/>
        <w:ind w:firstLine="560" w:firstLineChars="200"/>
        <w:jc w:val="left"/>
        <w:textAlignment w:val="center"/>
        <w:rPr>
          <w:rFonts w:hint="eastAsia" w:ascii="仿宋" w:hAnsi="仿宋" w:eastAsia="仿宋" w:cs="仿宋"/>
          <w:color w:val="auto"/>
          <w:kern w:val="0"/>
          <w:sz w:val="28"/>
          <w:szCs w:val="28"/>
          <w:highlight w:val="none"/>
          <w:lang w:bidi="ar"/>
        </w:rPr>
      </w:pPr>
      <w:r>
        <w:rPr>
          <w:rFonts w:hint="eastAsia" w:ascii="仿宋" w:hAnsi="仿宋" w:eastAsia="仿宋" w:cs="仿宋"/>
          <w:color w:val="auto"/>
          <w:kern w:val="0"/>
          <w:sz w:val="28"/>
          <w:szCs w:val="28"/>
          <w:highlight w:val="none"/>
          <w:lang w:bidi="ar"/>
        </w:rPr>
        <w:t>=（440+60*0.80）/500*100%=97.6%</w:t>
      </w:r>
    </w:p>
    <w:p>
      <w:pPr>
        <w:keepNext w:val="0"/>
        <w:keepLines w:val="0"/>
        <w:pageBreakBefore w:val="0"/>
        <w:widowControl/>
        <w:kinsoku/>
        <w:wordWrap/>
        <w:overflowPunct/>
        <w:topLinePunct w:val="0"/>
        <w:autoSpaceDE w:val="0"/>
        <w:autoSpaceDN w:val="0"/>
        <w:bidi w:val="0"/>
        <w:adjustRightInd/>
        <w:snapToGrid/>
        <w:spacing w:line="560" w:lineRule="exact"/>
        <w:ind w:firstLine="560" w:firstLineChars="200"/>
        <w:jc w:val="left"/>
        <w:textAlignment w:val="center"/>
        <w:rPr>
          <w:rFonts w:hint="default" w:ascii="仿宋" w:hAnsi="仿宋" w:eastAsia="仿宋" w:cs="仿宋"/>
          <w:b/>
          <w:bCs/>
          <w:color w:val="auto"/>
          <w:spacing w:val="-11"/>
          <w:sz w:val="32"/>
          <w:szCs w:val="32"/>
          <w:highlight w:val="none"/>
          <w:lang w:val="en-US" w:eastAsia="zh-CN"/>
        </w:rPr>
      </w:pPr>
      <w:r>
        <w:rPr>
          <w:rFonts w:hint="eastAsia" w:ascii="仿宋" w:hAnsi="仿宋" w:eastAsia="仿宋" w:cs="仿宋"/>
          <w:color w:val="auto"/>
          <w:kern w:val="0"/>
          <w:sz w:val="28"/>
          <w:szCs w:val="28"/>
          <w:highlight w:val="none"/>
          <w:lang w:bidi="ar"/>
        </w:rPr>
        <w:t>通过上述问卷可受益种植户满意度为97.6%。</w:t>
      </w:r>
      <w:bookmarkEnd w:id="100"/>
    </w:p>
    <w:sectPr>
      <w:headerReference r:id="rId3" w:type="default"/>
      <w:footerReference r:id="rId4" w:type="default"/>
      <w:pgSz w:w="11910" w:h="16840"/>
      <w:pgMar w:top="1420" w:right="1560" w:bottom="1820" w:left="1560" w:header="878" w:footer="1630" w:gutter="0"/>
      <w:pgNumType w:fmt="decimal"/>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803070505020304"/>
    <w:charset w:val="01"/>
    <w:family w:val="auto"/>
    <w:pitch w:val="default"/>
    <w:sig w:usb0="E0002AEF" w:usb1="C0007841" w:usb2="00000009" w:usb3="00000000" w:csb0="400001FF" w:csb1="FFFF0000"/>
    <w:embedRegular r:id="rId1" w:fontKey="{2C60DAC4-54AF-C546-4985-35659B33AE36}"/>
  </w:font>
  <w:font w:name="宋体">
    <w:altName w:val="汉仪书宋二KW"/>
    <w:panose1 w:val="02010600030101010101"/>
    <w:charset w:val="50"/>
    <w:family w:val="auto"/>
    <w:pitch w:val="default"/>
    <w:sig w:usb0="00000000" w:usb1="00000000" w:usb2="00000006" w:usb3="00000000" w:csb0="00040001"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embedRegular r:id="rId2" w:fontKey="{6F233B94-7B54-4184-4985-3565232950CF}"/>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7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00000000" w:usb1="00000000"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微软雅黑">
    <w:altName w:val="汉仪旗黑"/>
    <w:panose1 w:val="020B0503020204020204"/>
    <w:charset w:val="86"/>
    <w:family w:val="swiss"/>
    <w:pitch w:val="default"/>
    <w:sig w:usb0="00000000" w:usb1="00000000" w:usb2="00000016" w:usb3="00000000" w:csb0="0004001F" w:csb1="00000000"/>
  </w:font>
  <w:font w:name="Calibri Light">
    <w:altName w:val="Helvetica Neue"/>
    <w:panose1 w:val="020F0302020204030204"/>
    <w:charset w:val="00"/>
    <w:family w:val="swiss"/>
    <w:pitch w:val="default"/>
    <w:sig w:usb0="00000000" w:usb1="00000000" w:usb2="00000000" w:usb3="00000000" w:csb0="2000019F" w:csb1="00000000"/>
  </w:font>
  <w:font w:name="仿宋">
    <w:altName w:val="方正仿宋_GBK"/>
    <w:panose1 w:val="02010609060101010101"/>
    <w:charset w:val="86"/>
    <w:family w:val="modern"/>
    <w:pitch w:val="default"/>
    <w:sig w:usb0="00000000" w:usb1="00000000" w:usb2="00000016" w:usb3="00000000" w:csb0="00040001" w:csb1="00000000"/>
  </w:font>
  <w:font w:name="仿宋_GB2312">
    <w:altName w:val="方正仿宋_GBK"/>
    <w:panose1 w:val="02010609030101010101"/>
    <w:charset w:val="86"/>
    <w:family w:val="modern"/>
    <w:pitch w:val="default"/>
    <w:sig w:usb0="00000000" w:usb1="00000000" w:usb2="00000000" w:usb3="00000000" w:csb0="00040000" w:csb1="00000000"/>
  </w:font>
  <w:font w:name="方正小标宋简体">
    <w:panose1 w:val="02000000000000000000"/>
    <w:charset w:val="86"/>
    <w:family w:val="auto"/>
    <w:pitch w:val="default"/>
    <w:sig w:usb0="A00002BF" w:usb1="184F6CFA" w:usb2="00000012" w:usb3="00000000" w:csb0="00040001" w:csb1="00000000"/>
    <w:embedRegular r:id="rId3" w:fontKey="{CECA2B71-AD2F-2DCC-4A85-356573B8F0B0}"/>
  </w:font>
  <w:font w:name="方正仿宋_GB2312">
    <w:altName w:val="冬青黑体简体中文"/>
    <w:panose1 w:val="02000000000000000000"/>
    <w:charset w:val="86"/>
    <w:family w:val="auto"/>
    <w:pitch w:val="default"/>
    <w:sig w:usb0="00000000" w:usb1="00000000" w:usb2="00000012" w:usb3="00000000" w:csb0="00040001" w:csb1="00000000"/>
  </w:font>
  <w:font w:name="PMingLiU">
    <w:altName w:val="宋体-繁"/>
    <w:panose1 w:val="02020500000000000000"/>
    <w:charset w:val="88"/>
    <w:family w:val="roman"/>
    <w:pitch w:val="default"/>
    <w:sig w:usb0="00000000" w:usb1="00000000" w:usb2="00000016" w:usb3="00000000" w:csb0="00100001" w:csb1="00000000"/>
  </w:font>
  <w:font w:name="楷体">
    <w:altName w:val="汉仪楷体KW"/>
    <w:panose1 w:val="02010609060101010101"/>
    <w:charset w:val="86"/>
    <w:family w:val="auto"/>
    <w:pitch w:val="default"/>
    <w:sig w:usb0="00000000" w:usb1="00000000" w:usb2="00000016" w:usb3="00000000" w:csb0="00040001" w:csb1="00000000"/>
  </w:font>
  <w:font w:name="方正楷体简体">
    <w:panose1 w:val="02000000000000000000"/>
    <w:charset w:val="86"/>
    <w:family w:val="auto"/>
    <w:pitch w:val="default"/>
    <w:sig w:usb0="A00002BF" w:usb1="184F6CFA" w:usb2="00000012" w:usb3="00000000" w:csb0="00040001" w:csb1="00000000"/>
    <w:embedRegular r:id="rId4" w:fontKey="{C7CA2D15-5086-2A0E-4A85-35652BB47C4F}"/>
  </w:font>
  <w:font w:name="方正仿宋_GBK">
    <w:panose1 w:val="02000000000000000000"/>
    <w:charset w:val="86"/>
    <w:family w:val="script"/>
    <w:pitch w:val="default"/>
    <w:sig w:usb0="A00002BF" w:usb1="38CF7CFA" w:usb2="00082016" w:usb3="00000000" w:csb0="00040001" w:csb1="00000000"/>
    <w:embedRegular r:id="rId5" w:fontKey="{B4C8E555-B262-FD4B-4A85-3565917FE008}"/>
  </w:font>
  <w:font w:name="方正小标宋_GBK">
    <w:panose1 w:val="02000000000000000000"/>
    <w:charset w:val="86"/>
    <w:family w:val="script"/>
    <w:pitch w:val="default"/>
    <w:sig w:usb0="A00002BF" w:usb1="38CF7CFA" w:usb2="00082016" w:usb3="00000000" w:csb0="00040001" w:csb1="00000000"/>
    <w:embedRegular r:id="rId6" w:fontKey="{3361759D-4CEE-0CDD-4A85-356555AC2FEF}"/>
  </w:font>
  <w:font w:name="仿宋-GB2321">
    <w:altName w:val="苹方-简"/>
    <w:panose1 w:val="00000000000000000000"/>
    <w:charset w:val="00"/>
    <w:family w:val="auto"/>
    <w:pitch w:val="default"/>
    <w:sig w:usb0="00000000" w:usb1="00000000" w:usb2="00000000" w:usb3="00000000" w:csb0="00000000" w:csb1="00000000"/>
  </w:font>
  <w:font w:name="汉仪旗黑">
    <w:panose1 w:val="00020600040101010101"/>
    <w:charset w:val="86"/>
    <w:family w:val="auto"/>
    <w:pitch w:val="default"/>
    <w:sig w:usb0="A00002BF" w:usb1="1ACF7CFA" w:usb2="00000016" w:usb3="00000000" w:csb0="0004009F" w:csb1="DFD70000"/>
  </w:font>
  <w:font w:name="宋体-简">
    <w:panose1 w:val="02010800040101010101"/>
    <w:charset w:val="86"/>
    <w:family w:val="auto"/>
    <w:pitch w:val="default"/>
    <w:sig w:usb0="00000001" w:usb1="080F0000" w:usb2="00000000" w:usb3="00000000" w:csb0="00040000" w:csb1="00000000"/>
  </w:font>
  <w:font w:name="汉仪中黑KW">
    <w:panose1 w:val="00020600040101010101"/>
    <w:charset w:val="86"/>
    <w:family w:val="auto"/>
    <w:pitch w:val="default"/>
    <w:sig w:usb0="A00002BF" w:usb1="18EF7CFA" w:usb2="00000016" w:usb3="00000000" w:csb0="00040000" w:csb1="00000000"/>
  </w:font>
  <w:font w:name="冬青黑体简体中文">
    <w:panose1 w:val="020B0300000000000000"/>
    <w:charset w:val="86"/>
    <w:family w:val="auto"/>
    <w:pitch w:val="default"/>
    <w:sig w:usb0="A00002BF" w:usb1="1ACF7CFA" w:usb2="00000016" w:usb3="00000000" w:csb0="00060007" w:csb1="00000000"/>
  </w:font>
  <w:font w:name="宋体-繁">
    <w:panose1 w:val="02010600040101010101"/>
    <w:charset w:val="86"/>
    <w:family w:val="auto"/>
    <w:pitch w:val="default"/>
    <w:sig w:usb0="00000287" w:usb1="080F0000" w:usb2="00000000" w:usb3="00000000" w:csb0="0004009F" w:csb1="DFD70000"/>
  </w:font>
  <w:font w:name="汉仪楷体KW">
    <w:panose1 w:val="00020600040101010101"/>
    <w:charset w:val="86"/>
    <w:family w:val="auto"/>
    <w:pitch w:val="default"/>
    <w:sig w:usb0="A00002BF" w:usb1="18EF7CFA" w:usb2="00000016" w:usb3="00000000" w:csb0="00040000" w:csb1="00000000"/>
  </w:font>
  <w:font w:name="PingFangHK">
    <w:altName w:val="苹方-简"/>
    <w:panose1 w:val="00000000000000000000"/>
    <w:charset w:val="00"/>
    <w:family w:val="auto"/>
    <w:pitch w:val="default"/>
    <w:sig w:usb0="00000000" w:usb1="00000000" w:usb2="00000000" w:usb3="00000000" w:csb0="00000000" w:csb1="00000000"/>
  </w:font>
  <w:font w:name="Tahoma">
    <w:panose1 w:val="020B0604030504040204"/>
    <w:charset w:val="00"/>
    <w:family w:val="auto"/>
    <w:pitch w:val="default"/>
    <w:sig w:usb0="E1002A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spacing w:line="14" w:lineRule="auto"/>
      <w:rPr>
        <w:sz w:val="20"/>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67005" cy="1397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67005" cy="139700"/>
                      </a:xfrm>
                      <a:prstGeom prst="rect">
                        <a:avLst/>
                      </a:prstGeom>
                      <a:noFill/>
                      <a:ln>
                        <a:noFill/>
                      </a:ln>
                    </wps:spPr>
                    <wps:txbx>
                      <w:txbxContent>
                        <w:p>
                          <w:pPr>
                            <w:spacing w:before="0" w:line="203" w:lineRule="exact"/>
                            <w:ind w:left="40" w:right="0" w:firstLine="0"/>
                            <w:jc w:val="left"/>
                            <w:rPr>
                              <w:rFonts w:ascii="Calibri"/>
                              <w:sz w:val="18"/>
                            </w:rPr>
                          </w:pPr>
                          <w:r>
                            <w:fldChar w:fldCharType="begin"/>
                          </w:r>
                          <w:r>
                            <w:rPr>
                              <w:rFonts w:ascii="Calibri"/>
                              <w:sz w:val="18"/>
                            </w:rPr>
                            <w:instrText xml:space="preserve"> PAGE </w:instrText>
                          </w:r>
                          <w:r>
                            <w:fldChar w:fldCharType="separate"/>
                          </w:r>
                          <w:r>
                            <w:t>30</w:t>
                          </w:r>
                          <w:r>
                            <w:fldChar w:fldCharType="end"/>
                          </w:r>
                        </w:p>
                      </w:txbxContent>
                    </wps:txbx>
                    <wps:bodyPr lIns="0" tIns="0" rIns="0" bIns="0" upright="1"/>
                  </wps:wsp>
                </a:graphicData>
              </a:graphic>
            </wp:anchor>
          </w:drawing>
        </mc:Choice>
        <mc:Fallback>
          <w:pict>
            <v:shape id="_x0000_s1026" o:spid="_x0000_s1026" o:spt="202" type="#_x0000_t202" style="position:absolute;left:0pt;margin-top:0pt;height:11pt;width:13.15pt;mso-position-horizontal:center;mso-position-horizontal-relative:margin;z-index:251661312;mso-width-relative:page;mso-height-relative:page;" filled="f" stroked="f" coordsize="21600,21600" o:gfxdata="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BYAAABkcnMvUEsBAhQAFAAAAAgAh07iQGbJP2jT&#10;AAAAAwEAAA8AAAAAAAAAAQAgAAAAOAAAAGRycy9kb3ducmV2LnhtbFBLAQIUABQAAAAIAIdO4kDe&#10;5+AbnQEAACMDAAAOAAAAAAAAAAEAIAAAADgBAABkcnMvZTJvRG9jLnhtbFBLBQYAAAAABgAGAFkB&#10;AABHBQAAAAA=&#10;">
              <v:fill on="f" focussize="0,0"/>
              <v:stroke on="f"/>
              <v:imagedata o:title=""/>
              <o:lock v:ext="edit" aspectratio="f"/>
              <v:textbox inset="0mm,0mm,0mm,0mm">
                <w:txbxContent>
                  <w:p>
                    <w:pPr>
                      <w:spacing w:before="0" w:line="203" w:lineRule="exact"/>
                      <w:ind w:left="40" w:right="0" w:firstLine="0"/>
                      <w:jc w:val="left"/>
                      <w:rPr>
                        <w:rFonts w:ascii="Calibri"/>
                        <w:sz w:val="18"/>
                      </w:rPr>
                    </w:pPr>
                    <w:r>
                      <w:fldChar w:fldCharType="begin"/>
                    </w:r>
                    <w:r>
                      <w:rPr>
                        <w:rFonts w:ascii="Calibri"/>
                        <w:sz w:val="18"/>
                      </w:rPr>
                      <w:instrText xml:space="preserve"> PAGE </w:instrText>
                    </w:r>
                    <w:r>
                      <w:fldChar w:fldCharType="separate"/>
                    </w:r>
                    <w:r>
                      <w:t>30</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spacing w:line="14" w:lineRule="auto"/>
      <w:rPr>
        <w:sz w:val="20"/>
      </w:rPr>
    </w:pPr>
    <w:r>
      <mc:AlternateContent>
        <mc:Choice Requires="wps">
          <w:drawing>
            <wp:anchor distT="0" distB="0" distL="114300" distR="114300" simplePos="0" relativeHeight="251660288" behindDoc="1" locked="0" layoutInCell="1" allowOverlap="1">
              <wp:simplePos x="0" y="0"/>
              <wp:positionH relativeFrom="page">
                <wp:posOffset>4261485</wp:posOffset>
              </wp:positionH>
              <wp:positionV relativeFrom="page">
                <wp:posOffset>610870</wp:posOffset>
              </wp:positionV>
              <wp:extent cx="2291715" cy="197485"/>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2291715" cy="197485"/>
                      </a:xfrm>
                      <a:prstGeom prst="rect">
                        <a:avLst/>
                      </a:prstGeom>
                      <a:noFill/>
                      <a:ln>
                        <a:noFill/>
                      </a:ln>
                    </wps:spPr>
                    <wps:txbx>
                      <w:txbxContent>
                        <w:p>
                          <w:pPr>
                            <w:spacing w:before="0" w:line="220" w:lineRule="exact"/>
                            <w:ind w:left="20" w:right="0" w:firstLine="0"/>
                            <w:jc w:val="left"/>
                            <w:rPr>
                              <w:sz w:val="18"/>
                            </w:rPr>
                          </w:pPr>
                          <w:r>
                            <w:rPr>
                              <w:rFonts w:hint="eastAsia" w:cs="宋体"/>
                              <w:sz w:val="18"/>
                              <w:lang w:eastAsia="zh-CN"/>
                            </w:rPr>
                            <w:t>2022年花生、大豆作物种植补贴</w:t>
                          </w:r>
                          <w:r>
                            <w:rPr>
                              <w:sz w:val="18"/>
                            </w:rPr>
                            <w:t>绩效评价报告</w:t>
                          </w:r>
                        </w:p>
                      </w:txbxContent>
                    </wps:txbx>
                    <wps:bodyPr lIns="0" tIns="0" rIns="0" bIns="0" upright="1"/>
                  </wps:wsp>
                </a:graphicData>
              </a:graphic>
            </wp:anchor>
          </w:drawing>
        </mc:Choice>
        <mc:Fallback>
          <w:pict>
            <v:shape id="_x0000_s1026" o:spid="_x0000_s1026" o:spt="202" type="#_x0000_t202" style="position:absolute;left:0pt;margin-left:335.55pt;margin-top:48.1pt;height:15.55pt;width:180.45pt;mso-position-horizontal-relative:page;mso-position-vertical-relative:page;z-index:-251656192;mso-width-relative:page;mso-height-relative:page;" filled="f" stroked="f" coordsize="21600,21600" o:gfxdata="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FgAAAGRycy9QSwECFAAUAAAACACH&#10;TuJASiFyrdkAAAALAQAADwAAAAAAAAABACAAAAA4AAAAZHJzL2Rvd25yZXYueG1sUEsBAhQAFAAA&#10;AAgAh07iQC1gXnafAQAAJgMAAA4AAAAAAAAAAQAgAAAAPgEAAGRycy9lMm9Eb2MueG1sUEsFBgAA&#10;AAAGAAYAWQEAAE8FAAAAAA==&#10;">
              <v:fill on="f" focussize="0,0"/>
              <v:stroke on="f"/>
              <v:imagedata o:title=""/>
              <o:lock v:ext="edit" aspectratio="f"/>
              <v:textbox inset="0mm,0mm,0mm,0mm">
                <w:txbxContent>
                  <w:p>
                    <w:pPr>
                      <w:spacing w:before="0" w:line="220" w:lineRule="exact"/>
                      <w:ind w:left="20" w:right="0" w:firstLine="0"/>
                      <w:jc w:val="left"/>
                      <w:rPr>
                        <w:sz w:val="18"/>
                      </w:rPr>
                    </w:pPr>
                    <w:r>
                      <w:rPr>
                        <w:rFonts w:hint="eastAsia" w:cs="宋体"/>
                        <w:sz w:val="18"/>
                        <w:lang w:eastAsia="zh-CN"/>
                      </w:rPr>
                      <w:t>2022年花生、大豆作物种植补贴</w:t>
                    </w:r>
                    <w:r>
                      <w:rPr>
                        <w:sz w:val="18"/>
                      </w:rPr>
                      <w:t>绩效评价报告</w:t>
                    </w:r>
                  </w:p>
                </w:txbxContent>
              </v:textbox>
            </v:shape>
          </w:pict>
        </mc:Fallback>
      </mc:AlternateContent>
    </w:r>
    <w:r>
      <mc:AlternateContent>
        <mc:Choice Requires="wps">
          <w:drawing>
            <wp:anchor distT="0" distB="0" distL="114300" distR="114300" simplePos="0" relativeHeight="251659264" behindDoc="1" locked="0" layoutInCell="1" allowOverlap="1">
              <wp:simplePos x="0" y="0"/>
              <wp:positionH relativeFrom="page">
                <wp:posOffset>1143000</wp:posOffset>
              </wp:positionH>
              <wp:positionV relativeFrom="page">
                <wp:posOffset>767080</wp:posOffset>
              </wp:positionV>
              <wp:extent cx="5274310" cy="0"/>
              <wp:effectExtent l="0" t="0" r="0" b="0"/>
              <wp:wrapNone/>
              <wp:docPr id="17" name="直接连接符 17"/>
              <wp:cNvGraphicFramePr/>
              <a:graphic xmlns:a="http://schemas.openxmlformats.org/drawingml/2006/main">
                <a:graphicData uri="http://schemas.microsoft.com/office/word/2010/wordprocessingShape">
                  <wps:wsp>
                    <wps:cNvCnPr/>
                    <wps:spPr>
                      <a:xfrm>
                        <a:off x="0" y="0"/>
                        <a:ext cx="5274310" cy="0"/>
                      </a:xfrm>
                      <a:prstGeom prst="line">
                        <a:avLst/>
                      </a:prstGeom>
                      <a:ln w="9144"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90pt;margin-top:60.4pt;height:0pt;width:415.3pt;mso-position-horizontal-relative:page;mso-position-vertical-relative:page;z-index:-251657216;mso-width-relative:page;mso-height-relative:page;" filled="f" stroked="t" coordsize="21600,21600" o:gfxdata="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FgAAAGRycy9QSwECFAAUAAAACACH&#10;TuJAgCY0j9UAAAAMAQAADwAAAAAAAAABACAAAAA4AAAAZHJzL2Rvd25yZXYueG1sUEsBAhQAFAAA&#10;AAgAh07iQG2PZTHcAQAAmAMAAA4AAAAAAAAAAQAgAAAAOgEAAGRycy9lMm9Eb2MueG1sUEsFBgAA&#10;AAAGAAYAWQEAAIgFAAAAAA==&#10;">
              <v:fill on="f" focussize="0,0"/>
              <v:stroke weight="0.72pt" color="#000000" joinstyle="round"/>
              <v:imagedata o:title=""/>
              <o:lock v:ext="edit" aspectratio="f"/>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7E5B794"/>
    <w:multiLevelType w:val="singleLevel"/>
    <w:tmpl w:val="27E5B794"/>
    <w:lvl w:ilvl="0" w:tentative="0">
      <w:start w:val="1"/>
      <w:numFmt w:val="decimal"/>
      <w:suff w:val="nothing"/>
      <w:lvlText w:val="%1、"/>
      <w:lvlJc w:val="left"/>
    </w:lvl>
  </w:abstractNum>
  <w:abstractNum w:abstractNumId="1">
    <w:nsid w:val="2CC05BF2"/>
    <w:multiLevelType w:val="singleLevel"/>
    <w:tmpl w:val="2CC05BF2"/>
    <w:lvl w:ilvl="0" w:tentative="0">
      <w:start w:val="2"/>
      <w:numFmt w:val="chineseCounting"/>
      <w:suff w:val="nothing"/>
      <w:lvlText w:val="%1、"/>
      <w:lvlJc w:val="left"/>
      <w:rPr>
        <w:rFonts w:hint="eastAsia"/>
      </w:rPr>
    </w:lvl>
  </w:abstractNum>
  <w:abstractNum w:abstractNumId="2">
    <w:nsid w:val="3096B277"/>
    <w:multiLevelType w:val="singleLevel"/>
    <w:tmpl w:val="3096B277"/>
    <w:lvl w:ilvl="0" w:tentative="0">
      <w:start w:val="1"/>
      <w:numFmt w:val="chineseCounting"/>
      <w:suff w:val="nothing"/>
      <w:lvlText w:val="（%1）"/>
      <w:lvlJc w:val="left"/>
      <w:rPr>
        <w:rFonts w:hint="eastAsia"/>
      </w:rPr>
    </w:lvl>
  </w:abstractNum>
  <w:abstractNum w:abstractNumId="3">
    <w:nsid w:val="4B3ADB7B"/>
    <w:multiLevelType w:val="singleLevel"/>
    <w:tmpl w:val="4B3ADB7B"/>
    <w:lvl w:ilvl="0" w:tentative="0">
      <w:start w:val="2"/>
      <w:numFmt w:val="decimal"/>
      <w:suff w:val="nothing"/>
      <w:lvlText w:val="（%1）"/>
      <w:lvlJc w:val="left"/>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NlMTA4MjY1NTk4M2Q4NGYzNDhkYmI0ZjQ4MDFkMGYifQ=="/>
  </w:docVars>
  <w:rsids>
    <w:rsidRoot w:val="00000000"/>
    <w:rsid w:val="017F7BAE"/>
    <w:rsid w:val="04784E06"/>
    <w:rsid w:val="07004F37"/>
    <w:rsid w:val="072252C2"/>
    <w:rsid w:val="0F2315AF"/>
    <w:rsid w:val="0FC70D5A"/>
    <w:rsid w:val="12D40CE1"/>
    <w:rsid w:val="13A91CD9"/>
    <w:rsid w:val="163046B7"/>
    <w:rsid w:val="163572EF"/>
    <w:rsid w:val="184C3F50"/>
    <w:rsid w:val="192E2078"/>
    <w:rsid w:val="1ABA7BD6"/>
    <w:rsid w:val="220B5B95"/>
    <w:rsid w:val="26A65727"/>
    <w:rsid w:val="2824120E"/>
    <w:rsid w:val="2B25029C"/>
    <w:rsid w:val="32FC08B7"/>
    <w:rsid w:val="33F9748E"/>
    <w:rsid w:val="37734A54"/>
    <w:rsid w:val="3C6E649F"/>
    <w:rsid w:val="408F01B3"/>
    <w:rsid w:val="4A494017"/>
    <w:rsid w:val="50DD1912"/>
    <w:rsid w:val="5F2F696F"/>
    <w:rsid w:val="5FD75A98"/>
    <w:rsid w:val="60756187"/>
    <w:rsid w:val="60C479E1"/>
    <w:rsid w:val="611A5783"/>
    <w:rsid w:val="651346D9"/>
    <w:rsid w:val="68A044D6"/>
    <w:rsid w:val="6EDD02E0"/>
    <w:rsid w:val="6F4D1A24"/>
    <w:rsid w:val="6F982F59"/>
    <w:rsid w:val="70015B8F"/>
    <w:rsid w:val="729C493C"/>
    <w:rsid w:val="73664DDE"/>
    <w:rsid w:val="7759607F"/>
    <w:rsid w:val="78B146CB"/>
    <w:rsid w:val="79781938"/>
    <w:rsid w:val="7CEA16FC"/>
    <w:rsid w:val="7D6D6DD3"/>
    <w:rsid w:val="7D6E10E2"/>
    <w:rsid w:val="7DD221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iPriority="9" w:semiHidden="0" w:name="heading 2"/>
    <w:lsdException w:qFormat="1" w:unhideWhenUsed="0" w:uiPriority="99"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1" w:semiHidden="0" w:name="toc 1"/>
    <w:lsdException w:qFormat="1" w:unhideWhenUsed="0" w:uiPriority="1"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widowControl w:val="0"/>
      <w:autoSpaceDE w:val="0"/>
      <w:autoSpaceDN w:val="0"/>
      <w:spacing w:before="0" w:after="0" w:line="240" w:lineRule="auto"/>
      <w:ind w:left="0" w:right="0"/>
      <w:jc w:val="left"/>
    </w:pPr>
    <w:rPr>
      <w:rFonts w:ascii="宋体" w:hAnsi="宋体" w:eastAsia="宋体" w:cs="宋体"/>
      <w:sz w:val="22"/>
      <w:szCs w:val="22"/>
      <w:lang w:val="zh-CN" w:eastAsia="zh-CN" w:bidi="zh-CN"/>
    </w:rPr>
  </w:style>
  <w:style w:type="paragraph" w:styleId="3">
    <w:name w:val="heading 1"/>
    <w:basedOn w:val="1"/>
    <w:next w:val="1"/>
    <w:qFormat/>
    <w:uiPriority w:val="1"/>
    <w:pPr>
      <w:ind w:left="240"/>
      <w:outlineLvl w:val="0"/>
    </w:pPr>
    <w:rPr>
      <w:rFonts w:ascii="微软雅黑" w:hAnsi="微软雅黑" w:eastAsia="微软雅黑" w:cs="微软雅黑"/>
      <w:b/>
      <w:bCs/>
      <w:sz w:val="28"/>
      <w:szCs w:val="28"/>
      <w:lang w:val="zh-CN" w:eastAsia="zh-CN" w:bidi="zh-CN"/>
    </w:rPr>
  </w:style>
  <w:style w:type="paragraph" w:styleId="4">
    <w:name w:val="heading 2"/>
    <w:basedOn w:val="1"/>
    <w:next w:val="1"/>
    <w:unhideWhenUsed/>
    <w:qFormat/>
    <w:uiPriority w:val="9"/>
    <w:pPr>
      <w:keepNext/>
      <w:widowControl/>
      <w:spacing w:before="240" w:after="60"/>
      <w:jc w:val="left"/>
      <w:outlineLvl w:val="1"/>
    </w:pPr>
    <w:rPr>
      <w:rFonts w:asciiTheme="majorHAnsi" w:hAnsiTheme="majorHAnsi" w:eastAsiaTheme="majorEastAsia"/>
      <w:b/>
      <w:bCs/>
      <w:i/>
      <w:iCs/>
      <w:kern w:val="0"/>
      <w:sz w:val="28"/>
      <w:szCs w:val="28"/>
    </w:rPr>
  </w:style>
  <w:style w:type="paragraph" w:styleId="2">
    <w:name w:val="heading 3"/>
    <w:basedOn w:val="1"/>
    <w:next w:val="1"/>
    <w:qFormat/>
    <w:uiPriority w:val="99"/>
    <w:pPr>
      <w:keepNext/>
      <w:widowControl/>
      <w:spacing w:before="240" w:after="60"/>
      <w:jc w:val="left"/>
      <w:outlineLvl w:val="2"/>
    </w:pPr>
    <w:rPr>
      <w:rFonts w:ascii="Calibri Light" w:hAnsi="Calibri Light" w:eastAsia="宋体"/>
      <w:b/>
      <w:bCs/>
      <w:kern w:val="0"/>
      <w:sz w:val="26"/>
      <w:szCs w:val="26"/>
    </w:rPr>
  </w:style>
  <w:style w:type="paragraph" w:styleId="5">
    <w:name w:val="heading 4"/>
    <w:basedOn w:val="1"/>
    <w:next w:val="1"/>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12">
    <w:name w:val="Default Paragraph Font"/>
    <w:semiHidden/>
    <w:qFormat/>
    <w:uiPriority w:val="0"/>
  </w:style>
  <w:style w:type="table" w:default="1" w:styleId="14">
    <w:name w:val="Normal Table"/>
    <w:semiHidden/>
    <w:qFormat/>
    <w:uiPriority w:val="0"/>
    <w:tblPr>
      <w:tblCellMar>
        <w:top w:w="0" w:type="dxa"/>
        <w:left w:w="108" w:type="dxa"/>
        <w:bottom w:w="0" w:type="dxa"/>
        <w:right w:w="108" w:type="dxa"/>
      </w:tblCellMar>
    </w:tblPr>
  </w:style>
  <w:style w:type="paragraph" w:styleId="6">
    <w:name w:val="Body Text"/>
    <w:basedOn w:val="1"/>
    <w:qFormat/>
    <w:uiPriority w:val="1"/>
    <w:rPr>
      <w:rFonts w:ascii="宋体" w:hAnsi="宋体" w:eastAsia="宋体" w:cs="宋体"/>
      <w:sz w:val="28"/>
      <w:szCs w:val="28"/>
      <w:lang w:val="zh-CN" w:eastAsia="zh-CN" w:bidi="zh-CN"/>
    </w:rPr>
  </w:style>
  <w:style w:type="paragraph" w:styleId="7">
    <w:name w:val="Plain Text"/>
    <w:basedOn w:val="1"/>
    <w:qFormat/>
    <w:uiPriority w:val="0"/>
    <w:rPr>
      <w:rFonts w:ascii="宋体" w:hAnsi="Courier New"/>
    </w:r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toc 1"/>
    <w:basedOn w:val="1"/>
    <w:next w:val="1"/>
    <w:qFormat/>
    <w:uiPriority w:val="1"/>
    <w:pPr>
      <w:ind w:left="859"/>
    </w:pPr>
    <w:rPr>
      <w:rFonts w:ascii="微软雅黑" w:hAnsi="微软雅黑" w:eastAsia="微软雅黑" w:cs="微软雅黑"/>
      <w:b/>
      <w:bCs/>
      <w:sz w:val="28"/>
      <w:szCs w:val="28"/>
      <w:lang w:val="zh-CN" w:eastAsia="zh-CN" w:bidi="zh-CN"/>
    </w:rPr>
  </w:style>
  <w:style w:type="paragraph" w:styleId="11">
    <w:name w:val="toc 2"/>
    <w:basedOn w:val="1"/>
    <w:next w:val="1"/>
    <w:qFormat/>
    <w:uiPriority w:val="1"/>
    <w:pPr>
      <w:spacing w:before="95"/>
      <w:ind w:left="859"/>
    </w:pPr>
    <w:rPr>
      <w:rFonts w:ascii="宋体" w:hAnsi="宋体" w:eastAsia="宋体" w:cs="宋体"/>
      <w:sz w:val="28"/>
      <w:szCs w:val="28"/>
      <w:lang w:val="zh-CN" w:eastAsia="zh-CN" w:bidi="zh-CN"/>
    </w:rPr>
  </w:style>
  <w:style w:type="character" w:styleId="13">
    <w:name w:val="Strong"/>
    <w:basedOn w:val="12"/>
    <w:qFormat/>
    <w:uiPriority w:val="0"/>
    <w:rPr>
      <w:b/>
      <w:bCs/>
    </w:rPr>
  </w:style>
  <w:style w:type="paragraph" w:customStyle="1" w:styleId="15">
    <w:name w:val="List Paragraph"/>
    <w:basedOn w:val="1"/>
    <w:qFormat/>
    <w:uiPriority w:val="1"/>
    <w:pPr>
      <w:ind w:left="1082" w:hanging="284"/>
    </w:pPr>
    <w:rPr>
      <w:rFonts w:ascii="宋体" w:hAnsi="宋体" w:eastAsia="宋体" w:cs="宋体"/>
      <w:lang w:val="zh-CN" w:eastAsia="zh-CN" w:bidi="zh-CN"/>
    </w:rPr>
  </w:style>
  <w:style w:type="paragraph" w:customStyle="1" w:styleId="16">
    <w:name w:val="Table Paragraph"/>
    <w:basedOn w:val="1"/>
    <w:qFormat/>
    <w:uiPriority w:val="1"/>
    <w:rPr>
      <w:rFonts w:ascii="仿宋" w:hAnsi="仿宋" w:eastAsia="仿宋" w:cs="仿宋"/>
      <w:lang w:val="zh-CN" w:eastAsia="zh-CN" w:bidi="zh-CN"/>
    </w:rPr>
  </w:style>
  <w:style w:type="paragraph" w:customStyle="1" w:styleId="17">
    <w:name w:val="1 正文"/>
    <w:basedOn w:val="1"/>
    <w:qFormat/>
    <w:uiPriority w:val="0"/>
    <w:pPr>
      <w:ind w:firstLine="200"/>
    </w:pPr>
    <w:rPr>
      <w:rFonts w:eastAsia="仿宋_GB2312" w:cs="Times New Roman"/>
      <w:szCs w:val="28"/>
    </w:rPr>
  </w:style>
  <w:style w:type="paragraph" w:customStyle="1" w:styleId="18">
    <w:name w:val="闻政-正文段落文字"/>
    <w:basedOn w:val="1"/>
    <w:qFormat/>
    <w:uiPriority w:val="3"/>
    <w:pPr>
      <w:spacing w:line="500" w:lineRule="exact"/>
      <w:ind w:firstLine="200"/>
    </w:pPr>
    <w:rPr>
      <w:rFonts w:ascii="Times New Roman" w:hAnsi="Times New Roman" w:cs="Times New Roman"/>
      <w:kern w:val="0"/>
      <w:szCs w:val="28"/>
    </w:rPr>
  </w:style>
  <w:style w:type="character" w:customStyle="1" w:styleId="19">
    <w:name w:val="font11"/>
    <w:basedOn w:val="12"/>
    <w:qFormat/>
    <w:uiPriority w:val="0"/>
    <w:rPr>
      <w:rFonts w:hint="eastAsia" w:ascii="仿宋" w:hAnsi="仿宋" w:eastAsia="仿宋" w:cs="仿宋"/>
      <w:b/>
      <w:bCs/>
      <w:color w:val="000000"/>
      <w:sz w:val="21"/>
      <w:szCs w:val="21"/>
      <w:u w:val="none"/>
    </w:rPr>
  </w:style>
  <w:style w:type="character" w:customStyle="1" w:styleId="20">
    <w:name w:val="font21"/>
    <w:basedOn w:val="12"/>
    <w:qFormat/>
    <w:uiPriority w:val="0"/>
    <w:rPr>
      <w:rFonts w:hint="eastAsia" w:ascii="仿宋" w:hAnsi="仿宋" w:eastAsia="仿宋" w:cs="仿宋"/>
      <w:color w:val="000000"/>
      <w:sz w:val="21"/>
      <w:szCs w:val="21"/>
      <w:u w:val="none"/>
    </w:rPr>
  </w:style>
  <w:style w:type="character" w:customStyle="1" w:styleId="21">
    <w:name w:val="font31"/>
    <w:basedOn w:val="12"/>
    <w:qFormat/>
    <w:uiPriority w:val="0"/>
    <w:rPr>
      <w:rFonts w:hint="eastAsia" w:ascii="仿宋" w:hAnsi="仿宋" w:eastAsia="仿宋" w:cs="仿宋"/>
      <w:color w:val="000000"/>
      <w:sz w:val="21"/>
      <w:szCs w:val="21"/>
      <w:u w:val="none"/>
    </w:rPr>
  </w:style>
  <w:style w:type="character" w:customStyle="1" w:styleId="22">
    <w:name w:val="font51"/>
    <w:basedOn w:val="12"/>
    <w:qFormat/>
    <w:uiPriority w:val="0"/>
    <w:rPr>
      <w:rFonts w:hint="eastAsia" w:ascii="宋体" w:hAnsi="宋体" w:eastAsia="宋体" w:cs="宋体"/>
      <w:b/>
      <w:bCs/>
      <w:color w:val="000000"/>
      <w:sz w:val="22"/>
      <w:szCs w:val="22"/>
      <w:u w:val="none"/>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44</Pages>
  <Words>22604</Words>
  <Characters>24686</Characters>
  <Lines>0</Lines>
  <Paragraphs>0</Paragraphs>
  <TotalTime>0</TotalTime>
  <ScaleCrop>false</ScaleCrop>
  <LinksUpToDate>false</LinksUpToDate>
  <CharactersWithSpaces>25282</CharactersWithSpaces>
  <Application>WPS Office_4.1.2.6545_F1E327BC-269C-435d-A152-05C5408002CA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2022-07-23T13:26:00Z</dcterms:created>
  <dc:creator>A</dc:creator>
  <cp:lastModifiedBy>surongjiafudarensurong</cp:lastModifiedBy>
  <dcterms:modified xsi:type="dcterms:W3CDTF">2023-10-23T04:25:45Z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2052-4.1.2.6545</vt:lpwstr>
  </property>
  <property fmtid="{D5CDD505-2E9C-101B-9397-08002B2CF9AE}" pid="3" name="ICV">
    <vt:lpwstr>DB60B4D9343F444BB9EFF3F6E8D03FAB_13</vt:lpwstr>
  </property>
</Properties>
</file>