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ind w:firstLine="643"/>
        <w:jc w:val="center"/>
        <w:textAlignment w:val="auto"/>
        <w:outlineLvl w:val="0"/>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叶城县畜产品精深加工厂电力配套项目支出自评总结报告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7"/>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auto"/>
          <w:kern w:val="2"/>
          <w:sz w:val="32"/>
          <w:szCs w:val="32"/>
          <w:highlight w:val="none"/>
          <w:lang w:val="en-US" w:eastAsia="zh-CN" w:bidi="ar-SA"/>
        </w:rPr>
      </w:pP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项目名称：叶城县畜产品精深加工厂电力配套项目</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项目单位：叶城县畜牧兽医站</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主管部门：叶城县畜牧兽医站</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项目负责人：陶建东</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 月 10 日</w:t>
      </w:r>
    </w:p>
    <w:p>
      <w:pPr>
        <w:spacing w:line="560" w:lineRule="exact"/>
        <w:ind w:firstLine="1280" w:firstLineChars="400"/>
        <w:jc w:val="left"/>
        <w:rPr>
          <w:rFonts w:hint="eastAsia" w:ascii="Times New Roman" w:hAnsi="Times New Roman" w:eastAsia="方正仿宋_GBK" w:cs="方正仿宋_GBK"/>
          <w:color w:val="auto"/>
          <w:kern w:val="0"/>
          <w:sz w:val="32"/>
          <w:szCs w:val="32"/>
          <w:highlight w:val="none"/>
          <w:lang w:bidi="en-US"/>
        </w:rPr>
      </w:pPr>
    </w:p>
    <w:p>
      <w:pPr>
        <w:pStyle w:val="9"/>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color w:val="auto"/>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hint="eastAsia" w:ascii="黑体" w:hAnsi="黑体" w:eastAsia="黑体"/>
          <w:b/>
          <w:bCs/>
          <w:color w:val="auto"/>
          <w:sz w:val="32"/>
          <w:szCs w:val="32"/>
          <w:highlight w:val="none"/>
          <w:lang w:eastAsia="zh-CN"/>
        </w:rPr>
      </w:pPr>
    </w:p>
    <w:p>
      <w:pPr>
        <w:pageBreakBefore w:val="0"/>
        <w:widowControl w:val="0"/>
        <w:kinsoku/>
        <w:overflowPunct/>
        <w:topLinePunct w:val="0"/>
        <w:autoSpaceDN/>
        <w:bidi w:val="0"/>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叶城县畜牧兽医站2022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下达预算及项目情况。</w:t>
      </w:r>
    </w:p>
    <w:p>
      <w:pPr>
        <w:pStyle w:val="19"/>
        <w:spacing w:line="500" w:lineRule="exact"/>
        <w:ind w:firstLine="56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畜产品精深加工厂电力配套项目，项目总投资为96.78万元，通过该项目的实施，从集约规模化科学养殖的角度保障地区畜牧养殖业扩规模、上档次，不断延伸、拓宽和完善产业链，推动畜禽养殖业实现由生产型畜牧业到产业型畜牧业的跨越，由分散养殖为主到规模化标准化养殖为主、由粗放经营为主到集约化经营为主的根本转变。进一步推动我县畜牧业不断向标准化生产、规模化养殖、科学化饲养、合作化经营的模式快速、健康发展。</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项目绩效目标设定情况。</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畜牧产业园区设备购置。1、购置安装315KV变压器1台、630KV变压器1台，配套低压柜8个、高压柜6个，配套电缆等设施设备。2、购置安装1000KV变压器1台，配套低压柜4个、高压柜2个，配套电缆等设施设备。本项目通过提升产业园区电缆设备配置，发展巩固畜产品深加工，项目实施后，预计可解决受益脱贫户人口数10人以上，带动增加受益脱贫户人口收入24万元以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5633"/>
      <w:bookmarkStart w:id="3" w:name="_Toc2318"/>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2022年共安排下达资金96.78万元，为衔接资金，最终确定项目资金总数为96.78万元。</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截至2022年12月31日，实际支出96.78万元，预算执行率100%。</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购置315KV变压器数量1台，与预期目标一致，指标标杆分值为4分，根据评分标准，该指标不扣分。得4分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购置630KV变压器数量1台，与预期目标一致，指标标杆分值为4分，根据评分标准，该指标不扣分。得4分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购置安装1000KV变压器数量1台，与预期目标一致，指标标杆分值为4分，根据评分标准，该指标不扣分。得4分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购置配套低压柜数量12个，与预期目标一致，指标标杆分值为4分，根据评分标准，该指标不扣分。得4分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购置配套高压柜数量8个，与预期目标一致，指标标杆分值为4分，根据评分标准，该指标不扣分。得4分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项目验收合格率100%，与预期目标一致，指标标杆分值为4分,根据评分标准，该指标不扣分，得4分。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项目开工时间2022年3月1日，与预期目标指标一致，指标标杆分值为5分,根据评分标准，该指标不扣分，5分。    项目完工时间2022年8月29日，与预期目标指标一致，指标标杆分值为5分,根据评分标准，该指标不扣分，5分。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工程完成及时率100%，与预期目标一致，指标标杆分值为4分，根据评分标准，该指标不扣分，得4分。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建筑工程总计费用33.2万元，与预期目标指标一致。指标标杆分值为4分，根据评分标准，该指标不扣分，得4分。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设备购置总计费用53.8万元，与预期目标一致，指标标杆分值为4分，根据评分标准，该指标不扣分，得4分。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安装工程总计费用9.78万元，与预期目标一致，指标标杆分值为4分，根据评分标准，该指标不扣分，得4分。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带动脱贫户和边缘高致贫户人数10人，与预期指标一致，指标标杆分值为10分，根据评分标准，该指标不扣分，得10分。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带动增加受益脱贫户人口全年总收入24万元，与预期指标一致，指标标杆分值为10分，根据评分标准，该指标不扣分，得10分。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合计得分10分。</w:t>
      </w:r>
    </w:p>
    <w:p>
      <w:pPr>
        <w:pStyle w:val="4"/>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对于“生态效益指标”：</w:t>
      </w:r>
    </w:p>
    <w:p>
      <w:pPr>
        <w:pStyle w:val="4"/>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textAlignment w:val="auto"/>
        <w:rPr>
          <w:rFonts w:hint="default"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电力配套设施使用年限25年，与预期指标一致，指标标杆分值为10分，根据评分标准，该指标不扣分，得10分。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对于“满意度指标：受益村集体满意度95%，与预期目标一致，根据评分标准，该指标不扣分,得10分。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8"/>
        <w:keepNext/>
        <w:keepLines/>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黑体" w:eastAsia="仿宋_GB2312" w:cstheme="minorBidi"/>
          <w:b w:val="0"/>
          <w:bCs w:val="0"/>
          <w:color w:val="auto"/>
          <w:kern w:val="2"/>
          <w:sz w:val="32"/>
          <w:szCs w:val="32"/>
          <w:highlight w:val="none"/>
          <w:lang w:val="en-US" w:eastAsia="zh-CN" w:bidi="ar-SA"/>
        </w:rPr>
      </w:pPr>
      <w:r>
        <w:rPr>
          <w:rFonts w:hint="eastAsia" w:ascii="仿宋_GB2312" w:hAnsi="黑体" w:eastAsia="仿宋_GB2312" w:cstheme="minorBidi"/>
          <w:b w:val="0"/>
          <w:bCs w:val="0"/>
          <w:color w:val="auto"/>
          <w:kern w:val="2"/>
          <w:sz w:val="32"/>
          <w:szCs w:val="32"/>
          <w:highlight w:val="none"/>
          <w:lang w:val="en-US" w:eastAsia="zh-CN" w:bidi="ar-SA"/>
        </w:rPr>
        <w:t>叶城县畜产品精深加工厂电力配套项目预算96.78万元，到位96.78万元，实际支出96.78万元，预算执行率为100%，项目绩效指标总体完成率为100%，无偏差。</w:t>
      </w:r>
    </w:p>
    <w:p>
      <w:pPr>
        <w:pStyle w:val="18"/>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预算金额为96.78万元，资金到位96.78万元，已支付96.78万元，资金执行率100%，用于叶城县畜牧产业园区设备购置。1、购置安装315KV变压器1台、630KV变压器1台，配套低压柜8个、高压柜6个，配套电缆等设施设备。2、购置安装1000KV变压器1台，配套低压柜4个、高压柜2个，配套电缆等设施设备。本项目通过提升产业园区电缆设备配置，发展巩固畜产品深加工，项目实施后，预计可解决受益脱贫户人口数10人以上，带动增加受益脱贫户人口收入24万元以上。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lang w:val="en-US" w:eastAsia="zh-CN"/>
        </w:rPr>
        <w:t>六、</w:t>
      </w:r>
      <w:r>
        <w:rPr>
          <w:rFonts w:hint="eastAsia" w:ascii="仿宋_GB2312" w:hAnsi="黑体" w:eastAsia="仿宋_GB2312"/>
          <w:b/>
          <w:color w:val="auto"/>
          <w:sz w:val="32"/>
          <w:szCs w:val="32"/>
          <w:highlight w:val="none"/>
        </w:rPr>
        <w:t>绩效自评结果拟应用和公开情况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08EC01DC"/>
    <w:rsid w:val="12A245A9"/>
    <w:rsid w:val="14653122"/>
    <w:rsid w:val="17F82735"/>
    <w:rsid w:val="187A025D"/>
    <w:rsid w:val="1937751C"/>
    <w:rsid w:val="1ABF7AF2"/>
    <w:rsid w:val="1B4D6D35"/>
    <w:rsid w:val="20183F4F"/>
    <w:rsid w:val="22084AEF"/>
    <w:rsid w:val="22E936F1"/>
    <w:rsid w:val="29EC0C5C"/>
    <w:rsid w:val="2B1E4C6A"/>
    <w:rsid w:val="2D5F13D7"/>
    <w:rsid w:val="2E51749D"/>
    <w:rsid w:val="31A02A0C"/>
    <w:rsid w:val="31AE0AA6"/>
    <w:rsid w:val="386D751C"/>
    <w:rsid w:val="3A667D78"/>
    <w:rsid w:val="41871287"/>
    <w:rsid w:val="54575230"/>
    <w:rsid w:val="55DA66E7"/>
    <w:rsid w:val="5CEF0BA5"/>
    <w:rsid w:val="614F4951"/>
    <w:rsid w:val="646F2699"/>
    <w:rsid w:val="647906B5"/>
    <w:rsid w:val="651A36AB"/>
    <w:rsid w:val="6AC53C59"/>
    <w:rsid w:val="79643542"/>
    <w:rsid w:val="7E984E50"/>
    <w:rsid w:val="FDF7D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annotation text"/>
    <w:basedOn w:val="1"/>
    <w:unhideWhenUsed/>
    <w:uiPriority w:val="99"/>
    <w:rPr>
      <w:rFonts w:cs="Times New Roman"/>
      <w:kern w:val="0"/>
      <w:sz w:val="20"/>
      <w:szCs w:val="20"/>
    </w:rPr>
  </w:style>
  <w:style w:type="paragraph" w:styleId="9">
    <w:name w:val="Body Text"/>
    <w:basedOn w:val="1"/>
    <w:qFormat/>
    <w:uiPriority w:val="0"/>
    <w:pPr>
      <w:spacing w:before="240" w:after="240" w:line="360" w:lineRule="auto"/>
      <w:jc w:val="center"/>
    </w:pPr>
    <w:rPr>
      <w:b/>
      <w:sz w:val="44"/>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6"/>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2025-02-13T08:02:35Z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