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23777C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叶城县农业农村局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5376180">
      <w:r>
        <w:br w:type="page"/>
      </w:r>
    </w:p>
    <w:p w14:paraId="33F8DFBD">
      <w:pPr>
        <w:spacing w:line="640" w:lineRule="exact"/>
        <w:jc w:val="center"/>
        <w:outlineLvl w:val="1"/>
      </w:pPr>
      <w:r>
        <w:rPr>
          <w:rFonts w:ascii="黑体" w:hAnsi="黑体" w:eastAsia="黑体"/>
          <w:sz w:val="32"/>
        </w:rPr>
        <w:t>第一部分 单位概况</w:t>
      </w:r>
    </w:p>
    <w:p w14:paraId="42E36C47">
      <w:pPr>
        <w:spacing w:line="640" w:lineRule="exact"/>
        <w:ind w:firstLine="640"/>
        <w:jc w:val="both"/>
        <w:outlineLvl w:val="2"/>
      </w:pPr>
      <w:r>
        <w:rPr>
          <w:rFonts w:ascii="黑体" w:hAnsi="黑体" w:eastAsia="黑体"/>
          <w:sz w:val="32"/>
        </w:rPr>
        <w:t>一、主要职能</w:t>
      </w:r>
    </w:p>
    <w:p w14:paraId="1199FD3A">
      <w:pPr>
        <w:spacing w:line="580" w:lineRule="exact"/>
        <w:ind w:firstLine="640"/>
        <w:jc w:val="both"/>
        <w:rPr>
          <w:rFonts w:ascii="仿宋_GB2312" w:hAnsi="仿宋_GB2312" w:eastAsia="仿宋_GB2312"/>
          <w:sz w:val="32"/>
        </w:rPr>
      </w:pPr>
      <w:r>
        <w:rPr>
          <w:rFonts w:ascii="仿宋_GB2312" w:hAnsi="仿宋_GB2312" w:eastAsia="仿宋_GB2312"/>
          <w:sz w:val="32"/>
        </w:rPr>
        <w:t>（一）贯彻落实“三农”工作发展战略、重大政策；统筹推进乡村振兴；指导监督农业综合执法；参与涉农的金融保险政策研究。</w:t>
      </w:r>
    </w:p>
    <w:p w14:paraId="04908099">
      <w:pPr>
        <w:spacing w:line="580" w:lineRule="exact"/>
        <w:ind w:firstLine="640"/>
        <w:jc w:val="both"/>
      </w:pPr>
      <w:r>
        <w:rPr>
          <w:rFonts w:hint="eastAsia" w:ascii="仿宋_GB2312" w:hAnsi="仿宋_GB2312" w:eastAsia="仿宋_GB2312"/>
          <w:sz w:val="32"/>
          <w:lang w:eastAsia="zh-CN"/>
        </w:rPr>
        <w:t>（</w:t>
      </w:r>
      <w:r>
        <w:rPr>
          <w:rFonts w:hint="eastAsia" w:ascii="仿宋_GB2312" w:hAnsi="仿宋_GB2312" w:eastAsia="仿宋_GB2312"/>
          <w:sz w:val="32"/>
          <w:lang w:val="en-US" w:eastAsia="zh-CN"/>
        </w:rPr>
        <w:t>二</w:t>
      </w:r>
      <w:r>
        <w:rPr>
          <w:rFonts w:hint="eastAsia" w:ascii="仿宋_GB2312" w:hAnsi="仿宋_GB2312" w:eastAsia="仿宋_GB2312"/>
          <w:sz w:val="32"/>
          <w:lang w:eastAsia="zh-CN"/>
        </w:rPr>
        <w:t>）</w:t>
      </w:r>
      <w:r>
        <w:rPr>
          <w:rFonts w:ascii="仿宋_GB2312" w:hAnsi="仿宋_GB2312" w:eastAsia="仿宋_GB2312"/>
          <w:sz w:val="32"/>
        </w:rPr>
        <w:t>统筹推动发展农村社会事业、农村公共服务、农村文化、农村基础设施建设和乡村治理；牵头组织改善农村人居环境；指导农村精神文明和优秀农耕文化建设；指导农业行业安全生产工作。</w:t>
      </w:r>
    </w:p>
    <w:p w14:paraId="34246BCA">
      <w:pPr>
        <w:spacing w:line="580" w:lineRule="exact"/>
        <w:ind w:firstLine="640"/>
        <w:jc w:val="both"/>
      </w:pPr>
      <w:r>
        <w:rPr>
          <w:rFonts w:ascii="仿宋_GB2312" w:hAnsi="仿宋_GB2312" w:eastAsia="仿宋_GB2312"/>
          <w:sz w:val="32"/>
        </w:rPr>
        <w:t>（三）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54AFB178">
      <w:pPr>
        <w:spacing w:line="580" w:lineRule="exact"/>
        <w:ind w:firstLine="640"/>
        <w:jc w:val="both"/>
      </w:pPr>
      <w:r>
        <w:rPr>
          <w:rFonts w:ascii="仿宋_GB2312" w:hAnsi="仿宋_GB2312" w:eastAsia="仿宋_GB2312"/>
          <w:sz w:val="32"/>
        </w:rPr>
        <w:t>（四）负责巩固拓展脱贫攻坚成果有关工作。牵头开展防止返贫监测和帮扶，建立健全防止返贫监测和帮扶工作机制；组织开展区内协作、社会帮扶；编制财政衔接推进乡村振兴相关资金分配项目方案并监督指导资金使用，推动乡村帮扶产业发展；指导协调乡村产业发展。</w:t>
      </w:r>
    </w:p>
    <w:p w14:paraId="6AF4C412">
      <w:pPr>
        <w:spacing w:line="580" w:lineRule="exact"/>
        <w:ind w:firstLine="640"/>
        <w:jc w:val="both"/>
      </w:pPr>
      <w:r>
        <w:rPr>
          <w:rFonts w:ascii="仿宋_GB2312" w:hAnsi="仿宋_GB2312" w:eastAsia="仿宋_GB2312"/>
          <w:sz w:val="32"/>
        </w:rPr>
        <w:t>（五）负责指导乡村特色产业、农产品加工业、休闲农业和乡镇企业发展工作。提出促进大宗农产品流通的建议，培育、保护农业品牌；发布农业农村经济信息，监测分析农业农村经济运行；承担农业统计和农业农村信息化有关工作。</w:t>
      </w:r>
    </w:p>
    <w:p w14:paraId="406C59D0">
      <w:pPr>
        <w:spacing w:line="580" w:lineRule="exact"/>
        <w:ind w:firstLine="640"/>
        <w:jc w:val="both"/>
      </w:pPr>
      <w:r>
        <w:rPr>
          <w:rFonts w:ascii="仿宋_GB2312" w:hAnsi="仿宋_GB2312" w:eastAsia="仿宋_GB2312"/>
          <w:sz w:val="32"/>
        </w:rPr>
        <w:t>（六）负责种植业、畜牧业、渔业、地方国有农场、农业机械化等农业产业的监督管理；负责农业产业化发展；指导粮食等农产品生产。</w:t>
      </w:r>
    </w:p>
    <w:p w14:paraId="0F02E3E2">
      <w:pPr>
        <w:spacing w:line="580" w:lineRule="exact"/>
        <w:ind w:firstLine="640"/>
        <w:jc w:val="both"/>
      </w:pPr>
      <w:r>
        <w:rPr>
          <w:rFonts w:ascii="仿宋_GB2312" w:hAnsi="仿宋_GB2312" w:eastAsia="仿宋_GB2312"/>
          <w:sz w:val="32"/>
        </w:rPr>
        <w:t>（七）负责农产品质量安全监督管理。组织开展农产品质量安全监测、追溯、风险评估；参与制定农产品质量安全地方标准并会同有关部门组织实施。</w:t>
      </w:r>
    </w:p>
    <w:p w14:paraId="61FDF40E">
      <w:pPr>
        <w:spacing w:line="580" w:lineRule="exact"/>
        <w:ind w:firstLine="640"/>
        <w:jc w:val="both"/>
      </w:pPr>
      <w:r>
        <w:rPr>
          <w:rFonts w:ascii="仿宋_GB2312" w:hAnsi="仿宋_GB2312" w:eastAsia="仿宋_GB2312"/>
          <w:sz w:val="32"/>
        </w:rPr>
        <w:t>（八）组织农业资源区划工作。指导农用地、农业生物物种资源的保护与管理，负责耕地及永久基本农田质量保护工作；指导农产品产地环境管理和农业清洁生产；指导设施农业、生态循环农业、节水农业发展以及农村可再生能源综合开发利用；承担外来物种相关管理工作。</w:t>
      </w:r>
    </w:p>
    <w:p w14:paraId="61A162BF">
      <w:pPr>
        <w:spacing w:line="580" w:lineRule="exact"/>
        <w:ind w:firstLine="640"/>
        <w:jc w:val="both"/>
      </w:pPr>
      <w:r>
        <w:rPr>
          <w:rFonts w:ascii="仿宋_GB2312" w:hAnsi="仿宋_GB2312" w:eastAsia="仿宋_GB2312"/>
          <w:sz w:val="32"/>
        </w:rPr>
        <w:t>（九）负责有关农业生产资料和农业投入品的监督管理；参与有关农业生产资料地方标准拟订并监督实施。组织开展兽医医政、兽医药政药检工作，负责饲料饲草和禽畜屠宰行业管理。</w:t>
      </w:r>
    </w:p>
    <w:p w14:paraId="1BEE0FA3">
      <w:pPr>
        <w:spacing w:line="580" w:lineRule="exact"/>
        <w:ind w:firstLine="640"/>
        <w:jc w:val="both"/>
      </w:pPr>
      <w:r>
        <w:rPr>
          <w:rFonts w:ascii="仿宋_GB2312" w:hAnsi="仿宋_GB2312" w:eastAsia="仿宋_GB2312"/>
          <w:sz w:val="32"/>
        </w:rPr>
        <w:t>（十）负责农业防灾减灾、农作物重大病虫害防治工作。组织、监督全县动植物防疫检疫工作，发布</w:t>
      </w:r>
      <w:r>
        <w:rPr>
          <w:rFonts w:hint="eastAsia" w:ascii="仿宋_GB2312" w:hAnsi="仿宋_GB2312" w:eastAsia="仿宋_GB2312"/>
          <w:sz w:val="32"/>
          <w:lang w:val="en-US" w:eastAsia="zh-CN"/>
        </w:rPr>
        <w:t>预警</w:t>
      </w:r>
      <w:r>
        <w:rPr>
          <w:rFonts w:ascii="仿宋_GB2312" w:hAnsi="仿宋_GB2312" w:eastAsia="仿宋_GB2312"/>
          <w:sz w:val="32"/>
        </w:rPr>
        <w:t>并组织扑灭。</w:t>
      </w:r>
    </w:p>
    <w:p w14:paraId="596C22CA">
      <w:pPr>
        <w:spacing w:line="580" w:lineRule="exact"/>
        <w:ind w:firstLine="640"/>
        <w:jc w:val="both"/>
      </w:pPr>
      <w:r>
        <w:rPr>
          <w:rFonts w:ascii="仿宋_GB2312" w:hAnsi="仿宋_GB2312" w:eastAsia="仿宋_GB2312"/>
          <w:sz w:val="32"/>
        </w:rPr>
        <w:t>（十一）负责农业投资管理。提出农业投融资体制机制改革建议；编制我县投资安排的农业投资项目建设规划，提出农业投资规模和方向、扶持农业农村发展财政项目的建议，按规定权限审批农业投资项目，负责农业投资项目资金安排和监督管理。</w:t>
      </w:r>
    </w:p>
    <w:p w14:paraId="4293D159">
      <w:pPr>
        <w:spacing w:line="580" w:lineRule="exact"/>
        <w:ind w:firstLine="640"/>
        <w:jc w:val="both"/>
      </w:pPr>
      <w:r>
        <w:rPr>
          <w:rFonts w:ascii="仿宋_GB2312" w:hAnsi="仿宋_GB2312" w:eastAsia="仿宋_GB2312"/>
          <w:sz w:val="32"/>
        </w:rPr>
        <w:t>（十二）负责农业农村人才工作。拟订农业农村人才队伍建设规划并组织实施，指导农业教育和农业职业技能开发，指导新型农民教育、农业科技人才培养和农村实用人才培训工作。</w:t>
      </w:r>
    </w:p>
    <w:p w14:paraId="040DAE64">
      <w:pPr>
        <w:spacing w:line="580" w:lineRule="exact"/>
        <w:ind w:firstLine="640"/>
        <w:jc w:val="both"/>
      </w:pPr>
      <w:r>
        <w:rPr>
          <w:rFonts w:ascii="仿宋_GB2312" w:hAnsi="仿宋_GB2312" w:eastAsia="仿宋_GB2312"/>
          <w:sz w:val="32"/>
        </w:rPr>
        <w:t>（十三）完成县委、县人民政府交办的其他任务。</w:t>
      </w:r>
    </w:p>
    <w:p w14:paraId="21327A14">
      <w:pPr>
        <w:spacing w:line="640" w:lineRule="exact"/>
        <w:ind w:firstLine="640"/>
        <w:jc w:val="both"/>
        <w:outlineLvl w:val="2"/>
      </w:pPr>
      <w:r>
        <w:rPr>
          <w:rFonts w:ascii="黑体" w:hAnsi="黑体" w:eastAsia="黑体"/>
          <w:sz w:val="32"/>
        </w:rPr>
        <w:t>二、机构设置及人员情况</w:t>
      </w:r>
    </w:p>
    <w:p w14:paraId="7F09A803">
      <w:pPr>
        <w:spacing w:line="580" w:lineRule="exact"/>
        <w:ind w:firstLine="640"/>
        <w:jc w:val="both"/>
      </w:pPr>
      <w:r>
        <w:rPr>
          <w:rFonts w:ascii="仿宋_GB2312" w:hAnsi="仿宋_GB2312" w:eastAsia="仿宋_GB2312"/>
          <w:sz w:val="32"/>
        </w:rPr>
        <w:t>叶城县农业农村局2024年度，实有人数141人，其中：在职人员43人，减少4人；离休人员0人，增加0人；退休人员98人,增加7人。</w:t>
      </w:r>
    </w:p>
    <w:p w14:paraId="226BCB98">
      <w:pPr>
        <w:spacing w:line="580" w:lineRule="exact"/>
        <w:ind w:firstLine="640"/>
        <w:jc w:val="both"/>
      </w:pPr>
      <w:r>
        <w:rPr>
          <w:rFonts w:ascii="仿宋_GB2312" w:hAnsi="仿宋_GB2312" w:eastAsia="仿宋_GB2312"/>
          <w:sz w:val="32"/>
        </w:rPr>
        <w:t>叶城县农业农村局无下属预算单位，下设4个科室，分别是：党政办、项目办、财务室、生产股。</w:t>
      </w:r>
    </w:p>
    <w:p w14:paraId="5CFF5789">
      <w:r>
        <w:br w:type="page"/>
      </w:r>
    </w:p>
    <w:p w14:paraId="3C658EE8">
      <w:pPr>
        <w:spacing w:line="240" w:lineRule="auto"/>
        <w:jc w:val="center"/>
        <w:outlineLvl w:val="1"/>
      </w:pPr>
      <w:r>
        <w:rPr>
          <w:rFonts w:ascii="黑体" w:hAnsi="黑体" w:eastAsia="黑体"/>
          <w:sz w:val="32"/>
        </w:rPr>
        <w:t>第二部分 部门决算情况说明</w:t>
      </w:r>
    </w:p>
    <w:p w14:paraId="25BA031A">
      <w:pPr>
        <w:spacing w:line="640" w:lineRule="exact"/>
        <w:ind w:firstLine="640"/>
        <w:jc w:val="both"/>
        <w:outlineLvl w:val="2"/>
      </w:pPr>
      <w:r>
        <w:rPr>
          <w:rFonts w:ascii="黑体" w:hAnsi="黑体" w:eastAsia="黑体"/>
          <w:sz w:val="32"/>
        </w:rPr>
        <w:t>一、收入支出决算总体情况说明</w:t>
      </w:r>
    </w:p>
    <w:p w14:paraId="78230D3D">
      <w:pPr>
        <w:spacing w:line="580" w:lineRule="exact"/>
        <w:ind w:firstLine="640"/>
        <w:jc w:val="both"/>
      </w:pPr>
      <w:r>
        <w:rPr>
          <w:rFonts w:ascii="仿宋_GB2312" w:hAnsi="仿宋_GB2312" w:eastAsia="仿宋_GB2312"/>
          <w:b/>
          <w:sz w:val="32"/>
        </w:rPr>
        <w:t>2024年度收入总计33,876.23万元，</w:t>
      </w:r>
      <w:r>
        <w:rPr>
          <w:rFonts w:ascii="仿宋_GB2312" w:hAnsi="仿宋_GB2312" w:eastAsia="仿宋_GB2312"/>
          <w:b w:val="0"/>
          <w:sz w:val="32"/>
        </w:rPr>
        <w:t>其中：本年收入合计33,876.23万元，使用非财政拨款结余（含专用结余）0.00万元，年初结转和结余0.00万元。</w:t>
      </w:r>
    </w:p>
    <w:p w14:paraId="03FB2814">
      <w:pPr>
        <w:spacing w:line="580" w:lineRule="exact"/>
        <w:ind w:firstLine="640"/>
        <w:jc w:val="both"/>
      </w:pPr>
      <w:r>
        <w:rPr>
          <w:rFonts w:ascii="仿宋_GB2312" w:hAnsi="仿宋_GB2312" w:eastAsia="仿宋_GB2312"/>
          <w:b/>
          <w:sz w:val="32"/>
        </w:rPr>
        <w:t>2024年度支出总计33,876.23万元，</w:t>
      </w:r>
      <w:r>
        <w:rPr>
          <w:rFonts w:ascii="仿宋_GB2312" w:hAnsi="仿宋_GB2312" w:eastAsia="仿宋_GB2312"/>
          <w:b w:val="0"/>
          <w:sz w:val="32"/>
        </w:rPr>
        <w:t>其中：本年支出合计33,876.23万元，结余分配0.00万元，年末结转和结余0.00万元。</w:t>
      </w:r>
    </w:p>
    <w:p w14:paraId="36A59887">
      <w:pPr>
        <w:spacing w:line="580" w:lineRule="exact"/>
        <w:ind w:firstLine="640"/>
        <w:jc w:val="both"/>
      </w:pPr>
      <w:r>
        <w:rPr>
          <w:rFonts w:ascii="仿宋_GB2312" w:hAnsi="仿宋_GB2312" w:eastAsia="仿宋_GB2312"/>
          <w:b w:val="0"/>
          <w:sz w:val="32"/>
        </w:rPr>
        <w:t>收入支出总体与上年相比，减少8,264.72万元，下降19.61%，主要原因是：本年度减少叶城县农业农村局（生活物资）资金、2023年城区环境消毒消杀、2023年中央农业资源及生态保护补助资金项目（耕地轮作、草原生态保护补助奖励金、耕地休耕）、2023年目标价格补贴、叶城县鲜果基地防渗渠建设、叶城县洛克乡特色产业设施林果温室建设大豆生产基地建设、2023年藏粮于地藏粮于技专项（高标准农田和东北黑土地保护方向）中央基建投资预算（统筹整合部分）-大豆等项目经费。</w:t>
      </w:r>
      <w:r>
        <w:rPr>
          <w:rFonts w:hint="eastAsia" w:ascii="仿宋_GB2312" w:hAnsi="仿宋_GB2312" w:eastAsia="仿宋_GB2312"/>
          <w:b w:val="0"/>
          <w:sz w:val="32"/>
          <w:lang w:val="en-US" w:eastAsia="zh-CN"/>
        </w:rPr>
        <w:t>减少</w:t>
      </w:r>
      <w:r>
        <w:rPr>
          <w:rFonts w:ascii="仿宋_GB2312" w:hAnsi="仿宋_GB2312" w:eastAsia="仿宋_GB2312"/>
          <w:b w:val="0"/>
          <w:sz w:val="32"/>
        </w:rPr>
        <w:t>叶城县2023年5万亩高标准农田建设、叶城县伯西热克镇农民篮球队参赛项目经费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减少存量资金用于</w:t>
      </w:r>
      <w:r>
        <w:rPr>
          <w:rFonts w:hint="eastAsia" w:ascii="仿宋_GB2312" w:hAnsi="仿宋_GB2312" w:eastAsia="仿宋_GB2312"/>
          <w:b w:val="0"/>
          <w:sz w:val="32"/>
          <w:lang w:eastAsia="zh-CN"/>
        </w:rPr>
        <w:t>2022年农业保险保费，</w:t>
      </w:r>
      <w:r>
        <w:rPr>
          <w:rFonts w:ascii="仿宋_GB2312" w:hAnsi="仿宋_GB2312" w:eastAsia="仿宋_GB2312"/>
          <w:b w:val="0"/>
          <w:sz w:val="32"/>
        </w:rPr>
        <w:t>导致相关经费减少。</w:t>
      </w:r>
    </w:p>
    <w:p w14:paraId="67D6EC20">
      <w:pPr>
        <w:spacing w:line="640" w:lineRule="exact"/>
        <w:ind w:firstLine="640"/>
        <w:jc w:val="both"/>
        <w:outlineLvl w:val="2"/>
      </w:pPr>
      <w:r>
        <w:rPr>
          <w:rFonts w:ascii="黑体" w:hAnsi="黑体" w:eastAsia="黑体"/>
          <w:sz w:val="32"/>
        </w:rPr>
        <w:t>二、收入决算情况说明</w:t>
      </w:r>
    </w:p>
    <w:p w14:paraId="0291D6EE">
      <w:pPr>
        <w:spacing w:line="580" w:lineRule="exact"/>
        <w:ind w:firstLine="640"/>
        <w:jc w:val="both"/>
      </w:pPr>
      <w:r>
        <w:rPr>
          <w:rFonts w:ascii="仿宋_GB2312" w:hAnsi="仿宋_GB2312" w:eastAsia="仿宋_GB2312"/>
          <w:b/>
          <w:sz w:val="32"/>
        </w:rPr>
        <w:t>本年收入33,876.23万元，</w:t>
      </w:r>
      <w:r>
        <w:rPr>
          <w:rFonts w:ascii="仿宋_GB2312" w:hAnsi="仿宋_GB2312" w:eastAsia="仿宋_GB2312"/>
          <w:b w:val="0"/>
          <w:sz w:val="32"/>
        </w:rPr>
        <w:t>其中：财政拨款收入33,818.29万元，占99.83%；上级补助收入0.00万元，占0.00%；事业收入0.00万元，占0.00%；经营收入0.00万元，占0.00%；附属单位上缴收入0.00万元，占0.00%；其他收入57.94万元，占0.17%。</w:t>
      </w:r>
    </w:p>
    <w:p w14:paraId="6B2CB2CE">
      <w:pPr>
        <w:spacing w:line="640" w:lineRule="exact"/>
        <w:ind w:firstLine="640"/>
        <w:jc w:val="both"/>
        <w:outlineLvl w:val="2"/>
      </w:pPr>
      <w:r>
        <w:rPr>
          <w:rFonts w:ascii="黑体" w:hAnsi="黑体" w:eastAsia="黑体"/>
          <w:sz w:val="32"/>
        </w:rPr>
        <w:t>三、支出决算情况说明</w:t>
      </w:r>
    </w:p>
    <w:p w14:paraId="0C7670BE">
      <w:pPr>
        <w:spacing w:line="580" w:lineRule="exact"/>
        <w:ind w:firstLine="640"/>
        <w:jc w:val="both"/>
      </w:pPr>
      <w:r>
        <w:rPr>
          <w:rFonts w:ascii="仿宋_GB2312" w:hAnsi="仿宋_GB2312" w:eastAsia="仿宋_GB2312"/>
          <w:b/>
          <w:sz w:val="32"/>
        </w:rPr>
        <w:t>本年支出33,876.23万元，</w:t>
      </w:r>
      <w:r>
        <w:rPr>
          <w:rFonts w:ascii="仿宋_GB2312" w:hAnsi="仿宋_GB2312" w:eastAsia="仿宋_GB2312"/>
          <w:b w:val="0"/>
          <w:sz w:val="32"/>
        </w:rPr>
        <w:t>其中：基本支出1,153.82万元，占3.41%；项目支出32,722.41万元，占96.59%；上缴上级支出0.00万元，占0.00%；经营支出0.00万元，占0.00%；对附属单位补助支出0.00万元，占0.00%。</w:t>
      </w:r>
    </w:p>
    <w:p w14:paraId="62B3247F">
      <w:pPr>
        <w:spacing w:line="640" w:lineRule="exact"/>
        <w:ind w:firstLine="640"/>
        <w:jc w:val="both"/>
        <w:outlineLvl w:val="2"/>
      </w:pPr>
      <w:r>
        <w:rPr>
          <w:rFonts w:ascii="黑体" w:hAnsi="黑体" w:eastAsia="黑体"/>
          <w:sz w:val="32"/>
        </w:rPr>
        <w:t>四、财政拨款收入支出决算总体情况说明</w:t>
      </w:r>
    </w:p>
    <w:p w14:paraId="1C9D7E1E">
      <w:pPr>
        <w:spacing w:line="580" w:lineRule="exact"/>
        <w:ind w:firstLine="640"/>
        <w:jc w:val="both"/>
      </w:pPr>
      <w:r>
        <w:rPr>
          <w:rFonts w:ascii="仿宋_GB2312" w:hAnsi="仿宋_GB2312" w:eastAsia="仿宋_GB2312"/>
          <w:b/>
          <w:sz w:val="32"/>
        </w:rPr>
        <w:t>2024年度财政拨款收入总计33,818.29万元，</w:t>
      </w:r>
      <w:r>
        <w:rPr>
          <w:rFonts w:ascii="仿宋_GB2312" w:hAnsi="仿宋_GB2312" w:eastAsia="仿宋_GB2312"/>
          <w:b w:val="0"/>
          <w:sz w:val="32"/>
        </w:rPr>
        <w:t>其中：年初财政拨款结转和结余0.00万元，本年财政拨款收入33,818.29万元。</w:t>
      </w:r>
      <w:r>
        <w:rPr>
          <w:rFonts w:ascii="仿宋_GB2312" w:hAnsi="仿宋_GB2312" w:eastAsia="仿宋_GB2312"/>
          <w:b/>
          <w:sz w:val="32"/>
        </w:rPr>
        <w:t>财政拨款支出总计33,818.29万元，</w:t>
      </w:r>
      <w:r>
        <w:rPr>
          <w:rFonts w:ascii="仿宋_GB2312" w:hAnsi="仿宋_GB2312" w:eastAsia="仿宋_GB2312"/>
          <w:b w:val="0"/>
          <w:sz w:val="32"/>
        </w:rPr>
        <w:t>其中：年末财政拨款结转和结余0.00万元，本年财政拨款支出33,818.29万元。</w:t>
      </w:r>
    </w:p>
    <w:p w14:paraId="6DB46CC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8,155.94万元，下降19.43%，主要原因是：本年度减少叶城县农业农村局（生活物资）资金、2023年城区环境消毒消杀、2023年中央农业资源及生态保护补助资金项目（耕地轮作、草原生态保护补助奖励金、耕地休耕）、2023年目标价格补贴、叶城县鲜果基地防渗渠建设、叶城县洛克乡特色产业设施林果温室建设大豆生产基地建设、2023年藏粮于地藏粮于技专项（高标准农田和东北黑土地保护方向）中央基建投资预算（统筹整合部分）-大豆等项目经费。</w:t>
      </w:r>
      <w:r>
        <w:rPr>
          <w:rFonts w:hint="eastAsia" w:ascii="仿宋_GB2312" w:hAnsi="仿宋_GB2312" w:eastAsia="仿宋_GB2312"/>
          <w:b w:val="0"/>
          <w:sz w:val="32"/>
          <w:lang w:val="en-US" w:eastAsia="zh-CN"/>
        </w:rPr>
        <w:t>减少</w:t>
      </w:r>
      <w:r>
        <w:rPr>
          <w:rFonts w:ascii="仿宋_GB2312" w:hAnsi="仿宋_GB2312" w:eastAsia="仿宋_GB2312"/>
          <w:b w:val="0"/>
          <w:sz w:val="32"/>
        </w:rPr>
        <w:t>叶城县2023年5万亩高标准农田建设、叶城县伯西热克镇农民篮球队参赛项目经费，导致相关经费减少。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30,830.72万元，决算数33,818.29万元，预决算差异率9.69%，主要原因是：年中追加人员经费及人员工资、社保、公积金基数调增部分资金，年中追加叶城县2024年高标准农田建设等项目经费，导致预决算存在差异。</w:t>
      </w:r>
    </w:p>
    <w:p w14:paraId="5D63E536">
      <w:pPr>
        <w:spacing w:line="640" w:lineRule="exact"/>
        <w:ind w:firstLine="640"/>
        <w:jc w:val="both"/>
        <w:outlineLvl w:val="2"/>
      </w:pPr>
      <w:r>
        <w:rPr>
          <w:rFonts w:ascii="黑体" w:hAnsi="黑体" w:eastAsia="黑体"/>
          <w:sz w:val="32"/>
        </w:rPr>
        <w:t>五、一般公共预算财政拨款支出决算情况说明</w:t>
      </w:r>
    </w:p>
    <w:p w14:paraId="00A906C0">
      <w:pPr>
        <w:spacing w:line="640" w:lineRule="exact"/>
        <w:ind w:firstLine="640"/>
        <w:jc w:val="both"/>
        <w:outlineLvl w:val="3"/>
      </w:pPr>
      <w:r>
        <w:rPr>
          <w:rFonts w:ascii="楷体_GB2312" w:hAnsi="楷体_GB2312" w:eastAsia="楷体_GB2312"/>
          <w:b/>
          <w:sz w:val="32"/>
        </w:rPr>
        <w:t>（一）一般公共预算财政拨款支出决算总体情况</w:t>
      </w:r>
    </w:p>
    <w:p w14:paraId="6DE3ABA2">
      <w:pPr>
        <w:spacing w:line="580" w:lineRule="exact"/>
        <w:ind w:firstLine="640"/>
        <w:jc w:val="both"/>
      </w:pPr>
      <w:r>
        <w:rPr>
          <w:rFonts w:ascii="仿宋_GB2312" w:hAnsi="仿宋_GB2312" w:eastAsia="仿宋_GB2312"/>
          <w:b/>
          <w:sz w:val="32"/>
        </w:rPr>
        <w:t>2024年度一般公共预算财政拨款支出33,818.29万元，</w:t>
      </w:r>
      <w:r>
        <w:rPr>
          <w:rFonts w:ascii="仿宋_GB2312" w:hAnsi="仿宋_GB2312" w:eastAsia="仿宋_GB2312"/>
          <w:b w:val="0"/>
          <w:sz w:val="32"/>
        </w:rPr>
        <w:t>占本年支出合计的99.83%。</w:t>
      </w:r>
      <w:r>
        <w:rPr>
          <w:rFonts w:ascii="仿宋_GB2312" w:hAnsi="仿宋_GB2312" w:eastAsia="仿宋_GB2312"/>
          <w:b/>
          <w:sz w:val="32"/>
        </w:rPr>
        <w:t>与上年相比，</w:t>
      </w:r>
      <w:r>
        <w:rPr>
          <w:rFonts w:ascii="仿宋_GB2312" w:hAnsi="仿宋_GB2312" w:eastAsia="仿宋_GB2312"/>
          <w:b w:val="0"/>
          <w:sz w:val="32"/>
        </w:rPr>
        <w:t>减少4,146.14万元，下降10.92%，主要原因是：本年度减少叶城县农业农村局（生活物资）资金、2023年城区环境消毒消杀、2023年中央农业资源及生态保护补助资金项目（耕地轮作、草原生态保护补助奖励金、耕地休耕）、2023年目标价格补贴、叶城县鲜果基地防渗渠建设、叶城县洛克乡特色产业设施林果温室建设大豆生产基地建设、2023年藏粮于地藏粮于技专项（高标准农田和东北黑土地保护方向）中央基建投资预算（统筹整合部分）-大豆等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30,830.72万元，决算数33,818.29万元，预决算差异率9.69%，主要原因是：年中追加人员经费及人员工资、社保、公积金基数调增部分资金，年中追加叶城县2024年高标准农田建设等项目经费，导致预决算存在差异。</w:t>
      </w:r>
    </w:p>
    <w:p w14:paraId="0B72C66D">
      <w:pPr>
        <w:spacing w:line="640" w:lineRule="exact"/>
        <w:ind w:firstLine="640"/>
        <w:jc w:val="both"/>
        <w:outlineLvl w:val="3"/>
      </w:pPr>
      <w:r>
        <w:rPr>
          <w:rFonts w:ascii="楷体_GB2312" w:hAnsi="楷体_GB2312" w:eastAsia="楷体_GB2312"/>
          <w:b/>
          <w:sz w:val="32"/>
        </w:rPr>
        <w:t>（二）一般公共预算财政拨款支出决算结构情况</w:t>
      </w:r>
    </w:p>
    <w:p w14:paraId="64C038ED">
      <w:pPr>
        <w:spacing w:line="580" w:lineRule="exact"/>
        <w:ind w:firstLine="640"/>
        <w:jc w:val="both"/>
      </w:pPr>
      <w:r>
        <w:rPr>
          <w:rFonts w:ascii="仿宋_GB2312" w:hAnsi="仿宋_GB2312" w:eastAsia="仿宋_GB2312"/>
          <w:b w:val="0"/>
          <w:sz w:val="32"/>
        </w:rPr>
        <w:t>1.社会保障和就业支出(类)244.11万元,占0.72%。</w:t>
      </w:r>
    </w:p>
    <w:p w14:paraId="7EAEED31">
      <w:pPr>
        <w:spacing w:line="580" w:lineRule="exact"/>
        <w:ind w:firstLine="640"/>
        <w:jc w:val="both"/>
      </w:pPr>
      <w:r>
        <w:rPr>
          <w:rFonts w:ascii="仿宋_GB2312" w:hAnsi="仿宋_GB2312" w:eastAsia="仿宋_GB2312"/>
          <w:b w:val="0"/>
          <w:sz w:val="32"/>
        </w:rPr>
        <w:t>2.卫生健康支出(类)53.39万元,占0.16%。</w:t>
      </w:r>
    </w:p>
    <w:p w14:paraId="4C504565">
      <w:pPr>
        <w:spacing w:line="580" w:lineRule="exact"/>
        <w:ind w:firstLine="640"/>
        <w:jc w:val="both"/>
      </w:pPr>
      <w:r>
        <w:rPr>
          <w:rFonts w:ascii="仿宋_GB2312" w:hAnsi="仿宋_GB2312" w:eastAsia="仿宋_GB2312"/>
          <w:b w:val="0"/>
          <w:sz w:val="32"/>
        </w:rPr>
        <w:t>3.农林水支出(类)33,437.78万元,占98.87%。</w:t>
      </w:r>
    </w:p>
    <w:p w14:paraId="1BF2717B">
      <w:pPr>
        <w:spacing w:line="580" w:lineRule="exact"/>
        <w:ind w:firstLine="640"/>
        <w:jc w:val="both"/>
      </w:pPr>
      <w:r>
        <w:rPr>
          <w:rFonts w:ascii="仿宋_GB2312" w:hAnsi="仿宋_GB2312" w:eastAsia="仿宋_GB2312"/>
          <w:b w:val="0"/>
          <w:sz w:val="32"/>
        </w:rPr>
        <w:t>4.住房保障支出(类)83.01万元,占0.25%。</w:t>
      </w:r>
    </w:p>
    <w:p w14:paraId="07D59D9B">
      <w:pPr>
        <w:spacing w:line="640" w:lineRule="exact"/>
        <w:ind w:firstLine="640"/>
        <w:jc w:val="both"/>
        <w:outlineLvl w:val="3"/>
      </w:pPr>
      <w:r>
        <w:rPr>
          <w:rFonts w:ascii="楷体_GB2312" w:hAnsi="楷体_GB2312" w:eastAsia="楷体_GB2312"/>
          <w:b/>
          <w:sz w:val="32"/>
        </w:rPr>
        <w:t>（三）一般公共预算财政拨款支出决算具体情况</w:t>
      </w:r>
    </w:p>
    <w:p w14:paraId="250E5B5D">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1.社会保障和就业支出(类)行政事业单位养老支出(款)行政单位离退休(项):支出决算数为114.08万元，比上年决算减少12.61万元，下降9.95%,主要原因是：上年发放</w:t>
      </w:r>
      <w:r>
        <w:rPr>
          <w:rFonts w:hint="eastAsia" w:ascii="仿宋_GB2312" w:hAnsi="仿宋_GB2312" w:eastAsia="仿宋_GB2312"/>
          <w:b w:val="0"/>
          <w:sz w:val="32"/>
          <w:lang w:val="en-US" w:eastAsia="zh-CN"/>
        </w:rPr>
        <w:t>退休人员以</w:t>
      </w:r>
      <w:r>
        <w:rPr>
          <w:rFonts w:ascii="仿宋_GB2312" w:hAnsi="仿宋_GB2312" w:eastAsia="仿宋_GB2312"/>
          <w:b w:val="0"/>
          <w:sz w:val="32"/>
        </w:rPr>
        <w:t>前年度绩效工资，本年无此项支出，导致相关经费减少。</w:t>
      </w:r>
    </w:p>
    <w:p w14:paraId="5918FEB1">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99.93万元，比上年决算增加36.51万元，增长57.57%,主要原因是：本年在职人员工资基数调增，养老缴费基数上涨，相应支出增加。</w:t>
      </w:r>
    </w:p>
    <w:p w14:paraId="41C6F23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30.10万元，比上年决算减少6.77万元，下降18.36%,主要原因是：本年新增退休人员较上年减少，职业年金缴费较上年减少。</w:t>
      </w:r>
    </w:p>
    <w:p w14:paraId="19F21642">
      <w:pPr>
        <w:spacing w:line="580" w:lineRule="exact"/>
        <w:ind w:firstLine="640"/>
        <w:jc w:val="both"/>
      </w:pPr>
      <w:r>
        <w:rPr>
          <w:rFonts w:ascii="仿宋_GB2312" w:hAnsi="仿宋_GB2312" w:eastAsia="仿宋_GB2312"/>
          <w:b w:val="0"/>
          <w:sz w:val="32"/>
        </w:rPr>
        <w:t>4.社会保障和就业支出(类)抚恤(款)死亡抚恤(项):支出决算数为0.00万元，比上年决算减少94.21万元，下降100.00%,主要原因是：本年无新增死亡人员，死亡抚恤支出较上年减少。</w:t>
      </w:r>
    </w:p>
    <w:p w14:paraId="4B856DAE">
      <w:pPr>
        <w:spacing w:line="580" w:lineRule="exact"/>
        <w:ind w:firstLine="640"/>
        <w:jc w:val="both"/>
      </w:pPr>
      <w:r>
        <w:rPr>
          <w:rFonts w:ascii="仿宋_GB2312" w:hAnsi="仿宋_GB2312" w:eastAsia="仿宋_GB2312"/>
          <w:b w:val="0"/>
          <w:sz w:val="32"/>
        </w:rPr>
        <w:t>5.卫生健康支出(类)公共卫生(款)突发公共卫生事件应急处理(项):支出决算数为0.00万元，比上年决算减少263.85万元，下降100.00%,主要原因是：本年度减少叶城县农业农村局（生活物资）资金、2023年城区环境消毒消杀经费，导致相关经费减少。</w:t>
      </w:r>
    </w:p>
    <w:p w14:paraId="203CBF0C">
      <w:pPr>
        <w:spacing w:line="580" w:lineRule="exact"/>
        <w:ind w:firstLine="640"/>
        <w:jc w:val="both"/>
      </w:pPr>
      <w:r>
        <w:rPr>
          <w:rFonts w:ascii="仿宋_GB2312" w:hAnsi="仿宋_GB2312" w:eastAsia="仿宋_GB2312"/>
          <w:b w:val="0"/>
          <w:sz w:val="32"/>
        </w:rPr>
        <w:t>6.卫生健康支出(类)行政事业单位医疗(款)行政单位医疗(项):支出决算数为42.47万元，比上年决算增加14.47万元，增长51.68%,主要原因是：本年在职人员工资基数调增，医疗缴费基数上涨，相应支出增加。</w:t>
      </w:r>
    </w:p>
    <w:p w14:paraId="3468645B">
      <w:pPr>
        <w:spacing w:line="580" w:lineRule="exact"/>
        <w:ind w:firstLine="640"/>
        <w:jc w:val="both"/>
      </w:pPr>
      <w:r>
        <w:rPr>
          <w:rFonts w:ascii="仿宋_GB2312" w:hAnsi="仿宋_GB2312" w:eastAsia="仿宋_GB2312"/>
          <w:b w:val="0"/>
          <w:sz w:val="32"/>
        </w:rPr>
        <w:t>7.卫生健康支出(类)行政事业单位医疗(款)公务员医疗补助(项):支出决算数为10.92万元，比上年决算增加2.99万元，增长37.70%,主要原因是：本年在职人员工资基数调增，医疗缴费基数上涨，相应支出增加。</w:t>
      </w:r>
    </w:p>
    <w:p w14:paraId="280DF4C5">
      <w:pPr>
        <w:spacing w:line="580" w:lineRule="exact"/>
        <w:ind w:firstLine="640"/>
        <w:jc w:val="both"/>
      </w:pPr>
      <w:r>
        <w:rPr>
          <w:rFonts w:ascii="仿宋_GB2312" w:hAnsi="仿宋_GB2312" w:eastAsia="仿宋_GB2312"/>
          <w:b w:val="0"/>
          <w:sz w:val="32"/>
        </w:rPr>
        <w:t>8.农林水支出(类)农业农村(款)行政运行(项):支出决算数为773.31万元，比上年决算增加87.40万元，增长12.74%,主要原因是：本年在职人员工资调增，导致相关人员经费较上年有所增加。</w:t>
      </w:r>
    </w:p>
    <w:p w14:paraId="4AD68E6C">
      <w:pPr>
        <w:spacing w:line="580" w:lineRule="exact"/>
        <w:ind w:firstLine="640"/>
        <w:jc w:val="both"/>
      </w:pPr>
      <w:r>
        <w:rPr>
          <w:rFonts w:ascii="仿宋_GB2312" w:hAnsi="仿宋_GB2312" w:eastAsia="仿宋_GB2312"/>
          <w:b w:val="0"/>
          <w:sz w:val="32"/>
        </w:rPr>
        <w:t>9.农林水支出(类)农业农村(款)一般行政管理事务(项):支出决算数为5.00万元，比上年决算增加5.00万元，增长100.00%,主要原因是：本年增加叶城县农业农村局工作经费，导致相关经费增加。</w:t>
      </w:r>
    </w:p>
    <w:p w14:paraId="5A190F80">
      <w:pPr>
        <w:spacing w:line="580" w:lineRule="exact"/>
        <w:ind w:firstLine="640"/>
        <w:jc w:val="both"/>
      </w:pPr>
      <w:r>
        <w:rPr>
          <w:rFonts w:ascii="仿宋_GB2312" w:hAnsi="仿宋_GB2312" w:eastAsia="仿宋_GB2312"/>
          <w:b w:val="0"/>
          <w:sz w:val="32"/>
        </w:rPr>
        <w:t>10.农林水支出(类)农业农村(款)稳定农民收入补贴(项):支出决算数为10,140.35万元，比上年决算增加10,140.35万元，增长100.00%,主要原因是：本年度中央耕地建设与利用资金-耕地地力保护补贴项目、2024年自治区农业生产发展资金[耕地地力保护补贴]项目上年在农业生产发展科目列支，本年调整至</w:t>
      </w:r>
      <w:r>
        <w:rPr>
          <w:rFonts w:hint="eastAsia" w:ascii="仿宋_GB2312" w:hAnsi="仿宋_GB2312" w:eastAsia="仿宋_GB2312"/>
          <w:b w:val="0"/>
          <w:sz w:val="32"/>
          <w:lang w:val="en-US" w:eastAsia="zh-CN"/>
        </w:rPr>
        <w:t>稳定</w:t>
      </w:r>
      <w:r>
        <w:rPr>
          <w:rFonts w:ascii="仿宋_GB2312" w:hAnsi="仿宋_GB2312" w:eastAsia="仿宋_GB2312"/>
          <w:b w:val="0"/>
          <w:sz w:val="32"/>
        </w:rPr>
        <w:t>农民收入补贴科目列支，导致相关经费增加。</w:t>
      </w:r>
    </w:p>
    <w:p w14:paraId="732181BF">
      <w:pPr>
        <w:spacing w:line="580" w:lineRule="exact"/>
        <w:ind w:firstLine="640"/>
        <w:jc w:val="both"/>
      </w:pPr>
      <w:r>
        <w:rPr>
          <w:rFonts w:ascii="仿宋_GB2312" w:hAnsi="仿宋_GB2312" w:eastAsia="仿宋_GB2312"/>
          <w:b w:val="0"/>
          <w:sz w:val="32"/>
        </w:rPr>
        <w:t>11.农林水支出(类)农业农村(款)农业生产发展(项):支出决算数为704.94万元，比上年决算减少9,078.12万元，下降92.79%,主要原因是：本年度中央耕地建设与利用资金-耕地地力保护补贴项目、2024年自治区农业生产发展资金[耕地地力保护补贴]项目上年在农业生产发展科目列支，本年调整至</w:t>
      </w:r>
      <w:r>
        <w:rPr>
          <w:rFonts w:hint="eastAsia" w:ascii="仿宋_GB2312" w:hAnsi="仿宋_GB2312" w:eastAsia="仿宋_GB2312"/>
          <w:b w:val="0"/>
          <w:sz w:val="32"/>
          <w:lang w:val="en-US" w:eastAsia="zh-CN"/>
        </w:rPr>
        <w:t>稳定</w:t>
      </w:r>
      <w:r>
        <w:rPr>
          <w:rFonts w:ascii="仿宋_GB2312" w:hAnsi="仿宋_GB2312" w:eastAsia="仿宋_GB2312"/>
          <w:b w:val="0"/>
          <w:sz w:val="32"/>
        </w:rPr>
        <w:t>农民收入补贴科目列支，导致相关经费减少。</w:t>
      </w:r>
    </w:p>
    <w:p w14:paraId="22AF43EE">
      <w:pPr>
        <w:spacing w:line="580" w:lineRule="exact"/>
        <w:ind w:firstLine="640"/>
        <w:jc w:val="both"/>
      </w:pPr>
      <w:r>
        <w:rPr>
          <w:rFonts w:ascii="仿宋_GB2312" w:hAnsi="仿宋_GB2312" w:eastAsia="仿宋_GB2312"/>
          <w:b w:val="0"/>
          <w:sz w:val="32"/>
        </w:rPr>
        <w:t>12.农林水支出(类)农业农村(款)农村合作经济(项):支出决算数为75.00万元，比上年决算增加75.00万元，增长100.00%,主要原因是：本年增加2024年中央农业经营主体能力提升资金-高素质农民培育项目经费，导致相关经费增加。</w:t>
      </w:r>
    </w:p>
    <w:p w14:paraId="0DC305D4">
      <w:pPr>
        <w:spacing w:line="580" w:lineRule="exact"/>
        <w:ind w:firstLine="640"/>
        <w:jc w:val="both"/>
      </w:pPr>
      <w:r>
        <w:rPr>
          <w:rFonts w:ascii="仿宋_GB2312" w:hAnsi="仿宋_GB2312" w:eastAsia="仿宋_GB2312"/>
          <w:b w:val="0"/>
          <w:sz w:val="32"/>
        </w:rPr>
        <w:t>13.农林水支出(类)农业农村(款)农业生态资源保护(项):支出决算数为10.00万元，比上年决算减少1,101.02万元，下降99.10%,主要原因是：本年减少2023年中央农业资源及生态保护补助资金项目（耕地轮作、草原生态保护补助奖励金、耕地休耕）、农作物秸秆综合利用等项目经费，导致相关经费减少。</w:t>
      </w:r>
    </w:p>
    <w:p w14:paraId="7BCF2598">
      <w:pPr>
        <w:spacing w:line="580" w:lineRule="exact"/>
        <w:ind w:firstLine="640"/>
        <w:jc w:val="both"/>
      </w:pPr>
      <w:r>
        <w:rPr>
          <w:rFonts w:ascii="仿宋_GB2312" w:hAnsi="仿宋_GB2312" w:eastAsia="仿宋_GB2312"/>
          <w:b w:val="0"/>
          <w:sz w:val="32"/>
        </w:rPr>
        <w:t>14.农林水支出(类)农业农村(款)耕地建设与利用(项):支出决算数为12,989.63万元，比上年决算增加4,669.69万元，增长56.13%,主要原因是：本年增加叶城县2024年高标准农田建设、2024年中央耕地建设与利用资金-高标准农田建设资金、2024年中央耕地建设与利用资金-耕地休耕等项目经费，导致相关经费增加。</w:t>
      </w:r>
    </w:p>
    <w:p w14:paraId="2A2888DB">
      <w:pPr>
        <w:spacing w:line="580" w:lineRule="exact"/>
        <w:ind w:firstLine="640"/>
        <w:jc w:val="both"/>
      </w:pPr>
      <w:r>
        <w:rPr>
          <w:rFonts w:ascii="仿宋_GB2312" w:hAnsi="仿宋_GB2312" w:eastAsia="仿宋_GB2312"/>
          <w:b w:val="0"/>
          <w:sz w:val="32"/>
        </w:rPr>
        <w:t>15.农林水支出(类)农业农村(款)其他农业农村支出(项):支出决算数为373.55万元，比上年决算减少558.77万元，下降59.93%,主要原因是：本年减少大豆生产基地建设、2023年藏粮于地藏粮于技专项（高标准农田和东北黑土地保护方向）中央基建投资预算（统筹整合部分）-大豆等项目经费，导致相关经费减少。</w:t>
      </w:r>
    </w:p>
    <w:p w14:paraId="7B573A91">
      <w:pPr>
        <w:spacing w:line="580" w:lineRule="exact"/>
        <w:ind w:firstLine="640"/>
        <w:jc w:val="both"/>
      </w:pPr>
      <w:r>
        <w:rPr>
          <w:rFonts w:ascii="仿宋_GB2312" w:hAnsi="仿宋_GB2312" w:eastAsia="仿宋_GB2312"/>
          <w:b w:val="0"/>
          <w:sz w:val="32"/>
        </w:rPr>
        <w:t>16.农林水支出(类)巩固脱贫攻坚成果衔接乡村振兴(款)生产发展(项):支出决算数为1,016.91万元，比上年决算减少439.70万元，下降30.19%,主要原因是：本年减少叶城县鲜果基地防渗渠建设、叶城县洛克乡特色产业设施林果温室建设等项目经费，导致相关经费减少。</w:t>
      </w:r>
    </w:p>
    <w:p w14:paraId="5F3FFF77">
      <w:pPr>
        <w:spacing w:line="580" w:lineRule="exact"/>
        <w:ind w:firstLine="640"/>
        <w:jc w:val="both"/>
      </w:pPr>
      <w:r>
        <w:rPr>
          <w:rFonts w:ascii="仿宋_GB2312" w:hAnsi="仿宋_GB2312" w:eastAsia="仿宋_GB2312"/>
          <w:b w:val="0"/>
          <w:sz w:val="32"/>
        </w:rPr>
        <w:t>17.农林水支出(类)普惠金融发展支出(款)农业保险保费补贴(项):支出决算数为1,183.86万元，比上年决算减少1,278.73万元，下降51.93%,主要原因是：本年减少农业保险2023年中央预算、2023年农业保险保费补贴等项目经费，导致相关经费减少。</w:t>
      </w:r>
    </w:p>
    <w:p w14:paraId="3388D46F">
      <w:pPr>
        <w:spacing w:line="580" w:lineRule="exact"/>
        <w:ind w:firstLine="640"/>
        <w:jc w:val="both"/>
      </w:pPr>
      <w:r>
        <w:rPr>
          <w:rFonts w:ascii="仿宋_GB2312" w:hAnsi="仿宋_GB2312" w:eastAsia="仿宋_GB2312"/>
          <w:b w:val="0"/>
          <w:sz w:val="32"/>
        </w:rPr>
        <w:t>18.农林水支出(类)目标价格补贴(款)棉花目标价格补贴(项):支出决算数为5,365.04万元，比上年决算减少7,179.42万元，下降57.23%,主要原因是：本年减少2023年价格补贴项目经费，导致相关经费减少。</w:t>
      </w:r>
    </w:p>
    <w:p w14:paraId="6FA3DA27">
      <w:pPr>
        <w:spacing w:line="580" w:lineRule="exact"/>
        <w:ind w:firstLine="640"/>
        <w:jc w:val="both"/>
      </w:pPr>
      <w:r>
        <w:rPr>
          <w:rFonts w:ascii="仿宋_GB2312" w:hAnsi="仿宋_GB2312" w:eastAsia="仿宋_GB2312"/>
          <w:b w:val="0"/>
          <w:sz w:val="32"/>
        </w:rPr>
        <w:t>19.农林水支出(类)其他农林水支出(款)其他农林水支出(项):支出决算数为800.20万元，比上年决算增加800.20万元，增长100.00%,主要原因是：本年增加2023年叶城县大豆生产基地建设项目经费，导致相关经费增加。</w:t>
      </w:r>
    </w:p>
    <w:p w14:paraId="0686EE02">
      <w:pPr>
        <w:spacing w:line="580" w:lineRule="exact"/>
        <w:ind w:firstLine="640"/>
        <w:jc w:val="both"/>
      </w:pPr>
      <w:r>
        <w:rPr>
          <w:rFonts w:ascii="仿宋_GB2312" w:hAnsi="仿宋_GB2312" w:eastAsia="仿宋_GB2312"/>
          <w:b w:val="0"/>
          <w:sz w:val="32"/>
        </w:rPr>
        <w:t>20.住房保障支出(类)住房改革支出(款)住房公积金(项):支出决算数为83.01万元，比上年决算增加35.45万元，增长74.54%,主要原因是：本年在职人员工资基数调增，公积金缴费基数上涨，相应支出增加。</w:t>
      </w:r>
    </w:p>
    <w:p w14:paraId="3FB362B0">
      <w:pPr>
        <w:spacing w:line="640" w:lineRule="exact"/>
        <w:ind w:firstLine="640"/>
        <w:jc w:val="both"/>
        <w:outlineLvl w:val="2"/>
      </w:pPr>
      <w:r>
        <w:rPr>
          <w:rFonts w:ascii="黑体" w:hAnsi="黑体" w:eastAsia="黑体"/>
          <w:sz w:val="32"/>
        </w:rPr>
        <w:t>六、一般公共预算财政拨款基本支出决算情况说明</w:t>
      </w:r>
    </w:p>
    <w:p w14:paraId="549C2953">
      <w:pPr>
        <w:spacing w:line="580" w:lineRule="exact"/>
        <w:ind w:firstLine="640"/>
        <w:jc w:val="both"/>
      </w:pPr>
      <w:r>
        <w:rPr>
          <w:rFonts w:ascii="仿宋_GB2312" w:hAnsi="仿宋_GB2312" w:eastAsia="仿宋_GB2312"/>
          <w:b w:val="0"/>
          <w:sz w:val="32"/>
        </w:rPr>
        <w:t>2024年度一般公共预算财政拨款基本支出1,153.82万元，其中：</w:t>
      </w:r>
      <w:r>
        <w:rPr>
          <w:rFonts w:ascii="仿宋_GB2312" w:hAnsi="仿宋_GB2312" w:eastAsia="仿宋_GB2312"/>
          <w:b/>
          <w:sz w:val="32"/>
        </w:rPr>
        <w:t>人员经费1,120.62万元，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包括：基本工资、津贴补贴、奖金、绩效工资、机关事业单位基本养老保险缴费、职业年金缴费、职工基本医疗保险缴费、公务员医疗补助缴费、其他社会保障缴费、住房公积金、退休费、生活补助、奖励金。</w:t>
      </w:r>
    </w:p>
    <w:p w14:paraId="5F576D5F">
      <w:pPr>
        <w:spacing w:line="580" w:lineRule="exact"/>
        <w:ind w:firstLine="640"/>
        <w:jc w:val="both"/>
      </w:pPr>
      <w:r>
        <w:rPr>
          <w:rFonts w:ascii="仿宋_GB2312" w:hAnsi="仿宋_GB2312" w:eastAsia="仿宋_GB2312"/>
          <w:b/>
          <w:sz w:val="32"/>
        </w:rPr>
        <w:t>公用经费33.20万元，</w:t>
      </w:r>
      <w:r>
        <w:rPr>
          <w:rFonts w:ascii="仿宋_GB2312" w:hAnsi="仿宋_GB2312" w:eastAsia="仿宋_GB2312"/>
          <w:b w:val="0"/>
          <w:sz w:val="32"/>
        </w:rPr>
        <w:t>包括：办公费、印刷费、水费、电费、邮电费、取暖费、物业管理费、差旅费、公务接待费、委托业务费、公务用车运行维护费。</w:t>
      </w:r>
    </w:p>
    <w:p w14:paraId="1AFCEC1E">
      <w:pPr>
        <w:spacing w:line="640" w:lineRule="exact"/>
        <w:ind w:firstLine="640"/>
        <w:jc w:val="both"/>
        <w:outlineLvl w:val="2"/>
      </w:pPr>
      <w:r>
        <w:rPr>
          <w:rFonts w:ascii="黑体" w:hAnsi="黑体" w:eastAsia="黑体"/>
          <w:sz w:val="32"/>
        </w:rPr>
        <w:t>七、政府性基金预算财政拨款收入支出决算情况说明</w:t>
      </w:r>
    </w:p>
    <w:p w14:paraId="4AFBB4BD">
      <w:pPr>
        <w:spacing w:line="580" w:lineRule="exact"/>
        <w:ind w:firstLine="640"/>
        <w:jc w:val="both"/>
      </w:pPr>
      <w:r>
        <w:rPr>
          <w:rFonts w:ascii="仿宋_GB2312" w:hAnsi="仿宋_GB2312" w:eastAsia="仿宋_GB2312"/>
          <w:b/>
          <w:sz w:val="32"/>
        </w:rPr>
        <w:t>2024年度政府性基金预算财政拨款收入总计0.00万元，</w:t>
      </w:r>
      <w:r>
        <w:rPr>
          <w:rFonts w:ascii="仿宋_GB2312" w:hAnsi="仿宋_GB2312" w:eastAsia="仿宋_GB2312"/>
          <w:b w:val="0"/>
          <w:sz w:val="32"/>
        </w:rPr>
        <w:t>其中：年初结转和结余0.00万元，本年收入0.00万元。</w:t>
      </w:r>
      <w:r>
        <w:rPr>
          <w:rFonts w:ascii="仿宋_GB2312" w:hAnsi="仿宋_GB2312" w:eastAsia="仿宋_GB2312"/>
          <w:b/>
          <w:sz w:val="32"/>
        </w:rPr>
        <w:t>政府性基金预算财政拨款支出总计0.00万元，</w:t>
      </w:r>
      <w:r>
        <w:rPr>
          <w:rFonts w:ascii="仿宋_GB2312" w:hAnsi="仿宋_GB2312" w:eastAsia="仿宋_GB2312"/>
          <w:b w:val="0"/>
          <w:sz w:val="32"/>
        </w:rPr>
        <w:t>其中：年末结转和结余0.00万元，本年支出0.00万元。</w:t>
      </w:r>
    </w:p>
    <w:p w14:paraId="45E4CBC8">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减少4,009.80万元，下降100.00%，主要原因是：本年减少叶城县2023年5万亩高标准农田建设项目经费、叶城县伯西热克镇农民篮球队参赛经费，导致相关经费减少。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年初预算数0.00万元，决算数0.00万元，预决算差异率0.00%，主要原因是：本年未安排政府性基金预算财政拨款支出。</w:t>
      </w:r>
    </w:p>
    <w:p w14:paraId="294CC89D">
      <w:pPr>
        <w:spacing w:line="580" w:lineRule="exact"/>
        <w:ind w:firstLine="640"/>
        <w:jc w:val="both"/>
      </w:pPr>
      <w:r>
        <w:rPr>
          <w:rFonts w:ascii="仿宋_GB2312" w:hAnsi="仿宋_GB2312" w:eastAsia="仿宋_GB2312"/>
          <w:b w:val="0"/>
          <w:sz w:val="32"/>
        </w:rPr>
        <w:t>政府性基金预算财政拨款支出0.00万元。</w:t>
      </w:r>
    </w:p>
    <w:p w14:paraId="3465514C">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0.00万元，比上年决算减少4,000.00万元，下降100.00%,主要原因是：本年减少叶城县2023年5万亩高标准农田建设项目经费，导致相关经费减少。</w:t>
      </w:r>
    </w:p>
    <w:p w14:paraId="25A8BF80">
      <w:pPr>
        <w:spacing w:line="580" w:lineRule="exact"/>
        <w:ind w:firstLine="640"/>
        <w:jc w:val="both"/>
      </w:pPr>
      <w:r>
        <w:rPr>
          <w:rFonts w:ascii="仿宋_GB2312" w:hAnsi="仿宋_GB2312" w:eastAsia="仿宋_GB2312"/>
          <w:b w:val="0"/>
          <w:sz w:val="32"/>
        </w:rPr>
        <w:t>2.其他支出(类)彩票公益金安排的支出(款)用于体育事业的彩票公益金支出(项):支出决算数为0.00万元，比上年决算减少9.80万元，下降100.00%,主要原因是：本年减少叶城县伯西热克镇农民篮球队参赛经费，导致相关经费减少。</w:t>
      </w:r>
    </w:p>
    <w:p w14:paraId="23EC580E">
      <w:pPr>
        <w:spacing w:line="640" w:lineRule="exact"/>
        <w:ind w:firstLine="640"/>
        <w:jc w:val="both"/>
        <w:outlineLvl w:val="2"/>
      </w:pPr>
      <w:r>
        <w:rPr>
          <w:rFonts w:ascii="黑体" w:hAnsi="黑体" w:eastAsia="黑体"/>
          <w:sz w:val="32"/>
        </w:rPr>
        <w:t>八、国有资本经营预算财政拨款收入支出决算情况说明</w:t>
      </w:r>
    </w:p>
    <w:p w14:paraId="7F31F5B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2B579ED">
      <w:pPr>
        <w:spacing w:line="640" w:lineRule="exact"/>
        <w:ind w:firstLine="640"/>
        <w:jc w:val="both"/>
        <w:outlineLvl w:val="2"/>
      </w:pPr>
      <w:r>
        <w:rPr>
          <w:rFonts w:ascii="黑体" w:hAnsi="黑体" w:eastAsia="黑体"/>
          <w:sz w:val="32"/>
        </w:rPr>
        <w:t>九、财政拨款“三公”经费支出决算情况说明</w:t>
      </w:r>
    </w:p>
    <w:p w14:paraId="5F0BD44D">
      <w:pPr>
        <w:spacing w:line="580" w:lineRule="exact"/>
        <w:ind w:firstLine="640"/>
        <w:jc w:val="both"/>
      </w:pPr>
      <w:r>
        <w:rPr>
          <w:rFonts w:ascii="仿宋_GB2312" w:hAnsi="仿宋_GB2312" w:eastAsia="仿宋_GB2312"/>
          <w:b/>
          <w:sz w:val="32"/>
        </w:rPr>
        <w:t>2024年度财政拨款“三公”经费支出12.09万元，</w:t>
      </w:r>
      <w:r>
        <w:rPr>
          <w:rFonts w:ascii="仿宋_GB2312" w:hAnsi="仿宋_GB2312" w:eastAsia="仿宋_GB2312"/>
          <w:b w:val="0"/>
          <w:sz w:val="32"/>
        </w:rPr>
        <w:t>比上年增加3.58万元，增长42.07%，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7.09万元，占58.64%，比上年减少1.42万元，下降16.69%，主要原因是：本</w:t>
      </w:r>
      <w:r>
        <w:rPr>
          <w:rFonts w:hint="eastAsia" w:ascii="仿宋_GB2312" w:hAnsi="仿宋_GB2312" w:eastAsia="仿宋_GB2312"/>
          <w:b w:val="0"/>
          <w:sz w:val="32"/>
          <w:lang w:val="en-US" w:eastAsia="zh-CN"/>
        </w:rPr>
        <w:t>年厉行节约</w:t>
      </w:r>
      <w:r>
        <w:rPr>
          <w:rFonts w:ascii="仿宋_GB2312" w:hAnsi="仿宋_GB2312" w:eastAsia="仿宋_GB2312"/>
          <w:b w:val="0"/>
          <w:sz w:val="32"/>
        </w:rPr>
        <w:t>，</w:t>
      </w:r>
      <w:r>
        <w:rPr>
          <w:rFonts w:hint="eastAsia" w:ascii="仿宋_GB2312" w:hAnsi="仿宋_GB2312" w:eastAsia="仿宋_GB2312"/>
          <w:b w:val="0"/>
          <w:sz w:val="32"/>
          <w:lang w:val="en-US" w:eastAsia="zh-CN"/>
        </w:rPr>
        <w:t>减少</w:t>
      </w:r>
      <w:r>
        <w:rPr>
          <w:rFonts w:ascii="仿宋_GB2312" w:hAnsi="仿宋_GB2312" w:eastAsia="仿宋_GB2312"/>
          <w:b w:val="0"/>
          <w:sz w:val="32"/>
        </w:rPr>
        <w:t>公务用车运行维护费。公务接待费支出5.00万元，占41.36%，比上年增加5.00万元，增长100.00%，主要原因是：本年因业务需求，增加公务接待工作，导致公务接待费较上年增加。</w:t>
      </w:r>
    </w:p>
    <w:p w14:paraId="70A2F19B">
      <w:pPr>
        <w:spacing w:line="580" w:lineRule="exact"/>
        <w:ind w:firstLine="640"/>
        <w:jc w:val="both"/>
      </w:pPr>
      <w:r>
        <w:rPr>
          <w:rFonts w:ascii="仿宋_GB2312" w:hAnsi="仿宋_GB2312" w:eastAsia="仿宋_GB2312"/>
          <w:b/>
          <w:sz w:val="32"/>
        </w:rPr>
        <w:t>具体情况如下：</w:t>
      </w:r>
    </w:p>
    <w:p w14:paraId="4360E3C1">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CD6F2CC">
      <w:pPr>
        <w:spacing w:line="580" w:lineRule="exact"/>
        <w:ind w:firstLine="640"/>
        <w:jc w:val="both"/>
      </w:pPr>
      <w:r>
        <w:rPr>
          <w:rFonts w:ascii="仿宋_GB2312" w:hAnsi="仿宋_GB2312" w:eastAsia="仿宋_GB2312"/>
          <w:b w:val="0"/>
          <w:sz w:val="32"/>
        </w:rPr>
        <w:t>公务用车购置及运行维护费7.09万元，其中：公务用车购置费0.00万元，公务用车运行维护费7.09万元。公务用车运行维护费开支内容包括车辆加油费、维修费、保险费、审车费、过路费等。公务用车购置数0辆，公务用车保有量7辆。国有资产占用情况中固定资产车辆7辆，与公务用车保有量差异原因是：本单位固定资产车辆与公务用车保有量一致无差异。</w:t>
      </w:r>
    </w:p>
    <w:p w14:paraId="056D6B5D">
      <w:pPr>
        <w:spacing w:line="580" w:lineRule="exact"/>
        <w:ind w:firstLine="640"/>
        <w:jc w:val="both"/>
      </w:pPr>
      <w:r>
        <w:rPr>
          <w:rFonts w:ascii="仿宋_GB2312" w:hAnsi="仿宋_GB2312" w:eastAsia="仿宋_GB2312"/>
          <w:b w:val="0"/>
          <w:sz w:val="32"/>
        </w:rPr>
        <w:t>公务接待费5.00万元，开支内容包括接待上级领导检查、督导组检查产生的就餐费。单位全年安排的国内公务接待15批次，400人次。</w:t>
      </w:r>
    </w:p>
    <w:p w14:paraId="4F64D21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12.09万元，决算数12.09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7.09万元，决算数7.09万元，预决算差异率0.00%，主要原因是：严格按照预算执行，预决算无差异。公务接待费全年预算数5.00万元，决算数5.00万元，预决算差异率0.00%，主要原因是：严格按照预算执行，预决算无差异。</w:t>
      </w:r>
    </w:p>
    <w:p w14:paraId="1F7C3684">
      <w:pPr>
        <w:spacing w:line="640" w:lineRule="exact"/>
        <w:ind w:firstLine="640"/>
        <w:jc w:val="both"/>
        <w:outlineLvl w:val="2"/>
      </w:pPr>
      <w:r>
        <w:rPr>
          <w:rFonts w:ascii="黑体" w:hAnsi="黑体" w:eastAsia="黑体"/>
          <w:sz w:val="32"/>
        </w:rPr>
        <w:t>十、其他重要事项的情况说明</w:t>
      </w:r>
    </w:p>
    <w:p w14:paraId="37FE8AA5">
      <w:pPr>
        <w:spacing w:line="640" w:lineRule="exact"/>
        <w:ind w:firstLine="640"/>
        <w:jc w:val="both"/>
        <w:outlineLvl w:val="3"/>
      </w:pPr>
      <w:r>
        <w:rPr>
          <w:rFonts w:ascii="楷体_GB2312" w:hAnsi="楷体_GB2312" w:eastAsia="楷体_GB2312"/>
          <w:b/>
          <w:sz w:val="32"/>
        </w:rPr>
        <w:t>（一）机关运行经费及公用经费支出情况</w:t>
      </w:r>
    </w:p>
    <w:p w14:paraId="301BE8BC">
      <w:pPr>
        <w:spacing w:line="580" w:lineRule="exact"/>
        <w:ind w:firstLine="640"/>
        <w:jc w:val="both"/>
      </w:pPr>
      <w:r>
        <w:rPr>
          <w:rFonts w:ascii="仿宋_GB2312" w:hAnsi="仿宋_GB2312" w:eastAsia="仿宋_GB2312"/>
          <w:b w:val="0"/>
          <w:sz w:val="32"/>
        </w:rPr>
        <w:t>2024年度叶城县农业农村局（行政单位和参照公务员法管理事业单位）机关运行经费支出33.20万元，比上年增加14.13万元，增长74.10%，主要原因是：本年增加办公费、公务接待费等经费，导致机关运行经费增加。</w:t>
      </w:r>
    </w:p>
    <w:p w14:paraId="53C073A4">
      <w:pPr>
        <w:spacing w:line="640" w:lineRule="exact"/>
        <w:ind w:firstLine="640"/>
        <w:jc w:val="both"/>
        <w:outlineLvl w:val="3"/>
      </w:pPr>
      <w:r>
        <w:rPr>
          <w:rFonts w:ascii="楷体_GB2312" w:hAnsi="楷体_GB2312" w:eastAsia="楷体_GB2312"/>
          <w:b/>
          <w:sz w:val="32"/>
        </w:rPr>
        <w:t>（二）政府采购情况</w:t>
      </w:r>
    </w:p>
    <w:p w14:paraId="3F9905C5">
      <w:pPr>
        <w:spacing w:line="580" w:lineRule="exact"/>
        <w:ind w:firstLine="640"/>
        <w:jc w:val="both"/>
      </w:pPr>
      <w:r>
        <w:rPr>
          <w:rFonts w:ascii="仿宋_GB2312" w:hAnsi="仿宋_GB2312" w:eastAsia="仿宋_GB2312"/>
          <w:b w:val="0"/>
          <w:sz w:val="32"/>
        </w:rPr>
        <w:t>2024年度政府采购支出总额236.33万元，其中：政府采购货物支出5.46万元、政府采购工程支出0.00万元、政府采购服务支出230.87万元。</w:t>
      </w:r>
    </w:p>
    <w:p w14:paraId="2CF8A6DB">
      <w:pPr>
        <w:spacing w:line="580" w:lineRule="exact"/>
        <w:ind w:firstLine="640"/>
        <w:jc w:val="both"/>
      </w:pPr>
      <w:r>
        <w:rPr>
          <w:rFonts w:ascii="仿宋_GB2312" w:hAnsi="仿宋_GB2312" w:eastAsia="仿宋_GB2312"/>
          <w:b w:val="0"/>
          <w:sz w:val="32"/>
        </w:rPr>
        <w:t>授予中小企业合同金额236.33万元，占政府采购支出总额的100.00%，其中：授予小微企业合同金额236.01万元，占政府采购支出总额的99.86%。</w:t>
      </w:r>
    </w:p>
    <w:p w14:paraId="1A3EA60D">
      <w:pPr>
        <w:spacing w:line="640" w:lineRule="exact"/>
        <w:ind w:firstLine="640"/>
        <w:jc w:val="both"/>
        <w:outlineLvl w:val="3"/>
      </w:pPr>
      <w:r>
        <w:rPr>
          <w:rFonts w:ascii="楷体_GB2312" w:hAnsi="楷体_GB2312" w:eastAsia="楷体_GB2312"/>
          <w:b/>
          <w:sz w:val="32"/>
        </w:rPr>
        <w:t>（三）国有资产占用情况说明</w:t>
      </w:r>
    </w:p>
    <w:p w14:paraId="5C55F643">
      <w:pPr>
        <w:spacing w:line="580" w:lineRule="exact"/>
        <w:ind w:firstLine="640"/>
        <w:jc w:val="both"/>
      </w:pPr>
      <w:r>
        <w:rPr>
          <w:rFonts w:ascii="仿宋_GB2312" w:hAnsi="仿宋_GB2312" w:eastAsia="仿宋_GB2312"/>
          <w:b w:val="0"/>
          <w:sz w:val="32"/>
        </w:rPr>
        <w:t>截至2024年12月31日，房屋9,093.71平方米，价值1,289.13万元。车辆7辆，价值83.50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7台（套）。</w:t>
      </w:r>
    </w:p>
    <w:p w14:paraId="613E65A5">
      <w:pPr>
        <w:spacing w:line="640" w:lineRule="exact"/>
        <w:ind w:firstLine="640"/>
        <w:jc w:val="both"/>
        <w:outlineLvl w:val="2"/>
      </w:pPr>
      <w:r>
        <w:rPr>
          <w:rFonts w:ascii="黑体" w:hAnsi="黑体" w:eastAsia="黑体"/>
          <w:sz w:val="32"/>
        </w:rPr>
        <w:t>十一、预算绩效的情况说明</w:t>
      </w:r>
    </w:p>
    <w:p w14:paraId="3988B149">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33,876.23万元，实际执行总额33,876.23万元；预算绩效评价项目9个，全年预算数17,397.45万元，全年执行数13,826.40万元。预算绩效管理取得的成效：一是项目根据实际情况做出合理预算，支出严格控制在预算范围内，本着节约成本，防止资源浪费的原则将项目成效最大化；二是项目实施紧扣各个环节，逐步推进，及时与职能部门跟踪项目进展，加强项目督办，充分调动职能部门的积极性，加大项目投入工作的力度，加快项目实施进度。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726746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CC0ABE2">
        <w:tblPrEx>
          <w:tblCellMar>
            <w:top w:w="0" w:type="dxa"/>
            <w:left w:w="108" w:type="dxa"/>
            <w:bottom w:w="0" w:type="dxa"/>
            <w:right w:w="108" w:type="dxa"/>
          </w:tblCellMar>
        </w:tblPrEx>
        <w:tc>
          <w:tcPr>
            <w:tcW w:w="8847" w:type="dxa"/>
            <w:gridSpan w:val="9"/>
            <w:vAlign w:val="center"/>
          </w:tcPr>
          <w:p w14:paraId="76BFE1DF">
            <w:pPr>
              <w:jc w:val="center"/>
            </w:pPr>
            <w:r>
              <w:rPr>
                <w:rFonts w:ascii="宋体" w:hAnsi="宋体" w:eastAsia="宋体"/>
                <w:sz w:val="24"/>
              </w:rPr>
              <w:t>单位整体支出绩效自评表</w:t>
            </w:r>
          </w:p>
        </w:tc>
      </w:tr>
      <w:tr w14:paraId="795E7560">
        <w:tblPrEx>
          <w:tblCellMar>
            <w:top w:w="0" w:type="dxa"/>
            <w:left w:w="108" w:type="dxa"/>
            <w:bottom w:w="0" w:type="dxa"/>
            <w:right w:w="108" w:type="dxa"/>
          </w:tblCellMar>
        </w:tblPrEx>
        <w:tc>
          <w:tcPr>
            <w:tcW w:w="8847" w:type="dxa"/>
            <w:gridSpan w:val="9"/>
            <w:vAlign w:val="center"/>
          </w:tcPr>
          <w:p w14:paraId="4CD79F4D">
            <w:pPr>
              <w:jc w:val="center"/>
            </w:pPr>
            <w:r>
              <w:rPr>
                <w:rFonts w:ascii="宋体" w:hAnsi="宋体" w:eastAsia="宋体"/>
                <w:sz w:val="24"/>
              </w:rPr>
              <w:t>（2024年度）</w:t>
            </w:r>
          </w:p>
        </w:tc>
      </w:tr>
      <w:tr w14:paraId="07E486E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60F2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9F1EE4">
            <w:pPr>
              <w:jc w:val="center"/>
            </w:pPr>
            <w:r>
              <w:rPr>
                <w:rFonts w:ascii="宋体" w:hAnsi="宋体" w:eastAsia="宋体"/>
                <w:sz w:val="16"/>
              </w:rPr>
              <w:t>叶城县农业农村局</w:t>
            </w:r>
          </w:p>
        </w:tc>
      </w:tr>
      <w:tr w14:paraId="2275E3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87A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0D50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1327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16ED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A9908">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A642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80C4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28D0">
            <w:pPr>
              <w:jc w:val="center"/>
            </w:pPr>
            <w:r>
              <w:rPr>
                <w:rFonts w:ascii="宋体" w:hAnsi="宋体" w:eastAsia="宋体"/>
                <w:sz w:val="16"/>
              </w:rPr>
              <w:t>得分</w:t>
            </w:r>
          </w:p>
        </w:tc>
      </w:tr>
      <w:tr w14:paraId="2619E9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61F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61B06">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AE38B">
            <w:pPr>
              <w:jc w:val="center"/>
            </w:pPr>
            <w:r>
              <w:rPr>
                <w:rFonts w:ascii="宋体" w:hAnsi="宋体" w:eastAsia="宋体"/>
                <w:sz w:val="16"/>
              </w:rPr>
              <w:t>30,830.73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EB7C4">
            <w:pPr>
              <w:jc w:val="center"/>
            </w:pPr>
            <w:r>
              <w:rPr>
                <w:rFonts w:ascii="宋体" w:hAnsi="宋体" w:eastAsia="宋体"/>
                <w:sz w:val="16"/>
              </w:rPr>
              <w:t>33,876.23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FCE11">
            <w:pPr>
              <w:jc w:val="center"/>
            </w:pPr>
            <w:r>
              <w:rPr>
                <w:rFonts w:ascii="宋体" w:hAnsi="宋体" w:eastAsia="宋体"/>
                <w:sz w:val="16"/>
              </w:rPr>
              <w:t>33,876.23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D783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256F1">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681A3">
            <w:pPr>
              <w:jc w:val="center"/>
            </w:pPr>
            <w:r>
              <w:rPr>
                <w:rFonts w:ascii="宋体" w:hAnsi="宋体" w:eastAsia="宋体"/>
                <w:sz w:val="16"/>
              </w:rPr>
              <w:t>10</w:t>
            </w:r>
          </w:p>
        </w:tc>
      </w:tr>
      <w:tr w14:paraId="602AD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9354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781D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9F145">
            <w:pPr>
              <w:jc w:val="center"/>
            </w:pPr>
            <w:r>
              <w:rPr>
                <w:rFonts w:ascii="宋体" w:hAnsi="宋体" w:eastAsia="宋体"/>
                <w:sz w:val="16"/>
              </w:rPr>
              <w:t>29,754.48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33950">
            <w:pPr>
              <w:jc w:val="center"/>
            </w:pPr>
            <w:r>
              <w:rPr>
                <w:rFonts w:ascii="宋体" w:hAnsi="宋体" w:eastAsia="宋体"/>
                <w:sz w:val="16"/>
              </w:rPr>
              <w:t>32,722.41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86D6">
            <w:pPr>
              <w:jc w:val="center"/>
            </w:pPr>
            <w:r>
              <w:rPr>
                <w:rFonts w:ascii="宋体" w:hAnsi="宋体" w:eastAsia="宋体"/>
                <w:sz w:val="16"/>
              </w:rPr>
              <w:t>32,722.41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344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3D4F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C4D2F">
            <w:pPr>
              <w:jc w:val="center"/>
            </w:pPr>
            <w:r>
              <w:rPr>
                <w:rFonts w:ascii="宋体" w:hAnsi="宋体" w:eastAsia="宋体"/>
                <w:sz w:val="16"/>
              </w:rPr>
              <w:t>—</w:t>
            </w:r>
          </w:p>
        </w:tc>
      </w:tr>
      <w:tr w14:paraId="3D9B95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D7AE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62E6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9F545">
            <w:pPr>
              <w:jc w:val="center"/>
            </w:pPr>
            <w:r>
              <w:rPr>
                <w:rFonts w:ascii="宋体" w:hAnsi="宋体" w:eastAsia="宋体"/>
                <w:sz w:val="16"/>
              </w:rPr>
              <w:t>1,076.25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8F79A">
            <w:pPr>
              <w:jc w:val="center"/>
            </w:pPr>
            <w:r>
              <w:rPr>
                <w:rFonts w:ascii="宋体" w:hAnsi="宋体" w:eastAsia="宋体"/>
                <w:sz w:val="16"/>
              </w:rPr>
              <w:t>1,153.82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AD3A7">
            <w:pPr>
              <w:jc w:val="center"/>
            </w:pPr>
            <w:r>
              <w:rPr>
                <w:rFonts w:ascii="宋体" w:hAnsi="宋体" w:eastAsia="宋体"/>
                <w:sz w:val="16"/>
              </w:rPr>
              <w:t>1,153.82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11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7C3A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CA12">
            <w:pPr>
              <w:jc w:val="center"/>
            </w:pPr>
            <w:r>
              <w:rPr>
                <w:rFonts w:ascii="宋体" w:hAnsi="宋体" w:eastAsia="宋体"/>
                <w:sz w:val="16"/>
              </w:rPr>
              <w:t>—</w:t>
            </w:r>
          </w:p>
        </w:tc>
      </w:tr>
      <w:tr w14:paraId="37CE93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15C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A88F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64D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3DC6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96D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E93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AAED">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4C7F6">
            <w:pPr>
              <w:jc w:val="center"/>
            </w:pPr>
            <w:r>
              <w:rPr>
                <w:rFonts w:ascii="宋体" w:hAnsi="宋体" w:eastAsia="宋体"/>
                <w:sz w:val="16"/>
              </w:rPr>
              <w:t>—</w:t>
            </w:r>
          </w:p>
        </w:tc>
      </w:tr>
      <w:tr w14:paraId="07DE7E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6AB9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C67D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E94CB">
            <w:pPr>
              <w:jc w:val="center"/>
            </w:pPr>
            <w:r>
              <w:rPr>
                <w:rFonts w:ascii="宋体" w:hAnsi="宋体" w:eastAsia="宋体"/>
                <w:sz w:val="16"/>
              </w:rPr>
              <w:t>实际完成情况</w:t>
            </w:r>
          </w:p>
        </w:tc>
      </w:tr>
      <w:tr w14:paraId="7C3AC2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6283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17F8A4">
            <w:pPr>
              <w:jc w:val="both"/>
            </w:pPr>
            <w:r>
              <w:rPr>
                <w:rFonts w:ascii="宋体" w:hAnsi="宋体" w:eastAsia="宋体"/>
                <w:sz w:val="16"/>
              </w:rPr>
              <w:t>组织实施全县“三农”</w:t>
            </w:r>
            <w:r>
              <w:rPr>
                <w:rFonts w:hint="eastAsia" w:ascii="宋体" w:hAnsi="宋体"/>
                <w:sz w:val="16"/>
                <w:lang w:eastAsia="zh-CN"/>
              </w:rPr>
              <w:t>工作的开展</w:t>
            </w:r>
            <w:r>
              <w:rPr>
                <w:rFonts w:ascii="宋体" w:hAnsi="宋体" w:eastAsia="宋体"/>
                <w:sz w:val="16"/>
              </w:rPr>
              <w:t>战略、中长期规划、重大政策；统筹推动发展农村社会事业、农村公共服务、农村文化、农村基础设施和乡村治理；贯彻深化农村经济体制改革和制度的政策；指导乡村特色产业、农产品加工业、休闲农业和</w:t>
            </w:r>
            <w:r>
              <w:rPr>
                <w:rFonts w:hint="eastAsia" w:ascii="宋体" w:hAnsi="宋体"/>
                <w:sz w:val="16"/>
                <w:lang w:eastAsia="zh-CN"/>
              </w:rPr>
              <w:t>乡镇企业</w:t>
            </w:r>
            <w:r>
              <w:rPr>
                <w:rFonts w:ascii="宋体" w:hAnsi="宋体" w:eastAsia="宋体"/>
                <w:sz w:val="16"/>
              </w:rPr>
              <w:t>发展工作；负责种植业、地方国有农场、农业机械化等农业各产业的监督管理；负责农产品质量安全监督管理；组织开展农产品质量安</w:t>
            </w:r>
            <w:r>
              <w:rPr>
                <w:rFonts w:hint="eastAsia" w:ascii="宋体" w:hAnsi="宋体"/>
                <w:sz w:val="16"/>
                <w:lang w:eastAsia="zh-CN"/>
              </w:rPr>
              <w:t>全监</w:t>
            </w:r>
            <w:r>
              <w:rPr>
                <w:rFonts w:ascii="宋体" w:hAnsi="宋体" w:eastAsia="宋体"/>
                <w:sz w:val="16"/>
              </w:rPr>
              <w:t>测、</w:t>
            </w:r>
            <w:r>
              <w:rPr>
                <w:rFonts w:hint="eastAsia" w:ascii="宋体" w:hAnsi="宋体"/>
                <w:sz w:val="16"/>
                <w:lang w:eastAsia="zh-CN"/>
              </w:rPr>
              <w:t>追溯</w:t>
            </w:r>
            <w:r>
              <w:rPr>
                <w:rFonts w:ascii="宋体" w:hAnsi="宋体" w:eastAsia="宋体"/>
                <w:sz w:val="16"/>
              </w:rPr>
              <w:t>、风险评估；组织农业资源区划工作；指导农用地、农业生物物种资源的保护与管理，负责耕地及永久基本农田质量保护工作；负责有关农业生产资料和农业投入品的监督管理；负责农业防灾减灾、农作物重大病虫害防治工作；负责农业投资管理；承担农业科技体制改革和农业科技创新体系建设；负责农业农村人才工作；牵头开展农业对外合作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CC024E">
            <w:pPr>
              <w:jc w:val="both"/>
            </w:pPr>
            <w:r>
              <w:rPr>
                <w:rFonts w:hint="eastAsia" w:ascii="宋体" w:hAnsi="宋体"/>
                <w:sz w:val="16"/>
                <w:lang w:eastAsia="zh-CN"/>
              </w:rPr>
              <w:t>截至</w:t>
            </w:r>
            <w:r>
              <w:rPr>
                <w:rFonts w:ascii="宋体" w:hAnsi="宋体" w:eastAsia="宋体"/>
                <w:sz w:val="16"/>
              </w:rPr>
              <w:t>2024年12月31日，落实粮食安全责任，压紧压实乡村两级责任，全年种植粮食120.06万亩，总产8.75亿斤、增产11.34%，种植业保险补贴比例为45%。新建高标准农田面积总数共计4.74万亩，累计建成高标准农田19.3万。立足农业产业长足发展，成功申报地区级龙头企业7家（总数达20家），农产品初加工率达90%，精深加工率达35%，油料作物种植面积共计12.37万亩。农产品加工产值16.73亿元。对标8方面29项指标，创建完成2个自治区级、26个地区级示范村。扎实推进农村厕所革命，全面完成新、改建户厕1.56万座。进一步完善农业保险政策，提高农业保险服务能力，优化农业保险运行机制，努力实现覆盖广泛、保障有力、运转高效的风险保障服务体系，更好地满足“三农”领域日益增长的风险保障需求，有效促进农村经济发展和农民增收；有效改善项目农田基础设施条件，提升耕地质量，提高粮食综合生产能力，提升农田灌溉排水和节水能力。</w:t>
            </w:r>
          </w:p>
        </w:tc>
      </w:tr>
      <w:tr w14:paraId="4F48D0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A018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82E37">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139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B94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36A6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D1DE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0E8F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63A3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DC447">
            <w:pPr>
              <w:jc w:val="center"/>
            </w:pPr>
            <w:r>
              <w:rPr>
                <w:rFonts w:ascii="宋体" w:hAnsi="宋体" w:eastAsia="宋体"/>
                <w:sz w:val="16"/>
              </w:rPr>
              <w:t>得分</w:t>
            </w:r>
          </w:p>
        </w:tc>
      </w:tr>
      <w:tr w14:paraId="179EB2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ED81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8ECD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BCD09">
            <w:pPr>
              <w:jc w:val="center"/>
            </w:pPr>
            <w:r>
              <w:rPr>
                <w:rFonts w:ascii="宋体" w:hAnsi="宋体" w:eastAsia="宋体"/>
                <w:sz w:val="16"/>
              </w:rPr>
              <w:t>新建高标准农田面积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3CFA9">
            <w:pPr>
              <w:jc w:val="center"/>
            </w:pPr>
            <w:r>
              <w:rPr>
                <w:rFonts w:ascii="宋体" w:hAnsi="宋体" w:eastAsia="宋体"/>
                <w:sz w:val="16"/>
              </w:rPr>
              <w:t>&gt;=5万亩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BBEB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85AA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04797">
            <w:pPr>
              <w:jc w:val="center"/>
            </w:pPr>
            <w:r>
              <w:rPr>
                <w:rFonts w:ascii="宋体" w:hAnsi="宋体" w:eastAsia="宋体"/>
                <w:sz w:val="16"/>
              </w:rPr>
              <w:t>4.74万亩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7A2A6">
            <w:pPr>
              <w:jc w:val="center"/>
            </w:pPr>
            <w:r>
              <w:rPr>
                <w:rFonts w:ascii="宋体" w:hAnsi="宋体" w:eastAsia="宋体"/>
                <w:sz w:val="16"/>
              </w:rPr>
              <w:t>94.8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BE3DB">
            <w:pPr>
              <w:jc w:val="center"/>
            </w:pPr>
            <w:r>
              <w:rPr>
                <w:rFonts w:ascii="宋体" w:hAnsi="宋体" w:eastAsia="宋体"/>
                <w:sz w:val="16"/>
              </w:rPr>
              <w:t>18.9</w:t>
            </w:r>
          </w:p>
        </w:tc>
      </w:tr>
      <w:tr w14:paraId="7508D3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3B1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082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D7D4">
            <w:pPr>
              <w:jc w:val="center"/>
            </w:pPr>
            <w:r>
              <w:rPr>
                <w:rFonts w:ascii="宋体" w:hAnsi="宋体" w:eastAsia="宋体"/>
                <w:sz w:val="16"/>
              </w:rPr>
              <w:t>油料作物种植面积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1E70D">
            <w:pPr>
              <w:jc w:val="center"/>
            </w:pPr>
            <w:r>
              <w:rPr>
                <w:rFonts w:ascii="宋体" w:hAnsi="宋体" w:eastAsia="宋体"/>
                <w:sz w:val="16"/>
              </w:rPr>
              <w:t>&gt;=4.70万亩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722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387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2FD5">
            <w:pPr>
              <w:jc w:val="center"/>
            </w:pPr>
            <w:r>
              <w:rPr>
                <w:rFonts w:ascii="宋体" w:hAnsi="宋体" w:eastAsia="宋体"/>
                <w:sz w:val="16"/>
              </w:rPr>
              <w:t>5.6万亩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186AF">
            <w:pPr>
              <w:jc w:val="center"/>
            </w:pPr>
            <w:r>
              <w:rPr>
                <w:rFonts w:ascii="宋体" w:hAnsi="宋体" w:eastAsia="宋体"/>
                <w:sz w:val="16"/>
              </w:rPr>
              <w:t>119.15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5ADAC">
            <w:pPr>
              <w:jc w:val="center"/>
            </w:pPr>
            <w:r>
              <w:rPr>
                <w:rFonts w:ascii="宋体" w:hAnsi="宋体" w:eastAsia="宋体"/>
                <w:sz w:val="16"/>
              </w:rPr>
              <w:t>20</w:t>
            </w:r>
          </w:p>
        </w:tc>
      </w:tr>
      <w:tr w14:paraId="7DA86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0B2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7D0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98754">
            <w:pPr>
              <w:jc w:val="center"/>
            </w:pPr>
            <w:r>
              <w:rPr>
                <w:rFonts w:ascii="宋体" w:hAnsi="宋体" w:eastAsia="宋体"/>
                <w:sz w:val="16"/>
              </w:rPr>
              <w:t>种植特色作物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8E14A">
            <w:pPr>
              <w:jc w:val="center"/>
            </w:pPr>
            <w:r>
              <w:rPr>
                <w:rFonts w:ascii="宋体" w:hAnsi="宋体" w:eastAsia="宋体"/>
                <w:sz w:val="16"/>
              </w:rPr>
              <w:t>&gt;=12.20万亩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57F8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7963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D43E5">
            <w:pPr>
              <w:jc w:val="center"/>
            </w:pPr>
            <w:r>
              <w:rPr>
                <w:rFonts w:ascii="宋体" w:hAnsi="宋体" w:eastAsia="宋体"/>
                <w:sz w:val="16"/>
              </w:rPr>
              <w:t>12.37万亩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66B2F">
            <w:pPr>
              <w:jc w:val="center"/>
            </w:pPr>
            <w:r>
              <w:rPr>
                <w:rFonts w:ascii="宋体" w:hAnsi="宋体" w:eastAsia="宋体"/>
                <w:sz w:val="16"/>
              </w:rPr>
              <w:t>101.39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8B060">
            <w:pPr>
              <w:jc w:val="center"/>
            </w:pPr>
            <w:r>
              <w:rPr>
                <w:rFonts w:ascii="宋体" w:hAnsi="宋体" w:eastAsia="宋体"/>
                <w:sz w:val="16"/>
              </w:rPr>
              <w:t>20</w:t>
            </w:r>
          </w:p>
        </w:tc>
      </w:tr>
      <w:tr w14:paraId="51305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49A9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739C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CD9F7">
            <w:pPr>
              <w:jc w:val="center"/>
            </w:pPr>
            <w:r>
              <w:rPr>
                <w:rFonts w:ascii="宋体" w:hAnsi="宋体" w:eastAsia="宋体"/>
                <w:sz w:val="16"/>
              </w:rPr>
              <w:t>种植业保险补贴比例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74E86">
            <w:pPr>
              <w:jc w:val="center"/>
            </w:pPr>
            <w:r>
              <w:rPr>
                <w:rFonts w:ascii="宋体" w:hAnsi="宋体" w:eastAsia="宋体"/>
                <w:sz w:val="16"/>
              </w:rPr>
              <w:t>&gt;=45%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A5EBD">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3994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3E379">
            <w:pPr>
              <w:jc w:val="center"/>
            </w:pPr>
            <w:r>
              <w:rPr>
                <w:rFonts w:ascii="宋体" w:hAnsi="宋体" w:eastAsia="宋体"/>
                <w:sz w:val="16"/>
              </w:rPr>
              <w:t>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93F8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5C99C">
            <w:pPr>
              <w:jc w:val="center"/>
            </w:pPr>
            <w:r>
              <w:rPr>
                <w:rFonts w:ascii="宋体" w:hAnsi="宋体" w:eastAsia="宋体"/>
                <w:sz w:val="16"/>
              </w:rPr>
              <w:t>15</w:t>
            </w:r>
          </w:p>
        </w:tc>
      </w:tr>
      <w:tr w14:paraId="5B7ADE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322A0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782B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59E14">
            <w:pPr>
              <w:jc w:val="center"/>
            </w:pPr>
            <w:r>
              <w:rPr>
                <w:rFonts w:ascii="宋体" w:hAnsi="宋体" w:eastAsia="宋体"/>
                <w:sz w:val="16"/>
              </w:rPr>
              <w:t>养殖业保险补贴比例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EDD76">
            <w:pPr>
              <w:jc w:val="center"/>
            </w:pPr>
            <w:r>
              <w:rPr>
                <w:rFonts w:ascii="宋体" w:hAnsi="宋体" w:eastAsia="宋体"/>
                <w:sz w:val="16"/>
              </w:rPr>
              <w:t>&gt;=50%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7FF16">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D77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BA78">
            <w:pPr>
              <w:jc w:val="center"/>
            </w:pPr>
            <w:r>
              <w:rPr>
                <w:rFonts w:ascii="宋体" w:hAnsi="宋体" w:eastAsia="宋体"/>
                <w:sz w:val="16"/>
              </w:rPr>
              <w:t>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EB20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42C88">
            <w:pPr>
              <w:jc w:val="center"/>
            </w:pPr>
            <w:r>
              <w:rPr>
                <w:rFonts w:ascii="宋体" w:hAnsi="宋体" w:eastAsia="宋体"/>
                <w:sz w:val="16"/>
              </w:rPr>
              <w:t>15</w:t>
            </w:r>
          </w:p>
        </w:tc>
      </w:tr>
    </w:tbl>
    <w:p w14:paraId="472399EE">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30"/>
        <w:gridCol w:w="936"/>
        <w:gridCol w:w="599"/>
        <w:gridCol w:w="610"/>
        <w:gridCol w:w="610"/>
        <w:gridCol w:w="599"/>
        <w:gridCol w:w="599"/>
        <w:gridCol w:w="856"/>
        <w:gridCol w:w="630"/>
        <w:gridCol w:w="552"/>
        <w:gridCol w:w="621"/>
      </w:tblGrid>
      <w:tr w14:paraId="1B8356B7">
        <w:tblPrEx>
          <w:tblCellMar>
            <w:top w:w="0" w:type="dxa"/>
            <w:left w:w="108" w:type="dxa"/>
            <w:bottom w:w="0" w:type="dxa"/>
            <w:right w:w="108" w:type="dxa"/>
          </w:tblCellMar>
        </w:tblPrEx>
        <w:tc>
          <w:tcPr>
            <w:tcW w:w="8848" w:type="dxa"/>
            <w:gridSpan w:val="14"/>
            <w:vAlign w:val="center"/>
          </w:tcPr>
          <w:p w14:paraId="7AFF65C8">
            <w:pPr>
              <w:jc w:val="center"/>
            </w:pPr>
            <w:r>
              <w:rPr>
                <w:rFonts w:ascii="宋体" w:hAnsi="宋体" w:eastAsia="宋体"/>
                <w:sz w:val="24"/>
              </w:rPr>
              <w:t>项目支出绩效自评表</w:t>
            </w:r>
          </w:p>
        </w:tc>
      </w:tr>
      <w:tr w14:paraId="1A822A77">
        <w:tblPrEx>
          <w:tblCellMar>
            <w:top w:w="0" w:type="dxa"/>
            <w:left w:w="108" w:type="dxa"/>
            <w:bottom w:w="0" w:type="dxa"/>
            <w:right w:w="108" w:type="dxa"/>
          </w:tblCellMar>
        </w:tblPrEx>
        <w:tc>
          <w:tcPr>
            <w:tcW w:w="8848" w:type="dxa"/>
            <w:gridSpan w:val="14"/>
            <w:vAlign w:val="center"/>
          </w:tcPr>
          <w:p w14:paraId="414DDEA5">
            <w:pPr>
              <w:jc w:val="center"/>
            </w:pPr>
            <w:r>
              <w:rPr>
                <w:rFonts w:ascii="宋体" w:hAnsi="宋体" w:eastAsia="宋体"/>
                <w:sz w:val="24"/>
              </w:rPr>
              <w:t>(2024年度)</w:t>
            </w:r>
          </w:p>
        </w:tc>
      </w:tr>
      <w:tr w14:paraId="76BA61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9B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C7E0F5">
            <w:pPr>
              <w:jc w:val="center"/>
            </w:pPr>
            <w:r>
              <w:rPr>
                <w:rFonts w:ascii="宋体" w:hAnsi="宋体" w:eastAsia="宋体"/>
                <w:sz w:val="16"/>
              </w:rPr>
              <w:t>2023年叶城县大豆生产基地建设项目</w:t>
            </w:r>
          </w:p>
        </w:tc>
      </w:tr>
      <w:tr w14:paraId="40F07C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88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654D3">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4330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75A1B3">
            <w:pPr>
              <w:jc w:val="center"/>
            </w:pPr>
            <w:r>
              <w:rPr>
                <w:rFonts w:ascii="宋体" w:hAnsi="宋体" w:eastAsia="宋体"/>
                <w:sz w:val="16"/>
              </w:rPr>
              <w:t>叶城县农业农村局</w:t>
            </w:r>
          </w:p>
        </w:tc>
      </w:tr>
      <w:tr w14:paraId="742826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89B2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82A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2CD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AFD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44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6B16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94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7B35">
            <w:pPr>
              <w:jc w:val="center"/>
            </w:pPr>
            <w:r>
              <w:rPr>
                <w:rFonts w:ascii="宋体" w:hAnsi="宋体" w:eastAsia="宋体"/>
                <w:sz w:val="16"/>
              </w:rPr>
              <w:t>得分</w:t>
            </w:r>
          </w:p>
        </w:tc>
      </w:tr>
      <w:tr w14:paraId="65BAC4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12C1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A3E7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85A0">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D8EA4">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F8837">
            <w:pPr>
              <w:jc w:val="center"/>
            </w:pPr>
            <w:r>
              <w:rPr>
                <w:rFonts w:ascii="宋体" w:hAnsi="宋体" w:eastAsia="宋体"/>
                <w:sz w:val="16"/>
              </w:rPr>
              <w:t>800.20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EE1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7B52">
            <w:pPr>
              <w:jc w:val="center"/>
            </w:pPr>
            <w:r>
              <w:rPr>
                <w:rFonts w:ascii="宋体" w:hAnsi="宋体" w:eastAsia="宋体"/>
                <w:sz w:val="16"/>
              </w:rPr>
              <w:t>90.7%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0513E">
            <w:pPr>
              <w:jc w:val="center"/>
            </w:pPr>
            <w:r>
              <w:rPr>
                <w:rFonts w:ascii="宋体" w:hAnsi="宋体" w:eastAsia="宋体"/>
                <w:sz w:val="16"/>
              </w:rPr>
              <w:t>7.67分</w:t>
            </w:r>
          </w:p>
        </w:tc>
      </w:tr>
      <w:tr w14:paraId="547B9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EA5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898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8C1C9">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5958">
            <w:pPr>
              <w:jc w:val="center"/>
            </w:pPr>
            <w:r>
              <w:rPr>
                <w:rFonts w:ascii="宋体" w:hAnsi="宋体" w:eastAsia="宋体"/>
                <w:sz w:val="16"/>
              </w:rPr>
              <w:t>882.33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AC91C">
            <w:pPr>
              <w:jc w:val="center"/>
            </w:pPr>
            <w:r>
              <w:rPr>
                <w:rFonts w:ascii="宋体" w:hAnsi="宋体" w:eastAsia="宋体"/>
                <w:sz w:val="16"/>
              </w:rPr>
              <w:t>800.20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DD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D1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EF43">
            <w:pPr>
              <w:jc w:val="center"/>
            </w:pPr>
            <w:r>
              <w:rPr>
                <w:rFonts w:ascii="宋体" w:hAnsi="宋体" w:eastAsia="宋体"/>
                <w:sz w:val="16"/>
              </w:rPr>
              <w:t>—</w:t>
            </w:r>
          </w:p>
        </w:tc>
      </w:tr>
      <w:tr w14:paraId="59587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336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47D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5CF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2F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0B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768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FF7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6A15">
            <w:pPr>
              <w:jc w:val="center"/>
            </w:pPr>
            <w:r>
              <w:rPr>
                <w:rFonts w:ascii="宋体" w:hAnsi="宋体" w:eastAsia="宋体"/>
                <w:sz w:val="16"/>
              </w:rPr>
              <w:t>—</w:t>
            </w:r>
          </w:p>
        </w:tc>
      </w:tr>
      <w:tr w14:paraId="225A46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0ABA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BEB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AE5362">
            <w:pPr>
              <w:jc w:val="center"/>
            </w:pPr>
            <w:r>
              <w:rPr>
                <w:rFonts w:ascii="宋体" w:hAnsi="宋体" w:eastAsia="宋体"/>
                <w:sz w:val="16"/>
              </w:rPr>
              <w:t>实际完成情况</w:t>
            </w:r>
          </w:p>
        </w:tc>
      </w:tr>
      <w:tr w14:paraId="292B4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0CB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E16EBE">
            <w:pPr>
              <w:jc w:val="both"/>
            </w:pPr>
            <w:r>
              <w:rPr>
                <w:rFonts w:ascii="宋体" w:hAnsi="宋体" w:eastAsia="宋体"/>
                <w:sz w:val="16"/>
              </w:rPr>
              <w:t>本次项目资金共计882.33万元，实行“田、土、水、路、林、电、技、管”综合配套，以土地平整、灌溉与排水、农田输配电、土壤改良、农田防护林与生态环境保持和建设为重点，加大建设力度，有效提升耕地质量等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6FB963">
            <w:pPr>
              <w:jc w:val="both"/>
            </w:pPr>
            <w:r>
              <w:rPr>
                <w:rFonts w:hint="eastAsia" w:ascii="宋体" w:hAnsi="宋体"/>
                <w:sz w:val="16"/>
                <w:lang w:eastAsia="zh-CN"/>
              </w:rPr>
              <w:t>截至</w:t>
            </w:r>
            <w:r>
              <w:rPr>
                <w:rFonts w:ascii="宋体" w:hAnsi="宋体" w:eastAsia="宋体"/>
                <w:sz w:val="16"/>
              </w:rPr>
              <w:t>2024年12月31日，该项目实际支出800.2万元，完成0.56万亩大豆基地建设，项目验收合格率100%，项目的实施有效提升耕地质量等级，提升粮食综合生产能力。</w:t>
            </w:r>
          </w:p>
        </w:tc>
      </w:tr>
      <w:tr w14:paraId="04DC5B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B67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59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92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D6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6C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9EB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AE3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53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A6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DD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565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EA3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4DEB0">
            <w:pPr>
              <w:jc w:val="center"/>
            </w:pPr>
            <w:r>
              <w:rPr>
                <w:rFonts w:ascii="宋体" w:hAnsi="宋体" w:eastAsia="宋体"/>
                <w:sz w:val="16"/>
              </w:rPr>
              <w:t>偏差原因分析及改进措施</w:t>
            </w:r>
          </w:p>
        </w:tc>
      </w:tr>
      <w:tr w14:paraId="07938E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A32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641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88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6B237">
            <w:pPr>
              <w:jc w:val="center"/>
            </w:pPr>
            <w:r>
              <w:rPr>
                <w:rFonts w:ascii="宋体" w:hAnsi="宋体" w:eastAsia="宋体"/>
                <w:sz w:val="16"/>
              </w:rPr>
              <w:t>大豆基地建设面积（万亩）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EEEF">
            <w:pPr>
              <w:jc w:val="center"/>
            </w:pPr>
            <w:r>
              <w:rPr>
                <w:rFonts w:ascii="宋体" w:hAnsi="宋体" w:eastAsia="宋体"/>
                <w:sz w:val="16"/>
              </w:rPr>
              <w:t>=0.56万亩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3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D66B">
            <w:pPr>
              <w:jc w:val="center"/>
            </w:pPr>
            <w:r>
              <w:rPr>
                <w:rFonts w:ascii="宋体" w:hAnsi="宋体" w:eastAsia="宋体"/>
                <w:sz w:val="16"/>
              </w:rPr>
              <w:t>0.3万亩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2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F8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B2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B8E6">
            <w:pPr>
              <w:jc w:val="center"/>
            </w:pPr>
            <w:r>
              <w:rPr>
                <w:rFonts w:ascii="宋体" w:hAnsi="宋体" w:eastAsia="宋体"/>
                <w:sz w:val="16"/>
              </w:rPr>
              <w:t>=0.56万亩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011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3C873">
            <w:pPr>
              <w:jc w:val="center"/>
            </w:pPr>
          </w:p>
        </w:tc>
      </w:tr>
      <w:tr w14:paraId="5F299F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97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33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57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B29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FC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0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72F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E7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B3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AF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619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BAD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2AFD">
            <w:pPr>
              <w:jc w:val="center"/>
            </w:pPr>
          </w:p>
        </w:tc>
      </w:tr>
      <w:tr w14:paraId="67667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D6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527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61E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4EF3">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3D97">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03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6D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779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05D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82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1A50">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3EA9">
            <w:pPr>
              <w:jc w:val="center"/>
            </w:pPr>
            <w:r>
              <w:rPr>
                <w:rFonts w:ascii="宋体" w:hAnsi="宋体" w:eastAsia="宋体"/>
                <w:sz w:val="16"/>
              </w:rPr>
              <w:t>7.68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DB4FF">
            <w:pPr>
              <w:jc w:val="center"/>
            </w:pPr>
            <w:r>
              <w:rPr>
                <w:rFonts w:ascii="宋体" w:hAnsi="宋体" w:eastAsia="宋体"/>
                <w:sz w:val="16"/>
              </w:rPr>
              <w:t>偏差原因：因部分地验收时间较晚，资金未能及时支出；改进措施：加快项目支付进度。</w:t>
            </w:r>
          </w:p>
        </w:tc>
      </w:tr>
      <w:tr w14:paraId="0737C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599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FD1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6A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101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FA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6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F3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7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F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C0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77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C9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64047">
            <w:pPr>
              <w:jc w:val="center"/>
            </w:pPr>
          </w:p>
        </w:tc>
      </w:tr>
      <w:tr w14:paraId="658AF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8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62E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4A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6299">
            <w:pPr>
              <w:jc w:val="center"/>
            </w:pPr>
            <w:r>
              <w:rPr>
                <w:rFonts w:ascii="宋体" w:hAnsi="宋体" w:eastAsia="宋体"/>
                <w:sz w:val="16"/>
              </w:rPr>
              <w:t>亩均投资（元/亩）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AC79">
            <w:pPr>
              <w:jc w:val="center"/>
            </w:pPr>
            <w:r>
              <w:rPr>
                <w:rFonts w:ascii="宋体" w:hAnsi="宋体" w:eastAsia="宋体"/>
                <w:sz w:val="16"/>
              </w:rPr>
              <w:t>&lt;=1575.50元/亩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72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86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57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8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6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C5113">
            <w:pPr>
              <w:jc w:val="center"/>
            </w:pPr>
            <w:r>
              <w:rPr>
                <w:rFonts w:ascii="宋体" w:hAnsi="宋体" w:eastAsia="宋体"/>
                <w:sz w:val="16"/>
              </w:rPr>
              <w:t>=1428.92元/亩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8C28">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909F6">
            <w:pPr>
              <w:jc w:val="center"/>
            </w:pPr>
            <w:r>
              <w:rPr>
                <w:rFonts w:ascii="宋体" w:hAnsi="宋体" w:eastAsia="宋体"/>
                <w:sz w:val="16"/>
              </w:rPr>
              <w:t>偏差原因：因资金未支付完，平均成本随之变动；改进措施：加快项目支付进度</w:t>
            </w:r>
          </w:p>
        </w:tc>
      </w:tr>
      <w:tr w14:paraId="04526B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585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41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3C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E36D6">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EEDD">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3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0D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25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0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7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EAE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F67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0C2B0">
            <w:pPr>
              <w:jc w:val="center"/>
            </w:pPr>
          </w:p>
        </w:tc>
      </w:tr>
      <w:tr w14:paraId="12DE47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A9A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A9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24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572E">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525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23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CD4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FC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F7F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84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3F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7A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10E9A">
            <w:pPr>
              <w:jc w:val="center"/>
            </w:pPr>
          </w:p>
        </w:tc>
      </w:tr>
      <w:tr w14:paraId="6D7F186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07B5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E0A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996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49E3">
            <w:pPr>
              <w:jc w:val="center"/>
            </w:pPr>
            <w:r>
              <w:rPr>
                <w:rFonts w:ascii="宋体" w:hAnsi="宋体" w:eastAsia="宋体"/>
                <w:sz w:val="16"/>
              </w:rPr>
              <w:t>92.35分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2F2E59"/>
        </w:tc>
      </w:tr>
    </w:tbl>
    <w:p w14:paraId="57CDFCA1">
      <w:r>
        <w:br w:type="page"/>
      </w:r>
    </w:p>
    <w:tbl>
      <w:tblPr>
        <w:tblStyle w:val="9"/>
        <w:tblW w:w="0" w:type="auto"/>
        <w:tblInd w:w="0" w:type="dxa"/>
        <w:tblLayout w:type="autofit"/>
        <w:tblCellMar>
          <w:top w:w="0" w:type="dxa"/>
          <w:left w:w="108" w:type="dxa"/>
          <w:bottom w:w="0" w:type="dxa"/>
          <w:right w:w="108" w:type="dxa"/>
        </w:tblCellMar>
      </w:tblPr>
      <w:tblGrid>
        <w:gridCol w:w="624"/>
        <w:gridCol w:w="613"/>
        <w:gridCol w:w="614"/>
        <w:gridCol w:w="631"/>
        <w:gridCol w:w="856"/>
        <w:gridCol w:w="614"/>
        <w:gridCol w:w="631"/>
        <w:gridCol w:w="619"/>
        <w:gridCol w:w="614"/>
        <w:gridCol w:w="614"/>
        <w:gridCol w:w="776"/>
        <w:gridCol w:w="632"/>
        <w:gridCol w:w="591"/>
        <w:gridCol w:w="631"/>
      </w:tblGrid>
      <w:tr w14:paraId="3C29E7A9">
        <w:tblPrEx>
          <w:tblCellMar>
            <w:top w:w="0" w:type="dxa"/>
            <w:left w:w="108" w:type="dxa"/>
            <w:bottom w:w="0" w:type="dxa"/>
            <w:right w:w="108" w:type="dxa"/>
          </w:tblCellMar>
        </w:tblPrEx>
        <w:tc>
          <w:tcPr>
            <w:tcW w:w="8848" w:type="dxa"/>
            <w:gridSpan w:val="14"/>
            <w:vAlign w:val="center"/>
          </w:tcPr>
          <w:p w14:paraId="2182216B">
            <w:pPr>
              <w:jc w:val="center"/>
            </w:pPr>
            <w:r>
              <w:rPr>
                <w:rFonts w:ascii="宋体" w:hAnsi="宋体" w:eastAsia="宋体"/>
                <w:sz w:val="24"/>
              </w:rPr>
              <w:t>项目支出绩效自评表</w:t>
            </w:r>
          </w:p>
        </w:tc>
      </w:tr>
      <w:tr w14:paraId="1C174B2E">
        <w:tblPrEx>
          <w:tblCellMar>
            <w:top w:w="0" w:type="dxa"/>
            <w:left w:w="108" w:type="dxa"/>
            <w:bottom w:w="0" w:type="dxa"/>
            <w:right w:w="108" w:type="dxa"/>
          </w:tblCellMar>
        </w:tblPrEx>
        <w:tc>
          <w:tcPr>
            <w:tcW w:w="8848" w:type="dxa"/>
            <w:gridSpan w:val="14"/>
            <w:vAlign w:val="center"/>
          </w:tcPr>
          <w:p w14:paraId="7C9CF672">
            <w:pPr>
              <w:jc w:val="center"/>
            </w:pPr>
            <w:r>
              <w:rPr>
                <w:rFonts w:ascii="宋体" w:hAnsi="宋体" w:eastAsia="宋体"/>
                <w:sz w:val="24"/>
              </w:rPr>
              <w:t>(2024年度)</w:t>
            </w:r>
          </w:p>
        </w:tc>
      </w:tr>
      <w:tr w14:paraId="7BD744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3E0A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239391">
            <w:pPr>
              <w:jc w:val="center"/>
            </w:pPr>
            <w:r>
              <w:rPr>
                <w:rFonts w:ascii="宋体" w:hAnsi="宋体" w:eastAsia="宋体"/>
                <w:sz w:val="16"/>
              </w:rPr>
              <w:t>2023年政策性农业保险保费项目</w:t>
            </w:r>
          </w:p>
        </w:tc>
      </w:tr>
      <w:tr w14:paraId="3EFDAE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52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A70D6">
            <w:pPr>
              <w:jc w:val="center"/>
            </w:pPr>
            <w:r>
              <w:rPr>
                <w:rFonts w:hint="eastAsia" w:ascii="宋体" w:hAnsi="宋体"/>
                <w:sz w:val="16"/>
                <w:lang w:val="en-US" w:eastAsia="zh-CN"/>
              </w:rPr>
              <w:t>喀什</w:t>
            </w:r>
            <w:r>
              <w:rPr>
                <w:rFonts w:ascii="宋体" w:hAnsi="宋体" w:eastAsia="宋体"/>
                <w:sz w:val="16"/>
              </w:rPr>
              <w:t>地区农业农村局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3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399D6">
            <w:pPr>
              <w:jc w:val="center"/>
            </w:pPr>
            <w:r>
              <w:rPr>
                <w:rFonts w:ascii="宋体" w:hAnsi="宋体" w:eastAsia="宋体"/>
                <w:sz w:val="16"/>
              </w:rPr>
              <w:t>叶城县农业农村局</w:t>
            </w:r>
          </w:p>
        </w:tc>
      </w:tr>
      <w:tr w14:paraId="4ED3B5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6B90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4B58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77C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AEA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64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5C6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9F97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140B">
            <w:pPr>
              <w:jc w:val="center"/>
            </w:pPr>
            <w:r>
              <w:rPr>
                <w:rFonts w:ascii="宋体" w:hAnsi="宋体" w:eastAsia="宋体"/>
                <w:sz w:val="16"/>
              </w:rPr>
              <w:t>得分</w:t>
            </w:r>
          </w:p>
        </w:tc>
      </w:tr>
      <w:tr w14:paraId="7DD3F4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E8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E54A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7060E">
            <w:pPr>
              <w:jc w:val="center"/>
            </w:pPr>
            <w:r>
              <w:rPr>
                <w:rFonts w:ascii="宋体" w:hAnsi="宋体" w:eastAsia="宋体"/>
                <w:sz w:val="16"/>
              </w:rPr>
              <w:t>692.82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2248A">
            <w:pPr>
              <w:jc w:val="center"/>
            </w:pPr>
            <w:r>
              <w:rPr>
                <w:rFonts w:ascii="宋体" w:hAnsi="宋体" w:eastAsia="宋体"/>
                <w:sz w:val="16"/>
              </w:rPr>
              <w:t>692.82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EED8">
            <w:pPr>
              <w:jc w:val="center"/>
            </w:pPr>
            <w:r>
              <w:rPr>
                <w:rFonts w:ascii="宋体" w:hAnsi="宋体" w:eastAsia="宋体"/>
                <w:sz w:val="16"/>
              </w:rPr>
              <w:t>692.82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607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BE717">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4C3F">
            <w:pPr>
              <w:jc w:val="center"/>
            </w:pPr>
            <w:r>
              <w:rPr>
                <w:rFonts w:ascii="宋体" w:hAnsi="宋体" w:eastAsia="宋体"/>
                <w:sz w:val="16"/>
              </w:rPr>
              <w:t>10.00分</w:t>
            </w:r>
          </w:p>
        </w:tc>
      </w:tr>
      <w:tr w14:paraId="56519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88E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56E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2CB79">
            <w:pPr>
              <w:jc w:val="center"/>
            </w:pPr>
            <w:r>
              <w:rPr>
                <w:rFonts w:ascii="宋体" w:hAnsi="宋体" w:eastAsia="宋体"/>
                <w:sz w:val="16"/>
              </w:rPr>
              <w:t>692.82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05AFD">
            <w:pPr>
              <w:jc w:val="center"/>
            </w:pPr>
            <w:r>
              <w:rPr>
                <w:rFonts w:ascii="宋体" w:hAnsi="宋体" w:eastAsia="宋体"/>
                <w:sz w:val="16"/>
              </w:rPr>
              <w:t>692.82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BFC63">
            <w:pPr>
              <w:jc w:val="center"/>
            </w:pPr>
            <w:r>
              <w:rPr>
                <w:rFonts w:ascii="宋体" w:hAnsi="宋体" w:eastAsia="宋体"/>
                <w:sz w:val="16"/>
              </w:rPr>
              <w:t>692.82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245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DA1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E948">
            <w:pPr>
              <w:jc w:val="center"/>
            </w:pPr>
            <w:r>
              <w:rPr>
                <w:rFonts w:ascii="宋体" w:hAnsi="宋体" w:eastAsia="宋体"/>
                <w:sz w:val="16"/>
              </w:rPr>
              <w:t>—</w:t>
            </w:r>
          </w:p>
        </w:tc>
      </w:tr>
      <w:tr w14:paraId="500B1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0A1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021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5FA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CD5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85A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BA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D2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210C">
            <w:pPr>
              <w:jc w:val="center"/>
            </w:pPr>
            <w:r>
              <w:rPr>
                <w:rFonts w:ascii="宋体" w:hAnsi="宋体" w:eastAsia="宋体"/>
                <w:sz w:val="16"/>
              </w:rPr>
              <w:t>—</w:t>
            </w:r>
          </w:p>
        </w:tc>
      </w:tr>
      <w:tr w14:paraId="0BC640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2077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156D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3ED290">
            <w:pPr>
              <w:jc w:val="center"/>
            </w:pPr>
            <w:r>
              <w:rPr>
                <w:rFonts w:ascii="宋体" w:hAnsi="宋体" w:eastAsia="宋体"/>
                <w:sz w:val="16"/>
              </w:rPr>
              <w:t>实际完成情况</w:t>
            </w:r>
          </w:p>
        </w:tc>
      </w:tr>
      <w:tr w14:paraId="4160AF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2AB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B87F8">
            <w:pPr>
              <w:jc w:val="both"/>
            </w:pPr>
            <w:r>
              <w:rPr>
                <w:rFonts w:ascii="宋体" w:hAnsi="宋体" w:eastAsia="宋体"/>
                <w:sz w:val="16"/>
              </w:rPr>
              <w:t>项目预算692.82万元，是引导和支持农户参加农业保险。是主要保障关系涉及民生和粮食安全的大宗农产品，重点支持农业生产环节。是不断扩大农业风险保障水平，逐步建立市场化的农业生产风险防范化解机制。是稳定农业生产，保障国民收入，受益投保村民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C2AD6">
            <w:pPr>
              <w:jc w:val="both"/>
            </w:pPr>
            <w:r>
              <w:rPr>
                <w:rFonts w:ascii="宋体" w:hAnsi="宋体" w:eastAsia="宋体"/>
                <w:sz w:val="16"/>
              </w:rPr>
              <w:t>截至2024年5月31日，该资金全部支付完成，通过政策性农业保险保费项目的</w:t>
            </w:r>
            <w:r>
              <w:rPr>
                <w:rFonts w:hint="eastAsia" w:ascii="宋体" w:hAnsi="宋体"/>
                <w:sz w:val="16"/>
                <w:lang w:eastAsia="zh-CN"/>
              </w:rPr>
              <w:t>设置</w:t>
            </w:r>
            <w:r>
              <w:rPr>
                <w:rFonts w:ascii="宋体" w:hAnsi="宋体" w:eastAsia="宋体"/>
                <w:sz w:val="16"/>
              </w:rPr>
              <w:t>，有效保障了民生和粮食安全，重点支持农业生产环节，保障国民收入，受益投保村民满意度95%以上。</w:t>
            </w:r>
          </w:p>
        </w:tc>
      </w:tr>
      <w:tr w14:paraId="564C91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07E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17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6A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A6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0E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65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B8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3E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5B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A0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0EDE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B5A1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0304D">
            <w:pPr>
              <w:jc w:val="center"/>
            </w:pPr>
            <w:r>
              <w:rPr>
                <w:rFonts w:ascii="宋体" w:hAnsi="宋体" w:eastAsia="宋体"/>
                <w:sz w:val="16"/>
              </w:rPr>
              <w:t>偏差原因分析及改进措施</w:t>
            </w:r>
          </w:p>
        </w:tc>
      </w:tr>
      <w:tr w14:paraId="0C32D5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E40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546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B190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B631">
            <w:pPr>
              <w:jc w:val="center"/>
            </w:pPr>
            <w:r>
              <w:rPr>
                <w:rFonts w:ascii="宋体" w:hAnsi="宋体" w:eastAsia="宋体"/>
                <w:sz w:val="16"/>
              </w:rPr>
              <w:t>三大粮食作物投保面积覆盖面（%）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5488">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D9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B0C5">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E9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1F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F7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E488">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0FE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290F1">
            <w:pPr>
              <w:jc w:val="center"/>
            </w:pPr>
          </w:p>
        </w:tc>
      </w:tr>
      <w:tr w14:paraId="06008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75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7E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FD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62A0">
            <w:pPr>
              <w:jc w:val="center"/>
            </w:pPr>
            <w:r>
              <w:rPr>
                <w:rFonts w:ascii="宋体" w:hAnsi="宋体" w:eastAsia="宋体"/>
                <w:sz w:val="16"/>
              </w:rPr>
              <w:t>育肥猪保险覆盖率（%）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2DF3">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A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05CA0">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841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3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4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AF7F4">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BDCA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B943C">
            <w:pPr>
              <w:jc w:val="center"/>
            </w:pPr>
          </w:p>
        </w:tc>
      </w:tr>
      <w:tr w14:paraId="310689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A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28E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140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3E261">
            <w:pPr>
              <w:jc w:val="center"/>
            </w:pPr>
            <w:r>
              <w:rPr>
                <w:rFonts w:ascii="宋体" w:hAnsi="宋体" w:eastAsia="宋体"/>
                <w:sz w:val="16"/>
              </w:rPr>
              <w:t>绝对免赔额（%）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1B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26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0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E2B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E2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075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3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1AA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FB5C2">
            <w:pPr>
              <w:jc w:val="center"/>
            </w:pPr>
          </w:p>
        </w:tc>
      </w:tr>
      <w:tr w14:paraId="4F5C0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DB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0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D4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895C">
            <w:pPr>
              <w:jc w:val="center"/>
            </w:pPr>
            <w:r>
              <w:rPr>
                <w:rFonts w:ascii="宋体" w:hAnsi="宋体" w:eastAsia="宋体"/>
                <w:sz w:val="16"/>
              </w:rPr>
              <w:t>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1630">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E7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D0CC">
            <w:pPr>
              <w:jc w:val="center"/>
            </w:pPr>
            <w:r>
              <w:rPr>
                <w:rFonts w:ascii="宋体" w:hAnsi="宋体" w:eastAsia="宋体"/>
                <w:sz w:val="16"/>
              </w:rPr>
              <w:t>逐年提高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4173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0D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1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15FB">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CE81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33B1">
            <w:pPr>
              <w:jc w:val="center"/>
            </w:pPr>
          </w:p>
        </w:tc>
      </w:tr>
      <w:tr w14:paraId="008F5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D3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153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C0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7DD0">
            <w:pPr>
              <w:jc w:val="center"/>
            </w:pPr>
            <w:r>
              <w:rPr>
                <w:rFonts w:ascii="宋体" w:hAnsi="宋体" w:eastAsia="宋体"/>
                <w:sz w:val="16"/>
              </w:rPr>
              <w:t>承保理赔公示率（%）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7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C4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86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F3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9B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3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8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DF5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FA5D4">
            <w:pPr>
              <w:jc w:val="center"/>
            </w:pPr>
          </w:p>
        </w:tc>
      </w:tr>
      <w:tr w14:paraId="2492C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54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395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C040C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261C">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F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E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15EE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36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A7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CD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5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666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9F60">
            <w:pPr>
              <w:jc w:val="center"/>
            </w:pPr>
          </w:p>
        </w:tc>
      </w:tr>
      <w:tr w14:paraId="2A975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4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C62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3E8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A2D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518CC">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5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B6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ED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EF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07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2013">
            <w:pPr>
              <w:jc w:val="center"/>
            </w:pPr>
            <w:r>
              <w:rPr>
                <w:rFonts w:ascii="宋体" w:hAnsi="宋体" w:eastAsia="宋体"/>
                <w:sz w:val="16"/>
              </w:rPr>
              <w:t>=2024年5月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7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81D9">
            <w:pPr>
              <w:jc w:val="center"/>
            </w:pPr>
          </w:p>
        </w:tc>
      </w:tr>
      <w:tr w14:paraId="0EBB9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0F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28B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6A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4CA0">
            <w:pPr>
              <w:jc w:val="center"/>
            </w:pPr>
            <w:r>
              <w:rPr>
                <w:rFonts w:ascii="宋体" w:hAnsi="宋体" w:eastAsia="宋体"/>
                <w:sz w:val="16"/>
              </w:rPr>
              <w:t>农业保险补助标准（万元/年）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7E3F">
            <w:pPr>
              <w:jc w:val="center"/>
            </w:pPr>
            <w:r>
              <w:rPr>
                <w:rFonts w:ascii="宋体" w:hAnsi="宋体" w:eastAsia="宋体"/>
                <w:sz w:val="16"/>
              </w:rPr>
              <w:t>&lt;=692.82万元/年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C3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7049">
            <w:pPr>
              <w:jc w:val="center"/>
            </w:pPr>
            <w:r>
              <w:rPr>
                <w:rFonts w:ascii="宋体" w:hAnsi="宋体" w:eastAsia="宋体"/>
                <w:sz w:val="16"/>
              </w:rPr>
              <w:t>=1740万元/年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03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0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0D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AFD38">
            <w:pPr>
              <w:jc w:val="center"/>
            </w:pPr>
            <w:r>
              <w:rPr>
                <w:rFonts w:ascii="宋体" w:hAnsi="宋体" w:eastAsia="宋体"/>
                <w:sz w:val="16"/>
              </w:rPr>
              <w:t>=692.82万元/年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847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4E224">
            <w:pPr>
              <w:jc w:val="center"/>
            </w:pPr>
          </w:p>
        </w:tc>
      </w:tr>
      <w:tr w14:paraId="59CDE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1F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60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8B2D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DCCF">
            <w:pPr>
              <w:jc w:val="center"/>
            </w:pPr>
            <w:r>
              <w:rPr>
                <w:rFonts w:ascii="宋体" w:hAnsi="宋体" w:eastAsia="宋体"/>
                <w:sz w:val="16"/>
              </w:rPr>
              <w:t>经办机构县级分支机构覆盖率（%）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E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73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3D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F1B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5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7A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C5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D91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C1CBE">
            <w:pPr>
              <w:jc w:val="center"/>
            </w:pPr>
          </w:p>
        </w:tc>
      </w:tr>
      <w:tr w14:paraId="28DF9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009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B6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AE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7B66">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BA0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24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870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BA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DA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AD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11C6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1F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3C94">
            <w:pPr>
              <w:jc w:val="center"/>
            </w:pPr>
          </w:p>
        </w:tc>
      </w:tr>
      <w:tr w14:paraId="1B6E59A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8ADA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742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E9E7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1C41">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2591293"/>
        </w:tc>
      </w:tr>
    </w:tbl>
    <w:p w14:paraId="6F2A5DD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65B4847">
        <w:tc>
          <w:tcPr>
            <w:tcW w:w="8848" w:type="dxa"/>
            <w:gridSpan w:val="14"/>
            <w:vAlign w:val="center"/>
          </w:tcPr>
          <w:p w14:paraId="6CCBD47C">
            <w:pPr>
              <w:jc w:val="center"/>
            </w:pPr>
            <w:r>
              <w:rPr>
                <w:rFonts w:ascii="宋体" w:hAnsi="宋体" w:eastAsia="宋体"/>
                <w:sz w:val="24"/>
              </w:rPr>
              <w:t>项目支出绩效自评表</w:t>
            </w:r>
          </w:p>
        </w:tc>
      </w:tr>
      <w:tr w14:paraId="660DA7C3">
        <w:tblPrEx>
          <w:tblCellMar>
            <w:top w:w="0" w:type="dxa"/>
            <w:left w:w="108" w:type="dxa"/>
            <w:bottom w:w="0" w:type="dxa"/>
            <w:right w:w="108" w:type="dxa"/>
          </w:tblCellMar>
        </w:tblPrEx>
        <w:tc>
          <w:tcPr>
            <w:tcW w:w="8848" w:type="dxa"/>
            <w:gridSpan w:val="14"/>
            <w:vAlign w:val="center"/>
          </w:tcPr>
          <w:p w14:paraId="78B7FD05">
            <w:pPr>
              <w:jc w:val="center"/>
            </w:pPr>
            <w:r>
              <w:rPr>
                <w:rFonts w:ascii="宋体" w:hAnsi="宋体" w:eastAsia="宋体"/>
                <w:sz w:val="24"/>
              </w:rPr>
              <w:t>(2024年度)</w:t>
            </w:r>
          </w:p>
        </w:tc>
      </w:tr>
      <w:tr w14:paraId="38A87A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EE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867E8B">
            <w:pPr>
              <w:jc w:val="center"/>
            </w:pPr>
            <w:r>
              <w:rPr>
                <w:rFonts w:ascii="宋体" w:hAnsi="宋体" w:eastAsia="宋体"/>
                <w:sz w:val="16"/>
              </w:rPr>
              <w:t>2024年中央农业经营主体能力提升资金-高素质农民培育项目</w:t>
            </w:r>
          </w:p>
        </w:tc>
      </w:tr>
      <w:tr w14:paraId="6BA986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02F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22ABCB">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5CA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B580C4">
            <w:pPr>
              <w:jc w:val="center"/>
            </w:pPr>
            <w:r>
              <w:rPr>
                <w:rFonts w:ascii="宋体" w:hAnsi="宋体" w:eastAsia="宋体"/>
                <w:sz w:val="16"/>
              </w:rPr>
              <w:t>叶城县农业农村局</w:t>
            </w:r>
          </w:p>
        </w:tc>
      </w:tr>
      <w:tr w14:paraId="6A7EE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9EC6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9D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52B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555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43F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70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7A5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196A">
            <w:pPr>
              <w:jc w:val="center"/>
            </w:pPr>
            <w:r>
              <w:rPr>
                <w:rFonts w:ascii="宋体" w:hAnsi="宋体" w:eastAsia="宋体"/>
                <w:sz w:val="16"/>
              </w:rPr>
              <w:t>得分</w:t>
            </w:r>
          </w:p>
        </w:tc>
      </w:tr>
      <w:tr w14:paraId="02D8D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5A8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E5F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492A4">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578CC">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1E332">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F67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7C195">
            <w:pPr>
              <w:jc w:val="center"/>
            </w:pPr>
            <w:r>
              <w:rPr>
                <w:rFonts w:ascii="宋体" w:hAnsi="宋体" w:eastAsia="宋体"/>
                <w:sz w:val="16"/>
              </w:rPr>
              <w:t>55.6%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5FF1">
            <w:pPr>
              <w:jc w:val="center"/>
            </w:pPr>
            <w:r>
              <w:rPr>
                <w:rFonts w:ascii="宋体" w:hAnsi="宋体" w:eastAsia="宋体"/>
                <w:sz w:val="16"/>
              </w:rPr>
              <w:t>0.00分</w:t>
            </w:r>
          </w:p>
        </w:tc>
      </w:tr>
      <w:tr w14:paraId="5D87E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1C3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4F8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C9005">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33A9C">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55B86">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94A0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DC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AC7A">
            <w:pPr>
              <w:jc w:val="center"/>
            </w:pPr>
            <w:r>
              <w:rPr>
                <w:rFonts w:ascii="宋体" w:hAnsi="宋体" w:eastAsia="宋体"/>
                <w:sz w:val="16"/>
              </w:rPr>
              <w:t>—</w:t>
            </w:r>
          </w:p>
        </w:tc>
      </w:tr>
      <w:tr w14:paraId="599F9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911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224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91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B1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47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521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F3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9E58">
            <w:pPr>
              <w:jc w:val="center"/>
            </w:pPr>
            <w:r>
              <w:rPr>
                <w:rFonts w:ascii="宋体" w:hAnsi="宋体" w:eastAsia="宋体"/>
                <w:sz w:val="16"/>
              </w:rPr>
              <w:t>—</w:t>
            </w:r>
          </w:p>
        </w:tc>
      </w:tr>
      <w:tr w14:paraId="5AB98F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B424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94EC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4F9259">
            <w:pPr>
              <w:jc w:val="center"/>
            </w:pPr>
            <w:r>
              <w:rPr>
                <w:rFonts w:ascii="宋体" w:hAnsi="宋体" w:eastAsia="宋体"/>
                <w:sz w:val="16"/>
              </w:rPr>
              <w:t>实际完成情况</w:t>
            </w:r>
          </w:p>
        </w:tc>
      </w:tr>
      <w:tr w14:paraId="3D2F3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884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E72D4">
            <w:pPr>
              <w:jc w:val="both"/>
            </w:pPr>
            <w:r>
              <w:rPr>
                <w:rFonts w:ascii="宋体" w:hAnsi="宋体" w:eastAsia="宋体"/>
                <w:sz w:val="16"/>
              </w:rPr>
              <w:t>根据喀地财农</w:t>
            </w:r>
            <w:r>
              <w:rPr>
                <w:rFonts w:hint="eastAsia" w:ascii="宋体" w:hAnsi="宋体"/>
                <w:sz w:val="16"/>
                <w:lang w:eastAsia="zh-CN"/>
              </w:rPr>
              <w:t>〔2023〕29号</w:t>
            </w:r>
            <w:r>
              <w:rPr>
                <w:rFonts w:ascii="宋体" w:hAnsi="宋体" w:eastAsia="宋体"/>
                <w:sz w:val="16"/>
              </w:rPr>
              <w:t>文号，该项目下达总资金135万元，主要用于开展各类高素质农民培育，项目的实施结合乡村振兴人才需求，扎实提升农民素质素养大力培育高素质农民队伍。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6AA924">
            <w:pPr>
              <w:jc w:val="both"/>
            </w:pPr>
            <w:r>
              <w:rPr>
                <w:rFonts w:hint="eastAsia" w:ascii="宋体" w:hAnsi="宋体"/>
                <w:sz w:val="16"/>
                <w:lang w:eastAsia="zh-CN"/>
              </w:rPr>
              <w:t>截至2024</w:t>
            </w:r>
            <w:r>
              <w:rPr>
                <w:rFonts w:ascii="宋体" w:hAnsi="宋体" w:eastAsia="宋体"/>
                <w:sz w:val="16"/>
              </w:rPr>
              <w:t>年12月31日，项目资金执行75万元，完成培训人员400人，用于开展各类高素质农民培育，项目的实施结合乡村振兴人才需求，扎实提升农民素质素养大力培育高素质农民队伍。</w:t>
            </w:r>
          </w:p>
        </w:tc>
      </w:tr>
      <w:tr w14:paraId="706C09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7867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81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C15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793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B01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12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E6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BB3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FF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7C0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62FB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D5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51A68">
            <w:pPr>
              <w:jc w:val="center"/>
            </w:pPr>
            <w:r>
              <w:rPr>
                <w:rFonts w:ascii="宋体" w:hAnsi="宋体" w:eastAsia="宋体"/>
                <w:sz w:val="16"/>
              </w:rPr>
              <w:t>偏差原因分析及改进措施</w:t>
            </w:r>
          </w:p>
        </w:tc>
      </w:tr>
      <w:tr w14:paraId="704EC4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25D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1003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41E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DFEE">
            <w:pPr>
              <w:jc w:val="center"/>
            </w:pPr>
            <w:r>
              <w:rPr>
                <w:rFonts w:ascii="宋体" w:hAnsi="宋体" w:eastAsia="宋体"/>
                <w:sz w:val="16"/>
              </w:rPr>
              <w:t>高素质农民培训人数（人）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8FC3">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5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995B">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D2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F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E1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88EF">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1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93F9">
            <w:pPr>
              <w:jc w:val="center"/>
            </w:pPr>
          </w:p>
        </w:tc>
      </w:tr>
      <w:tr w14:paraId="7E020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FB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B7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E6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90F2">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0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66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5B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DF8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19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5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A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12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F627B">
            <w:pPr>
              <w:jc w:val="center"/>
            </w:pPr>
          </w:p>
        </w:tc>
      </w:tr>
      <w:tr w14:paraId="20B5C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9C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4CF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BCF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9CA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35B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E6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3DAB">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3CF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2A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D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3F9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346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FF22E">
            <w:pPr>
              <w:jc w:val="center"/>
            </w:pPr>
            <w:r>
              <w:rPr>
                <w:rFonts w:ascii="宋体" w:hAnsi="宋体" w:eastAsia="宋体"/>
                <w:sz w:val="16"/>
              </w:rPr>
              <w:t>偏差原因：因人员资料，银行卡等信息更新不及时导致未能及时支出；改进措施：加快支付进度</w:t>
            </w:r>
          </w:p>
        </w:tc>
      </w:tr>
      <w:tr w14:paraId="1B30F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50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C63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0A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0819">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4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4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1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9C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33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73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C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1F1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EA37E">
            <w:pPr>
              <w:jc w:val="center"/>
            </w:pPr>
          </w:p>
        </w:tc>
      </w:tr>
      <w:tr w14:paraId="65D6A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E87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576A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A93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3D99">
            <w:pPr>
              <w:jc w:val="center"/>
            </w:pPr>
            <w:r>
              <w:rPr>
                <w:rFonts w:ascii="宋体" w:hAnsi="宋体" w:eastAsia="宋体"/>
                <w:sz w:val="16"/>
              </w:rPr>
              <w:t>高素质农民培训成本（万元）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9C5F">
            <w:pPr>
              <w:jc w:val="center"/>
            </w:pPr>
            <w:r>
              <w:rPr>
                <w:rFonts w:ascii="宋体" w:hAnsi="宋体" w:eastAsia="宋体"/>
                <w:sz w:val="16"/>
              </w:rPr>
              <w:t>&lt;=135万元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B9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8EBB">
            <w:pPr>
              <w:jc w:val="center"/>
            </w:pPr>
            <w:r>
              <w:rPr>
                <w:rFonts w:ascii="宋体" w:hAnsi="宋体" w:eastAsia="宋体"/>
                <w:sz w:val="16"/>
              </w:rPr>
              <w:t>152万元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A9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C1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A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167B">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09B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AD4E1">
            <w:pPr>
              <w:jc w:val="center"/>
            </w:pPr>
            <w:r>
              <w:rPr>
                <w:rFonts w:ascii="宋体" w:hAnsi="宋体" w:eastAsia="宋体"/>
                <w:sz w:val="16"/>
              </w:rPr>
              <w:t>偏差原因：因人员资料，银行卡等信息更新不及时导致未能及时支出；改进措施：加快支付进度</w:t>
            </w:r>
          </w:p>
        </w:tc>
      </w:tr>
      <w:tr w14:paraId="2EE61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96F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3F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04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DDE7">
            <w:pPr>
              <w:jc w:val="center"/>
            </w:pPr>
            <w:r>
              <w:rPr>
                <w:rFonts w:ascii="宋体" w:hAnsi="宋体" w:eastAsia="宋体"/>
                <w:sz w:val="16"/>
              </w:rPr>
              <w:t>提升农民素质素养大力培育高素质农民队伍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1CE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5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12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EE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89A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2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66D8">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E097">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E34A6">
            <w:pPr>
              <w:jc w:val="center"/>
            </w:pPr>
            <w:r>
              <w:rPr>
                <w:rFonts w:ascii="宋体" w:hAnsi="宋体" w:eastAsia="宋体"/>
                <w:sz w:val="16"/>
              </w:rPr>
              <w:t>偏差原因：因人员资料，银行卡等信息更新不及时导致未能及时支出；改进措施：加快支付进度</w:t>
            </w:r>
          </w:p>
        </w:tc>
      </w:tr>
      <w:tr w14:paraId="63E2D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AA6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36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78D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D64C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98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F71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54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F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50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6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AC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1F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3900E">
            <w:pPr>
              <w:jc w:val="center"/>
            </w:pPr>
            <w:r>
              <w:rPr>
                <w:rFonts w:ascii="宋体" w:hAnsi="宋体" w:eastAsia="宋体"/>
                <w:sz w:val="16"/>
              </w:rPr>
              <w:t>偏差原因：该项目受益人员对项目的实施均满意；改进措施：做好年初预算</w:t>
            </w:r>
          </w:p>
        </w:tc>
      </w:tr>
      <w:tr w14:paraId="578D169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687CB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483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190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3E70">
            <w:pPr>
              <w:jc w:val="center"/>
            </w:pPr>
            <w:r>
              <w:rPr>
                <w:rFonts w:ascii="宋体" w:hAnsi="宋体" w:eastAsia="宋体"/>
                <w:sz w:val="16"/>
              </w:rPr>
              <w:t>52分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0CE4C7"/>
        </w:tc>
      </w:tr>
    </w:tbl>
    <w:p w14:paraId="4AB50F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CCA4130">
        <w:tblPrEx>
          <w:tblCellMar>
            <w:top w:w="0" w:type="dxa"/>
            <w:left w:w="108" w:type="dxa"/>
            <w:bottom w:w="0" w:type="dxa"/>
            <w:right w:w="108" w:type="dxa"/>
          </w:tblCellMar>
        </w:tblPrEx>
        <w:tc>
          <w:tcPr>
            <w:tcW w:w="8848" w:type="dxa"/>
            <w:gridSpan w:val="14"/>
            <w:vAlign w:val="center"/>
          </w:tcPr>
          <w:p w14:paraId="4CA9D48A">
            <w:pPr>
              <w:jc w:val="center"/>
            </w:pPr>
            <w:r>
              <w:rPr>
                <w:rFonts w:ascii="宋体" w:hAnsi="宋体" w:eastAsia="宋体"/>
                <w:sz w:val="24"/>
              </w:rPr>
              <w:t>项目支出绩效自评表</w:t>
            </w:r>
          </w:p>
        </w:tc>
      </w:tr>
      <w:tr w14:paraId="64E58983">
        <w:tblPrEx>
          <w:tblCellMar>
            <w:top w:w="0" w:type="dxa"/>
            <w:left w:w="108" w:type="dxa"/>
            <w:bottom w:w="0" w:type="dxa"/>
            <w:right w:w="108" w:type="dxa"/>
          </w:tblCellMar>
        </w:tblPrEx>
        <w:tc>
          <w:tcPr>
            <w:tcW w:w="8848" w:type="dxa"/>
            <w:gridSpan w:val="14"/>
            <w:vAlign w:val="center"/>
          </w:tcPr>
          <w:p w14:paraId="24D8B1CA">
            <w:pPr>
              <w:jc w:val="center"/>
            </w:pPr>
            <w:r>
              <w:rPr>
                <w:rFonts w:ascii="宋体" w:hAnsi="宋体" w:eastAsia="宋体"/>
                <w:sz w:val="24"/>
              </w:rPr>
              <w:t>(2024年度)</w:t>
            </w:r>
          </w:p>
        </w:tc>
      </w:tr>
      <w:tr w14:paraId="7B1ED3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2F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8268D4">
            <w:pPr>
              <w:jc w:val="center"/>
            </w:pPr>
            <w:r>
              <w:rPr>
                <w:rFonts w:ascii="宋体" w:hAnsi="宋体" w:eastAsia="宋体"/>
                <w:sz w:val="16"/>
              </w:rPr>
              <w:t>2024年中央耕地建设与利用资金-耕地休耕项目</w:t>
            </w:r>
          </w:p>
        </w:tc>
      </w:tr>
      <w:tr w14:paraId="274007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93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7D08D9">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58F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AE5E62">
            <w:pPr>
              <w:jc w:val="center"/>
            </w:pPr>
            <w:r>
              <w:rPr>
                <w:rFonts w:ascii="宋体" w:hAnsi="宋体" w:eastAsia="宋体"/>
                <w:sz w:val="16"/>
              </w:rPr>
              <w:t>叶城县农业农村局</w:t>
            </w:r>
          </w:p>
        </w:tc>
      </w:tr>
      <w:tr w14:paraId="5C4E66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76B2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738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1F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778C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C24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769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96C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685A">
            <w:pPr>
              <w:jc w:val="center"/>
            </w:pPr>
            <w:r>
              <w:rPr>
                <w:rFonts w:ascii="宋体" w:hAnsi="宋体" w:eastAsia="宋体"/>
                <w:sz w:val="16"/>
              </w:rPr>
              <w:t>得分</w:t>
            </w:r>
          </w:p>
        </w:tc>
      </w:tr>
      <w:tr w14:paraId="101FC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5FD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CB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88C04">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EE302">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0FBB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083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5993B">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9FDA">
            <w:pPr>
              <w:jc w:val="center"/>
            </w:pPr>
            <w:r>
              <w:rPr>
                <w:rFonts w:ascii="宋体" w:hAnsi="宋体" w:eastAsia="宋体"/>
                <w:sz w:val="16"/>
              </w:rPr>
              <w:t>10.00分</w:t>
            </w:r>
          </w:p>
        </w:tc>
      </w:tr>
      <w:tr w14:paraId="39C48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9B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B1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4F2E7">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2A91D">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10689">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873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F0A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9B82">
            <w:pPr>
              <w:jc w:val="center"/>
            </w:pPr>
            <w:r>
              <w:rPr>
                <w:rFonts w:ascii="宋体" w:hAnsi="宋体" w:eastAsia="宋体"/>
                <w:sz w:val="16"/>
              </w:rPr>
              <w:t>—</w:t>
            </w:r>
          </w:p>
        </w:tc>
      </w:tr>
      <w:tr w14:paraId="4BAD9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F8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4D2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2E5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3BF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D12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CB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CBE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EDA14">
            <w:pPr>
              <w:jc w:val="center"/>
            </w:pPr>
            <w:r>
              <w:rPr>
                <w:rFonts w:ascii="宋体" w:hAnsi="宋体" w:eastAsia="宋体"/>
                <w:sz w:val="16"/>
              </w:rPr>
              <w:t>—</w:t>
            </w:r>
          </w:p>
        </w:tc>
      </w:tr>
      <w:tr w14:paraId="3F5C3E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0EAE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609A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B82EFF">
            <w:pPr>
              <w:jc w:val="center"/>
            </w:pPr>
            <w:r>
              <w:rPr>
                <w:rFonts w:ascii="宋体" w:hAnsi="宋体" w:eastAsia="宋体"/>
                <w:sz w:val="16"/>
              </w:rPr>
              <w:t>实际完成情况</w:t>
            </w:r>
          </w:p>
        </w:tc>
      </w:tr>
      <w:tr w14:paraId="1CDE9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6C8E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860791">
            <w:pPr>
              <w:jc w:val="both"/>
            </w:pPr>
            <w:r>
              <w:rPr>
                <w:rFonts w:ascii="宋体" w:hAnsi="宋体" w:eastAsia="宋体"/>
                <w:sz w:val="16"/>
              </w:rPr>
              <w:t>根本喀地财农</w:t>
            </w:r>
            <w:r>
              <w:rPr>
                <w:rFonts w:hint="eastAsia" w:ascii="宋体" w:hAnsi="宋体"/>
                <w:sz w:val="16"/>
                <w:lang w:eastAsia="zh-CN"/>
              </w:rPr>
              <w:t>〔2024〕10号</w:t>
            </w:r>
            <w:r>
              <w:rPr>
                <w:rFonts w:ascii="宋体" w:hAnsi="宋体" w:eastAsia="宋体"/>
                <w:sz w:val="16"/>
              </w:rPr>
              <w:t>文件，该项目下达总资金500万元，今年叶城县1万亩耕地休耕任务，分别在洛克乡10村2489.3亩、11村1978.05亩、12村2323亩；伯西热克乡1村572.85亩、10村215.7亩、15村804.2；铁提乡6村90.3亩、7村410.8；恰尔巴格镇4村273.2亩、5村124.9亩、10村197.9亩、13村269.6亩、14村250.2亩。将500元/亩现金补贴给农户，用于补贴农户原有作物种植收益和土地管护机耕投入，项目的实施，加大政策扶持，强化科技支撑，提升休耕工作水平，加快构建有喀什地区特色的绿色种植制度，促进生态环境改善和资源永续利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A9565C">
            <w:pPr>
              <w:jc w:val="both"/>
            </w:pPr>
            <w:r>
              <w:rPr>
                <w:rFonts w:hint="eastAsia" w:ascii="宋体" w:hAnsi="宋体"/>
                <w:sz w:val="16"/>
                <w:lang w:eastAsia="zh-CN"/>
              </w:rPr>
              <w:t>截至2024</w:t>
            </w:r>
            <w:r>
              <w:rPr>
                <w:rFonts w:ascii="宋体" w:hAnsi="宋体" w:eastAsia="宋体"/>
                <w:sz w:val="16"/>
              </w:rPr>
              <w:t>年12月31日，该项目实际支出500万元，今年完成叶城县1万亩耕地休耕任务，分别在洛克乡10村2489.3亩、11村1978.05亩、12村2323亩；伯西热克乡1村572.85亩、10村215.7亩、15村804.2；铁提乡6村90.3亩、7村410.8；恰尔巴格镇4村273.2亩、5村124.9亩、10村197.9亩、13村269.6亩、14村250.2亩。将500元/亩现金补贴给农户，用于补贴农户原有作物种植收益和土地管护机耕投入，项目的实施，加大政策扶持，强化科技支撑，提升休耕工作水平，加快构建有喀什地区特色的绿色种植制度，促进生态环境改善和资源永续利用。</w:t>
            </w:r>
          </w:p>
        </w:tc>
      </w:tr>
      <w:tr w14:paraId="0FED67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8F0AB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20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956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5D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8AA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73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40E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87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3FB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54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F35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657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112A1">
            <w:pPr>
              <w:jc w:val="center"/>
            </w:pPr>
            <w:r>
              <w:rPr>
                <w:rFonts w:ascii="宋体" w:hAnsi="宋体" w:eastAsia="宋体"/>
                <w:sz w:val="16"/>
              </w:rPr>
              <w:t>偏差原因分析及改进措施</w:t>
            </w:r>
          </w:p>
        </w:tc>
      </w:tr>
      <w:tr w14:paraId="5A7EEB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E95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B8A9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6A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86892">
            <w:pPr>
              <w:jc w:val="center"/>
            </w:pPr>
            <w:r>
              <w:rPr>
                <w:rFonts w:ascii="宋体" w:hAnsi="宋体" w:eastAsia="宋体"/>
                <w:sz w:val="16"/>
              </w:rPr>
              <w:t>受助耕地休耕面积（万亩）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16CF7">
            <w:pPr>
              <w:jc w:val="center"/>
            </w:pPr>
            <w:r>
              <w:rPr>
                <w:rFonts w:ascii="宋体" w:hAnsi="宋体" w:eastAsia="宋体"/>
                <w:sz w:val="16"/>
              </w:rPr>
              <w:t>&gt;=1万亩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92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77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61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39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C8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FEBC">
            <w:pPr>
              <w:jc w:val="center"/>
            </w:pPr>
            <w:r>
              <w:rPr>
                <w:rFonts w:ascii="宋体" w:hAnsi="宋体" w:eastAsia="宋体"/>
                <w:sz w:val="16"/>
              </w:rPr>
              <w:t>=1万亩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6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18A2E">
            <w:pPr>
              <w:jc w:val="center"/>
            </w:pPr>
          </w:p>
        </w:tc>
      </w:tr>
      <w:tr w14:paraId="27C09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FE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97A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B766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FE0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CE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F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8F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3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93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75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E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37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D2FBB">
            <w:pPr>
              <w:jc w:val="center"/>
            </w:pPr>
          </w:p>
        </w:tc>
      </w:tr>
      <w:tr w14:paraId="74F4E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73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0C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272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DCB9">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7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35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11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BE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3A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F2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37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BC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3CE4E">
            <w:pPr>
              <w:jc w:val="center"/>
            </w:pPr>
          </w:p>
        </w:tc>
      </w:tr>
      <w:tr w14:paraId="4BB9D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6B8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20D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F8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7BA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F36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3CC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A8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19B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7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13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298F">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5E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2CCAA">
            <w:pPr>
              <w:jc w:val="center"/>
            </w:pPr>
          </w:p>
        </w:tc>
      </w:tr>
      <w:tr w14:paraId="3307F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15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A4A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B5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7FF6">
            <w:pPr>
              <w:jc w:val="center"/>
            </w:pPr>
            <w:r>
              <w:rPr>
                <w:rFonts w:ascii="宋体" w:hAnsi="宋体" w:eastAsia="宋体"/>
                <w:sz w:val="16"/>
              </w:rPr>
              <w:t>耕地休耕补助标准（元/亩）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BEB8">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7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9E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26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7A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A1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F68F">
            <w:pPr>
              <w:jc w:val="center"/>
            </w:pPr>
            <w:r>
              <w:rPr>
                <w:rFonts w:ascii="宋体" w:hAnsi="宋体" w:eastAsia="宋体"/>
                <w:sz w:val="16"/>
              </w:rPr>
              <w:t>=500元/亩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2B6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4AE1E">
            <w:pPr>
              <w:jc w:val="center"/>
            </w:pPr>
          </w:p>
        </w:tc>
      </w:tr>
      <w:tr w14:paraId="4BE5B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3E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11AC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27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A7F7">
            <w:pPr>
              <w:jc w:val="center"/>
            </w:pPr>
            <w:r>
              <w:rPr>
                <w:rFonts w:ascii="宋体" w:hAnsi="宋体" w:eastAsia="宋体"/>
                <w:sz w:val="16"/>
              </w:rPr>
              <w:t>提升休耕工作水平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0547">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17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2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C2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E7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F2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F116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6B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7E1B4">
            <w:pPr>
              <w:jc w:val="center"/>
            </w:pPr>
          </w:p>
        </w:tc>
      </w:tr>
      <w:tr w14:paraId="0A307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5DF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433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25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D503">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5D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6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339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9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5FD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1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EC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E9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31116">
            <w:pPr>
              <w:jc w:val="center"/>
            </w:pPr>
          </w:p>
        </w:tc>
      </w:tr>
      <w:tr w14:paraId="7C11689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C7CA7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0B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624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11E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763C37"/>
        </w:tc>
      </w:tr>
    </w:tbl>
    <w:p w14:paraId="787DC7FB">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32"/>
        <w:gridCol w:w="776"/>
        <w:gridCol w:w="625"/>
        <w:gridCol w:w="696"/>
        <w:gridCol w:w="629"/>
        <w:gridCol w:w="626"/>
        <w:gridCol w:w="625"/>
        <w:gridCol w:w="696"/>
        <w:gridCol w:w="632"/>
        <w:gridCol w:w="615"/>
        <w:gridCol w:w="629"/>
      </w:tblGrid>
      <w:tr w14:paraId="30C2D652">
        <w:tblPrEx>
          <w:tblCellMar>
            <w:top w:w="0" w:type="dxa"/>
            <w:left w:w="108" w:type="dxa"/>
            <w:bottom w:w="0" w:type="dxa"/>
            <w:right w:w="108" w:type="dxa"/>
          </w:tblCellMar>
        </w:tblPrEx>
        <w:tc>
          <w:tcPr>
            <w:tcW w:w="8848" w:type="dxa"/>
            <w:gridSpan w:val="14"/>
            <w:vAlign w:val="center"/>
          </w:tcPr>
          <w:p w14:paraId="3C0ACEEE">
            <w:pPr>
              <w:jc w:val="center"/>
            </w:pPr>
            <w:r>
              <w:rPr>
                <w:rFonts w:ascii="宋体" w:hAnsi="宋体" w:eastAsia="宋体"/>
                <w:sz w:val="24"/>
              </w:rPr>
              <w:t>项目支出绩效自评表</w:t>
            </w:r>
          </w:p>
        </w:tc>
      </w:tr>
      <w:tr w14:paraId="5AFF79B7">
        <w:tblPrEx>
          <w:tblCellMar>
            <w:top w:w="0" w:type="dxa"/>
            <w:left w:w="108" w:type="dxa"/>
            <w:bottom w:w="0" w:type="dxa"/>
            <w:right w:w="108" w:type="dxa"/>
          </w:tblCellMar>
        </w:tblPrEx>
        <w:tc>
          <w:tcPr>
            <w:tcW w:w="8848" w:type="dxa"/>
            <w:gridSpan w:val="14"/>
            <w:vAlign w:val="center"/>
          </w:tcPr>
          <w:p w14:paraId="4D8305A1">
            <w:pPr>
              <w:jc w:val="center"/>
            </w:pPr>
            <w:r>
              <w:rPr>
                <w:rFonts w:ascii="宋体" w:hAnsi="宋体" w:eastAsia="宋体"/>
                <w:sz w:val="24"/>
              </w:rPr>
              <w:t>(2024年度)</w:t>
            </w:r>
          </w:p>
        </w:tc>
      </w:tr>
      <w:tr w14:paraId="6D10E6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A0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CAF40A">
            <w:pPr>
              <w:jc w:val="center"/>
            </w:pPr>
            <w:r>
              <w:rPr>
                <w:rFonts w:ascii="宋体" w:hAnsi="宋体" w:eastAsia="宋体"/>
                <w:sz w:val="16"/>
              </w:rPr>
              <w:t>叶城县2024年农业生产发展资金（耕地地力保护补贴）项目</w:t>
            </w:r>
          </w:p>
        </w:tc>
      </w:tr>
      <w:tr w14:paraId="3BB850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9B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08CC91">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E3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79B298">
            <w:pPr>
              <w:jc w:val="center"/>
            </w:pPr>
            <w:r>
              <w:rPr>
                <w:rFonts w:ascii="宋体" w:hAnsi="宋体" w:eastAsia="宋体"/>
                <w:sz w:val="16"/>
              </w:rPr>
              <w:t>叶城县农业农村局</w:t>
            </w:r>
          </w:p>
        </w:tc>
      </w:tr>
      <w:tr w14:paraId="032B69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BF9A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DE2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277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D40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500A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AABA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E180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3CC2">
            <w:pPr>
              <w:jc w:val="center"/>
            </w:pPr>
            <w:r>
              <w:rPr>
                <w:rFonts w:ascii="宋体" w:hAnsi="宋体" w:eastAsia="宋体"/>
                <w:sz w:val="16"/>
              </w:rPr>
              <w:t>得分</w:t>
            </w:r>
          </w:p>
        </w:tc>
      </w:tr>
      <w:tr w14:paraId="75C11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D0A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1F9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688A">
            <w:pPr>
              <w:jc w:val="center"/>
            </w:pPr>
            <w:r>
              <w:rPr>
                <w:rFonts w:ascii="宋体" w:hAnsi="宋体" w:eastAsia="宋体"/>
                <w:sz w:val="16"/>
              </w:rPr>
              <w:t>10,156.98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840C8">
            <w:pPr>
              <w:jc w:val="center"/>
            </w:pPr>
            <w:r>
              <w:rPr>
                <w:rFonts w:ascii="宋体" w:hAnsi="宋体" w:eastAsia="宋体"/>
                <w:sz w:val="16"/>
              </w:rPr>
              <w:t>10,156.98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DDCB">
            <w:pPr>
              <w:jc w:val="center"/>
            </w:pPr>
            <w:r>
              <w:rPr>
                <w:rFonts w:ascii="宋体" w:hAnsi="宋体" w:eastAsia="宋体"/>
                <w:sz w:val="16"/>
              </w:rPr>
              <w:t>10,140.36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A45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BB7C">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4F5B1">
            <w:pPr>
              <w:jc w:val="center"/>
            </w:pPr>
            <w:r>
              <w:rPr>
                <w:rFonts w:ascii="宋体" w:hAnsi="宋体" w:eastAsia="宋体"/>
                <w:sz w:val="16"/>
              </w:rPr>
              <w:t>9.96分</w:t>
            </w:r>
          </w:p>
        </w:tc>
      </w:tr>
      <w:tr w14:paraId="1C5AA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7CE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F3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9F641">
            <w:pPr>
              <w:jc w:val="center"/>
            </w:pPr>
            <w:r>
              <w:rPr>
                <w:rFonts w:ascii="宋体" w:hAnsi="宋体" w:eastAsia="宋体"/>
                <w:sz w:val="16"/>
              </w:rPr>
              <w:t>10,156.98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FBF78">
            <w:pPr>
              <w:jc w:val="center"/>
            </w:pPr>
            <w:r>
              <w:rPr>
                <w:rFonts w:ascii="宋体" w:hAnsi="宋体" w:eastAsia="宋体"/>
                <w:sz w:val="16"/>
              </w:rPr>
              <w:t>10,156.98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72A83">
            <w:pPr>
              <w:jc w:val="center"/>
            </w:pPr>
            <w:r>
              <w:rPr>
                <w:rFonts w:ascii="宋体" w:hAnsi="宋体" w:eastAsia="宋体"/>
                <w:sz w:val="16"/>
              </w:rPr>
              <w:t>10,140.36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A2B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9D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4A93F">
            <w:pPr>
              <w:jc w:val="center"/>
            </w:pPr>
            <w:r>
              <w:rPr>
                <w:rFonts w:ascii="宋体" w:hAnsi="宋体" w:eastAsia="宋体"/>
                <w:sz w:val="16"/>
              </w:rPr>
              <w:t>—</w:t>
            </w:r>
          </w:p>
        </w:tc>
      </w:tr>
      <w:tr w14:paraId="0EC603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BF3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A40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A00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6B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882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7B4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50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5A51">
            <w:pPr>
              <w:jc w:val="center"/>
            </w:pPr>
            <w:r>
              <w:rPr>
                <w:rFonts w:ascii="宋体" w:hAnsi="宋体" w:eastAsia="宋体"/>
                <w:sz w:val="16"/>
              </w:rPr>
              <w:t>—</w:t>
            </w:r>
          </w:p>
        </w:tc>
      </w:tr>
      <w:tr w14:paraId="3730A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FB94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8B1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65011">
            <w:pPr>
              <w:jc w:val="center"/>
            </w:pPr>
            <w:r>
              <w:rPr>
                <w:rFonts w:ascii="宋体" w:hAnsi="宋体" w:eastAsia="宋体"/>
                <w:sz w:val="16"/>
              </w:rPr>
              <w:t>实际完成情况</w:t>
            </w:r>
          </w:p>
        </w:tc>
      </w:tr>
      <w:tr w14:paraId="57E8A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ABC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35334C">
            <w:pPr>
              <w:jc w:val="both"/>
            </w:pPr>
            <w:r>
              <w:rPr>
                <w:rFonts w:ascii="宋体" w:hAnsi="宋体" w:eastAsia="宋体"/>
                <w:sz w:val="16"/>
              </w:rPr>
              <w:t>根据喀地财农</w:t>
            </w:r>
            <w:r>
              <w:rPr>
                <w:rFonts w:hint="eastAsia" w:ascii="宋体" w:hAnsi="宋体"/>
                <w:sz w:val="16"/>
                <w:lang w:eastAsia="zh-CN"/>
              </w:rPr>
              <w:t>〔2023〕26号</w:t>
            </w:r>
            <w:r>
              <w:rPr>
                <w:rFonts w:ascii="宋体" w:hAnsi="宋体" w:eastAsia="宋体"/>
                <w:sz w:val="16"/>
              </w:rPr>
              <w:t>，喀地财农</w:t>
            </w:r>
            <w:r>
              <w:rPr>
                <w:rFonts w:hint="eastAsia" w:ascii="宋体" w:hAnsi="宋体"/>
                <w:sz w:val="16"/>
                <w:lang w:eastAsia="zh-CN"/>
              </w:rPr>
              <w:t>〔2023〕44号</w:t>
            </w:r>
            <w:r>
              <w:rPr>
                <w:rFonts w:ascii="宋体" w:hAnsi="宋体" w:eastAsia="宋体"/>
                <w:sz w:val="16"/>
              </w:rPr>
              <w:t>文件下达总资金10156.98万元，使用2024年的符合条件的所有合法的实际农业种植者，对种植小麦发放补贴。引导农民自觉提升耕地地力，推动粮食生产能力稳步提升，促进种植业结构合理调整，确保全县农业经济健康发展和民生持续改善，着力构建更高质量、更有效率、更加公平、更可持续的农业产业新发展格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890F6">
            <w:pPr>
              <w:jc w:val="both"/>
            </w:pPr>
            <w:r>
              <w:rPr>
                <w:rFonts w:hint="eastAsia" w:ascii="宋体" w:hAnsi="宋体"/>
                <w:sz w:val="16"/>
                <w:lang w:eastAsia="zh-CN"/>
              </w:rPr>
              <w:t>截至2024</w:t>
            </w:r>
            <w:r>
              <w:rPr>
                <w:rFonts w:ascii="宋体" w:hAnsi="宋体" w:eastAsia="宋体"/>
                <w:sz w:val="16"/>
              </w:rPr>
              <w:t>年12月31日，该项目实际支出10140.36万元，使用2024年的符合条件的所有合法的实际农业种植者，对种植小麦44.08万亩发放补贴。引导农民自觉提升耕地地力，推动粮食生产能力稳步提升，促进种植业结构合理调整，确保全县农业经济健康发展和民生持续改善，着力构建更高质量、更有效率、更加公平、更可持续的农业产业新发展格局。</w:t>
            </w:r>
          </w:p>
        </w:tc>
      </w:tr>
      <w:tr w14:paraId="615490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840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86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B1A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FE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70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B89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B7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7F5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EA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87C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B1E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3D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6F3BA">
            <w:pPr>
              <w:jc w:val="center"/>
            </w:pPr>
            <w:r>
              <w:rPr>
                <w:rFonts w:ascii="宋体" w:hAnsi="宋体" w:eastAsia="宋体"/>
                <w:sz w:val="16"/>
              </w:rPr>
              <w:t>偏差原因分析及改进措施</w:t>
            </w:r>
          </w:p>
        </w:tc>
      </w:tr>
      <w:tr w14:paraId="1211B8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84F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CCB5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C6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D659">
            <w:pPr>
              <w:jc w:val="center"/>
            </w:pPr>
            <w:r>
              <w:rPr>
                <w:rFonts w:ascii="宋体" w:hAnsi="宋体" w:eastAsia="宋体"/>
                <w:sz w:val="16"/>
              </w:rPr>
              <w:t>补贴冬小麦面积（万亩）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BF4C">
            <w:pPr>
              <w:jc w:val="center"/>
            </w:pPr>
            <w:r>
              <w:rPr>
                <w:rFonts w:ascii="宋体" w:hAnsi="宋体" w:eastAsia="宋体"/>
                <w:sz w:val="16"/>
              </w:rPr>
              <w:t>&gt;=44.20万亩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D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9ED0">
            <w:pPr>
              <w:jc w:val="center"/>
            </w:pPr>
            <w:r>
              <w:rPr>
                <w:rFonts w:ascii="宋体" w:hAnsi="宋体" w:eastAsia="宋体"/>
                <w:sz w:val="16"/>
              </w:rPr>
              <w:t>=37.98万亩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DE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A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7D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CE76">
            <w:pPr>
              <w:jc w:val="center"/>
            </w:pPr>
            <w:r>
              <w:rPr>
                <w:rFonts w:ascii="宋体" w:hAnsi="宋体" w:eastAsia="宋体"/>
                <w:sz w:val="16"/>
              </w:rPr>
              <w:t>=44.08万亩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C24EE">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0262">
            <w:pPr>
              <w:jc w:val="center"/>
            </w:pPr>
            <w:r>
              <w:rPr>
                <w:rFonts w:ascii="宋体" w:hAnsi="宋体" w:eastAsia="宋体"/>
                <w:sz w:val="16"/>
              </w:rPr>
              <w:t>偏差原因：部分种植地小麦冻伤未成活，因此退了一部分资金；改进措施：将于2025年重新验收发放剩余部分。</w:t>
            </w:r>
          </w:p>
        </w:tc>
      </w:tr>
      <w:tr w14:paraId="13D10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23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51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73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FE12">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D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886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B5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E8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A1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D9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6B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CC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46AD">
            <w:pPr>
              <w:jc w:val="center"/>
            </w:pPr>
          </w:p>
        </w:tc>
      </w:tr>
      <w:tr w14:paraId="6F76D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A52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F44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A0F6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2B4F">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8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F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AB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8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F3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F1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3F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DF7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C6F71">
            <w:pPr>
              <w:jc w:val="center"/>
            </w:pPr>
          </w:p>
        </w:tc>
      </w:tr>
      <w:tr w14:paraId="1A8C1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A4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E60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B3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C913">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AB8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AB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B9B4">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DF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DC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D5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42F0E">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1B74">
            <w:pPr>
              <w:jc w:val="center"/>
            </w:pPr>
            <w:r>
              <w:rPr>
                <w:rFonts w:ascii="宋体" w:hAnsi="宋体" w:eastAsia="宋体"/>
                <w:sz w:val="16"/>
              </w:rPr>
              <w:t>9.95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5F546">
            <w:pPr>
              <w:jc w:val="center"/>
            </w:pPr>
            <w:r>
              <w:rPr>
                <w:rFonts w:ascii="宋体" w:hAnsi="宋体" w:eastAsia="宋体"/>
                <w:sz w:val="16"/>
              </w:rPr>
              <w:t>偏差原因：部分种植地小麦冻伤未成活，因此退了一部分资金；改进措施：将于2025年重新验收发放剩余部分。</w:t>
            </w:r>
          </w:p>
        </w:tc>
      </w:tr>
      <w:tr w14:paraId="3A53C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0B6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FF7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7D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B6DC">
            <w:pPr>
              <w:jc w:val="center"/>
            </w:pPr>
            <w:r>
              <w:rPr>
                <w:rFonts w:ascii="宋体" w:hAnsi="宋体" w:eastAsia="宋体"/>
                <w:sz w:val="16"/>
              </w:rPr>
              <w:t>补贴冬小麦补助标准（元/亩）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2114">
            <w:pPr>
              <w:jc w:val="center"/>
            </w:pPr>
            <w:r>
              <w:rPr>
                <w:rFonts w:ascii="宋体" w:hAnsi="宋体" w:eastAsia="宋体"/>
                <w:sz w:val="16"/>
              </w:rPr>
              <w:t>&lt;=230元/亩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6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4FC1">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7D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DC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C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7651">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EFB7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449CA">
            <w:pPr>
              <w:jc w:val="center"/>
            </w:pPr>
          </w:p>
        </w:tc>
      </w:tr>
      <w:tr w14:paraId="01031E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55B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912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6D9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5953">
            <w:pPr>
              <w:jc w:val="center"/>
            </w:pPr>
            <w:r>
              <w:rPr>
                <w:rFonts w:ascii="宋体" w:hAnsi="宋体" w:eastAsia="宋体"/>
                <w:sz w:val="16"/>
              </w:rPr>
              <w:t>提高种粮农民积极性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85F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7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7C5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98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674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8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C8D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190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F0DF0">
            <w:pPr>
              <w:jc w:val="center"/>
            </w:pPr>
          </w:p>
        </w:tc>
      </w:tr>
      <w:tr w14:paraId="32A025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DD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80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12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8F686">
            <w:pPr>
              <w:jc w:val="center"/>
            </w:pPr>
            <w:r>
              <w:rPr>
                <w:rFonts w:ascii="宋体" w:hAnsi="宋体" w:eastAsia="宋体"/>
                <w:sz w:val="16"/>
              </w:rPr>
              <w:t>受益种粮农民对补贴政策满意度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2A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C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9D2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D8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01B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0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15F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2D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D1FB8">
            <w:pPr>
              <w:jc w:val="center"/>
            </w:pPr>
          </w:p>
        </w:tc>
      </w:tr>
      <w:tr w14:paraId="76A4D9E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3CCD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51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D1B6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5DCB0">
            <w:pPr>
              <w:jc w:val="center"/>
            </w:pPr>
            <w:r>
              <w:rPr>
                <w:rFonts w:ascii="宋体" w:hAnsi="宋体" w:eastAsia="宋体"/>
                <w:sz w:val="16"/>
              </w:rPr>
              <w:t>99.86分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3917F8"/>
        </w:tc>
      </w:tr>
    </w:tbl>
    <w:p w14:paraId="2D96C0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153FCCA8">
        <w:tblPrEx>
          <w:tblCellMar>
            <w:top w:w="0" w:type="dxa"/>
            <w:left w:w="108" w:type="dxa"/>
            <w:bottom w:w="0" w:type="dxa"/>
            <w:right w:w="108" w:type="dxa"/>
          </w:tblCellMar>
        </w:tblPrEx>
        <w:tc>
          <w:tcPr>
            <w:tcW w:w="8848" w:type="dxa"/>
            <w:gridSpan w:val="14"/>
            <w:vAlign w:val="center"/>
          </w:tcPr>
          <w:p w14:paraId="1A6449AF">
            <w:pPr>
              <w:jc w:val="center"/>
            </w:pPr>
            <w:r>
              <w:rPr>
                <w:rFonts w:ascii="宋体" w:hAnsi="宋体" w:eastAsia="宋体"/>
                <w:sz w:val="24"/>
              </w:rPr>
              <w:t>项目支出绩效自评表</w:t>
            </w:r>
          </w:p>
        </w:tc>
      </w:tr>
      <w:tr w14:paraId="5C28550A">
        <w:tblPrEx>
          <w:tblCellMar>
            <w:top w:w="0" w:type="dxa"/>
            <w:left w:w="108" w:type="dxa"/>
            <w:bottom w:w="0" w:type="dxa"/>
            <w:right w:w="108" w:type="dxa"/>
          </w:tblCellMar>
        </w:tblPrEx>
        <w:tc>
          <w:tcPr>
            <w:tcW w:w="8848" w:type="dxa"/>
            <w:gridSpan w:val="14"/>
            <w:vAlign w:val="center"/>
          </w:tcPr>
          <w:p w14:paraId="55B9F44A">
            <w:pPr>
              <w:jc w:val="center"/>
            </w:pPr>
            <w:r>
              <w:rPr>
                <w:rFonts w:ascii="宋体" w:hAnsi="宋体" w:eastAsia="宋体"/>
                <w:sz w:val="24"/>
              </w:rPr>
              <w:t>(2024年度)</w:t>
            </w:r>
          </w:p>
        </w:tc>
      </w:tr>
      <w:tr w14:paraId="237B76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4A1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1E98F9">
            <w:pPr>
              <w:jc w:val="center"/>
            </w:pPr>
            <w:r>
              <w:rPr>
                <w:rFonts w:ascii="宋体" w:hAnsi="宋体" w:eastAsia="宋体"/>
                <w:sz w:val="16"/>
              </w:rPr>
              <w:t>叶城县2024年财政农业保险保费补贴资金项目</w:t>
            </w:r>
          </w:p>
        </w:tc>
      </w:tr>
      <w:tr w14:paraId="67BEE5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C8D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4234C">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BA0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51899">
            <w:pPr>
              <w:jc w:val="center"/>
            </w:pPr>
            <w:r>
              <w:rPr>
                <w:rFonts w:ascii="宋体" w:hAnsi="宋体" w:eastAsia="宋体"/>
                <w:sz w:val="16"/>
              </w:rPr>
              <w:t>叶城县农业农村局</w:t>
            </w:r>
          </w:p>
        </w:tc>
      </w:tr>
      <w:tr w14:paraId="12463D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E54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C24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B37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BC8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8D9E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018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5FF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3DD6">
            <w:pPr>
              <w:jc w:val="center"/>
            </w:pPr>
            <w:r>
              <w:rPr>
                <w:rFonts w:ascii="宋体" w:hAnsi="宋体" w:eastAsia="宋体"/>
                <w:sz w:val="16"/>
              </w:rPr>
              <w:t>得分</w:t>
            </w:r>
          </w:p>
        </w:tc>
      </w:tr>
      <w:tr w14:paraId="67951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A2D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0E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712A">
            <w:pPr>
              <w:jc w:val="center"/>
            </w:pPr>
            <w:r>
              <w:rPr>
                <w:rFonts w:ascii="宋体" w:hAnsi="宋体" w:eastAsia="宋体"/>
                <w:sz w:val="16"/>
              </w:rPr>
              <w:t>2,528.00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69DCC">
            <w:pPr>
              <w:jc w:val="center"/>
            </w:pPr>
            <w:r>
              <w:rPr>
                <w:rFonts w:ascii="宋体" w:hAnsi="宋体" w:eastAsia="宋体"/>
                <w:sz w:val="16"/>
              </w:rPr>
              <w:t>2,528.00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ED0FC">
            <w:pPr>
              <w:jc w:val="center"/>
            </w:pPr>
            <w:r>
              <w:rPr>
                <w:rFonts w:ascii="宋体" w:hAnsi="宋体" w:eastAsia="宋体"/>
                <w:sz w:val="16"/>
              </w:rPr>
              <w:t>501.96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288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8A856">
            <w:pPr>
              <w:jc w:val="center"/>
            </w:pPr>
            <w:r>
              <w:rPr>
                <w:rFonts w:ascii="宋体" w:hAnsi="宋体" w:eastAsia="宋体"/>
                <w:sz w:val="16"/>
              </w:rPr>
              <w:t>19.9%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7479">
            <w:pPr>
              <w:jc w:val="center"/>
            </w:pPr>
            <w:r>
              <w:rPr>
                <w:rFonts w:ascii="宋体" w:hAnsi="宋体" w:eastAsia="宋体"/>
                <w:sz w:val="16"/>
              </w:rPr>
              <w:t>0.00分</w:t>
            </w:r>
          </w:p>
        </w:tc>
      </w:tr>
      <w:tr w14:paraId="307B2E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F5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78B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6FDCE">
            <w:pPr>
              <w:jc w:val="center"/>
            </w:pPr>
            <w:r>
              <w:rPr>
                <w:rFonts w:ascii="宋体" w:hAnsi="宋体" w:eastAsia="宋体"/>
                <w:sz w:val="16"/>
              </w:rPr>
              <w:t>2,528.00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325CD">
            <w:pPr>
              <w:jc w:val="center"/>
            </w:pPr>
            <w:r>
              <w:rPr>
                <w:rFonts w:ascii="宋体" w:hAnsi="宋体" w:eastAsia="宋体"/>
                <w:sz w:val="16"/>
              </w:rPr>
              <w:t>2,528.00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D890F">
            <w:pPr>
              <w:jc w:val="center"/>
            </w:pPr>
            <w:r>
              <w:rPr>
                <w:rFonts w:ascii="宋体" w:hAnsi="宋体" w:eastAsia="宋体"/>
                <w:sz w:val="16"/>
              </w:rPr>
              <w:t>501.96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C4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852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0944">
            <w:pPr>
              <w:jc w:val="center"/>
            </w:pPr>
            <w:r>
              <w:rPr>
                <w:rFonts w:ascii="宋体" w:hAnsi="宋体" w:eastAsia="宋体"/>
                <w:sz w:val="16"/>
              </w:rPr>
              <w:t>—</w:t>
            </w:r>
          </w:p>
        </w:tc>
      </w:tr>
      <w:tr w14:paraId="1A41F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5C7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521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9BE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F40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33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6D1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47F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2A21">
            <w:pPr>
              <w:jc w:val="center"/>
            </w:pPr>
            <w:r>
              <w:rPr>
                <w:rFonts w:ascii="宋体" w:hAnsi="宋体" w:eastAsia="宋体"/>
                <w:sz w:val="16"/>
              </w:rPr>
              <w:t>—</w:t>
            </w:r>
          </w:p>
        </w:tc>
      </w:tr>
      <w:tr w14:paraId="415650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A96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190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8A5783">
            <w:pPr>
              <w:jc w:val="center"/>
            </w:pPr>
            <w:r>
              <w:rPr>
                <w:rFonts w:ascii="宋体" w:hAnsi="宋体" w:eastAsia="宋体"/>
                <w:sz w:val="16"/>
              </w:rPr>
              <w:t>实际完成情况</w:t>
            </w:r>
          </w:p>
        </w:tc>
      </w:tr>
      <w:tr w14:paraId="6469C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F17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63B85">
            <w:pPr>
              <w:jc w:val="both"/>
            </w:pPr>
            <w:r>
              <w:rPr>
                <w:rFonts w:ascii="宋体" w:hAnsi="宋体" w:eastAsia="宋体"/>
                <w:sz w:val="16"/>
              </w:rPr>
              <w:t>项目预算2528万元，是引导和支持农户参加农业保险。是主要保障关系涉及民生和粮食安全的大宗农产品，重点支持农业生产环节。是不断扩大农业风险保障水平，逐步建立市场化的农业生产风险防范化解机制。是稳定农业生产，保障国民收入，受益投保村民满意度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1681F">
            <w:pPr>
              <w:jc w:val="both"/>
            </w:pPr>
            <w:r>
              <w:rPr>
                <w:rFonts w:hint="eastAsia" w:ascii="宋体" w:hAnsi="宋体"/>
                <w:sz w:val="16"/>
                <w:lang w:eastAsia="zh-CN"/>
              </w:rPr>
              <w:t>截至2024</w:t>
            </w:r>
            <w:r>
              <w:rPr>
                <w:rFonts w:ascii="宋体" w:hAnsi="宋体" w:eastAsia="宋体"/>
                <w:sz w:val="16"/>
              </w:rPr>
              <w:t>年12月31日，该项目实际支出501.96万元，种植业参保5.3万户，69万亩，养殖业2.88万头，主要保障关系涉及民生和粮食安全的大宗农产品，重点支持农业生产环节。是不断扩大农业风险保障水平，逐步建立市场化的农业生产风险防范化解机制。是稳定农业生产，保障国民收入，受益投保村民满意度95%以上。</w:t>
            </w:r>
          </w:p>
        </w:tc>
      </w:tr>
      <w:tr w14:paraId="6FF9C6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4EC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7E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94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FC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C56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FC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AACE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D87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42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2F3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3F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98B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45B8D">
            <w:pPr>
              <w:jc w:val="center"/>
            </w:pPr>
            <w:r>
              <w:rPr>
                <w:rFonts w:ascii="宋体" w:hAnsi="宋体" w:eastAsia="宋体"/>
                <w:sz w:val="16"/>
              </w:rPr>
              <w:t>偏差原因分析及改进措施</w:t>
            </w:r>
          </w:p>
        </w:tc>
      </w:tr>
      <w:tr w14:paraId="39F6A7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41D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A427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E735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84D7">
            <w:pPr>
              <w:jc w:val="center"/>
            </w:pPr>
            <w:r>
              <w:rPr>
                <w:rFonts w:ascii="宋体" w:hAnsi="宋体" w:eastAsia="宋体"/>
                <w:sz w:val="16"/>
              </w:rPr>
              <w:t>三大粮食作物投保面积覆盖面（%）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002FA">
            <w:pPr>
              <w:jc w:val="center"/>
            </w:pPr>
            <w:r>
              <w:rPr>
                <w:rFonts w:ascii="宋体" w:hAnsi="宋体" w:eastAsia="宋体"/>
                <w:sz w:val="16"/>
              </w:rPr>
              <w:t>&gt;=65%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24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DCED1">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6D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62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3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4306">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446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7113">
            <w:pPr>
              <w:jc w:val="center"/>
            </w:pPr>
          </w:p>
        </w:tc>
      </w:tr>
      <w:tr w14:paraId="0BEB4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4A5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CF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3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EE72">
            <w:pPr>
              <w:jc w:val="center"/>
            </w:pPr>
            <w:r>
              <w:rPr>
                <w:rFonts w:ascii="宋体" w:hAnsi="宋体" w:eastAsia="宋体"/>
                <w:sz w:val="16"/>
              </w:rPr>
              <w:t>育肥猪保险覆盖率（%）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F37E">
            <w:pPr>
              <w:jc w:val="center"/>
            </w:pPr>
            <w:r>
              <w:rPr>
                <w:rFonts w:ascii="宋体" w:hAnsi="宋体" w:eastAsia="宋体"/>
                <w:sz w:val="16"/>
              </w:rPr>
              <w:t>&gt;=35%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C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C76C">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5E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4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819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2CB7">
            <w:pPr>
              <w:jc w:val="center"/>
            </w:pPr>
            <w:r>
              <w:rPr>
                <w:rFonts w:ascii="宋体" w:hAnsi="宋体" w:eastAsia="宋体"/>
                <w:sz w:val="16"/>
              </w:rPr>
              <w:t>=35%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35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337A3">
            <w:pPr>
              <w:jc w:val="center"/>
            </w:pPr>
          </w:p>
        </w:tc>
      </w:tr>
      <w:tr w14:paraId="58FC48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4C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4F2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9A87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935E">
            <w:pPr>
              <w:jc w:val="center"/>
            </w:pPr>
            <w:r>
              <w:rPr>
                <w:rFonts w:ascii="宋体" w:hAnsi="宋体" w:eastAsia="宋体"/>
                <w:sz w:val="16"/>
              </w:rPr>
              <w:t>绝对免赔额（%）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2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9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A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50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4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E8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5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E93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84BCA">
            <w:pPr>
              <w:jc w:val="center"/>
            </w:pPr>
          </w:p>
        </w:tc>
      </w:tr>
      <w:tr w14:paraId="65126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6B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CC0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F0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52FF">
            <w:pPr>
              <w:jc w:val="center"/>
            </w:pPr>
            <w:r>
              <w:rPr>
                <w:rFonts w:ascii="宋体" w:hAnsi="宋体" w:eastAsia="宋体"/>
                <w:sz w:val="16"/>
              </w:rPr>
              <w:t>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44B1">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9A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3546">
            <w:pPr>
              <w:jc w:val="center"/>
            </w:pPr>
            <w:r>
              <w:rPr>
                <w:rFonts w:ascii="宋体" w:hAnsi="宋体" w:eastAsia="宋体"/>
                <w:sz w:val="16"/>
              </w:rPr>
              <w:t>逐年提高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7A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165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052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EBE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603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5E83A">
            <w:pPr>
              <w:jc w:val="center"/>
            </w:pPr>
            <w:r>
              <w:rPr>
                <w:rFonts w:ascii="宋体" w:hAnsi="宋体" w:eastAsia="宋体"/>
                <w:sz w:val="16"/>
              </w:rPr>
              <w:t>偏差原因：目前已发放实际受灾农业保险补贴；改进措施：及时</w:t>
            </w:r>
            <w:bookmarkStart w:id="0" w:name="_GoBack"/>
            <w:r>
              <w:rPr>
                <w:rFonts w:ascii="宋体" w:hAnsi="宋体" w:eastAsia="宋体"/>
                <w:sz w:val="16"/>
              </w:rPr>
              <w:t>跟踪</w:t>
            </w:r>
            <w:bookmarkEnd w:id="0"/>
            <w:r>
              <w:rPr>
                <w:rFonts w:ascii="宋体" w:hAnsi="宋体" w:eastAsia="宋体"/>
                <w:sz w:val="16"/>
              </w:rPr>
              <w:t>受灾情况</w:t>
            </w:r>
          </w:p>
        </w:tc>
      </w:tr>
      <w:tr w14:paraId="5ACE5F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33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81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A4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BFE5">
            <w:pPr>
              <w:jc w:val="center"/>
            </w:pPr>
            <w:r>
              <w:rPr>
                <w:rFonts w:ascii="宋体" w:hAnsi="宋体" w:eastAsia="宋体"/>
                <w:sz w:val="16"/>
              </w:rPr>
              <w:t>承保理赔公示率（%）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A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0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F7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B0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D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4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7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DB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61762">
            <w:pPr>
              <w:jc w:val="center"/>
            </w:pPr>
          </w:p>
        </w:tc>
      </w:tr>
      <w:tr w14:paraId="449D7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A6B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B2B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BAF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DB1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9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E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B0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E0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FE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4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8200">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F40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B1065">
            <w:pPr>
              <w:jc w:val="center"/>
            </w:pPr>
            <w:r>
              <w:rPr>
                <w:rFonts w:ascii="宋体" w:hAnsi="宋体" w:eastAsia="宋体"/>
                <w:sz w:val="16"/>
              </w:rPr>
              <w:t>偏差原因：该项目根据农户农作物实际受灾情况发放补贴，资金未支付完；改进措施：加快项目支付进度。</w:t>
            </w:r>
          </w:p>
        </w:tc>
      </w:tr>
      <w:tr w14:paraId="402DB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C5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1E0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6D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FC57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732A">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9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BF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F9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94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5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09E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AAD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A3E3B">
            <w:pPr>
              <w:jc w:val="center"/>
            </w:pPr>
            <w:r>
              <w:rPr>
                <w:rFonts w:ascii="宋体" w:hAnsi="宋体" w:eastAsia="宋体"/>
                <w:sz w:val="16"/>
              </w:rPr>
              <w:t>偏差原因：该项目根据农户农作物实际受灾情况发放补贴，资金未支付完；改进措施：加快项目支付进度。</w:t>
            </w:r>
          </w:p>
        </w:tc>
      </w:tr>
      <w:tr w14:paraId="109AC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4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AB6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7C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B2B3">
            <w:pPr>
              <w:jc w:val="center"/>
            </w:pPr>
            <w:r>
              <w:rPr>
                <w:rFonts w:ascii="宋体" w:hAnsi="宋体" w:eastAsia="宋体"/>
                <w:sz w:val="16"/>
              </w:rPr>
              <w:t>农业保险补助标准（万元/年）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B7A7">
            <w:pPr>
              <w:jc w:val="center"/>
            </w:pPr>
            <w:r>
              <w:rPr>
                <w:rFonts w:ascii="宋体" w:hAnsi="宋体" w:eastAsia="宋体"/>
                <w:sz w:val="16"/>
              </w:rPr>
              <w:t>&lt;=2528万元/年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CF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8628">
            <w:pPr>
              <w:jc w:val="center"/>
            </w:pPr>
            <w:r>
              <w:rPr>
                <w:rFonts w:ascii="宋体" w:hAnsi="宋体" w:eastAsia="宋体"/>
                <w:sz w:val="16"/>
              </w:rPr>
              <w:t>=1740万元/年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B4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64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0B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3D19">
            <w:pPr>
              <w:jc w:val="center"/>
            </w:pPr>
            <w:r>
              <w:rPr>
                <w:rFonts w:ascii="宋体" w:hAnsi="宋体" w:eastAsia="宋体"/>
                <w:sz w:val="16"/>
              </w:rPr>
              <w:t>=501.96万元/年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E1D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A19A">
            <w:pPr>
              <w:jc w:val="center"/>
            </w:pPr>
            <w:r>
              <w:rPr>
                <w:rFonts w:ascii="宋体" w:hAnsi="宋体" w:eastAsia="宋体"/>
                <w:sz w:val="16"/>
              </w:rPr>
              <w:t>偏差原因：该项目根据农户农作物实际受灾情况发放补贴，资金未支付完；改进措施：加快项目支付进度。</w:t>
            </w:r>
          </w:p>
        </w:tc>
      </w:tr>
      <w:tr w14:paraId="50308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442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A45D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D736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F293">
            <w:pPr>
              <w:jc w:val="center"/>
            </w:pPr>
            <w:r>
              <w:rPr>
                <w:rFonts w:ascii="宋体" w:hAnsi="宋体" w:eastAsia="宋体"/>
                <w:sz w:val="16"/>
              </w:rPr>
              <w:t>风险保障总额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A3C4">
            <w:pPr>
              <w:jc w:val="center"/>
            </w:pPr>
            <w:r>
              <w:rPr>
                <w:rFonts w:ascii="宋体" w:hAnsi="宋体" w:eastAsia="宋体"/>
                <w:sz w:val="16"/>
              </w:rPr>
              <w:t>高于上一年度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B7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103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BD5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1C8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00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EA1E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2D7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5E42A">
            <w:pPr>
              <w:jc w:val="center"/>
            </w:pPr>
            <w:r>
              <w:rPr>
                <w:rFonts w:ascii="宋体" w:hAnsi="宋体" w:eastAsia="宋体"/>
                <w:sz w:val="16"/>
              </w:rPr>
              <w:t>偏差原因：目前已发放实际受灾农业保险补贴；改进措施：及时跟踪受灾情况</w:t>
            </w:r>
          </w:p>
        </w:tc>
      </w:tr>
      <w:tr w14:paraId="5C2CF1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14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D5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151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FB9D">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6014">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55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4D3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3F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043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127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51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1895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BCBA">
            <w:pPr>
              <w:jc w:val="center"/>
            </w:pPr>
          </w:p>
        </w:tc>
      </w:tr>
      <w:tr w14:paraId="287DA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650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5C8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17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2D62">
            <w:pPr>
              <w:jc w:val="center"/>
            </w:pPr>
            <w:r>
              <w:rPr>
                <w:rFonts w:ascii="宋体" w:hAnsi="宋体" w:eastAsia="宋体"/>
                <w:sz w:val="16"/>
              </w:rPr>
              <w:t>经办机构县级分支机构覆盖率（%）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B5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04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75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438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46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8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3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A747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9C2F">
            <w:pPr>
              <w:jc w:val="center"/>
            </w:pPr>
          </w:p>
        </w:tc>
      </w:tr>
      <w:tr w14:paraId="1AE13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4C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7F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EB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2DF5">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73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A2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CBD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B37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415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4B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E68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31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4897">
            <w:pPr>
              <w:jc w:val="center"/>
            </w:pPr>
          </w:p>
        </w:tc>
      </w:tr>
      <w:tr w14:paraId="46DD0B4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8E4E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302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30E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6416">
            <w:pPr>
              <w:jc w:val="center"/>
            </w:pPr>
            <w:r>
              <w:rPr>
                <w:rFonts w:ascii="宋体" w:hAnsi="宋体" w:eastAsia="宋体"/>
                <w:sz w:val="16"/>
              </w:rPr>
              <w:t>44分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7FE44C"/>
        </w:tc>
      </w:tr>
    </w:tbl>
    <w:p w14:paraId="076D5BC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32"/>
        <w:gridCol w:w="696"/>
        <w:gridCol w:w="625"/>
        <w:gridCol w:w="696"/>
        <w:gridCol w:w="628"/>
        <w:gridCol w:w="626"/>
        <w:gridCol w:w="625"/>
        <w:gridCol w:w="776"/>
        <w:gridCol w:w="631"/>
        <w:gridCol w:w="616"/>
        <w:gridCol w:w="630"/>
      </w:tblGrid>
      <w:tr w14:paraId="1B1DD8CD">
        <w:tblPrEx>
          <w:tblCellMar>
            <w:top w:w="0" w:type="dxa"/>
            <w:left w:w="108" w:type="dxa"/>
            <w:bottom w:w="0" w:type="dxa"/>
            <w:right w:w="108" w:type="dxa"/>
          </w:tblCellMar>
        </w:tblPrEx>
        <w:tc>
          <w:tcPr>
            <w:tcW w:w="8848" w:type="dxa"/>
            <w:gridSpan w:val="14"/>
            <w:vAlign w:val="center"/>
          </w:tcPr>
          <w:p w14:paraId="23DB8E84">
            <w:pPr>
              <w:jc w:val="center"/>
            </w:pPr>
            <w:r>
              <w:rPr>
                <w:rFonts w:ascii="宋体" w:hAnsi="宋体" w:eastAsia="宋体"/>
                <w:sz w:val="24"/>
              </w:rPr>
              <w:t>项目支出绩效自评表</w:t>
            </w:r>
          </w:p>
        </w:tc>
      </w:tr>
      <w:tr w14:paraId="5BCD45ED">
        <w:tblPrEx>
          <w:tblCellMar>
            <w:top w:w="0" w:type="dxa"/>
            <w:left w:w="108" w:type="dxa"/>
            <w:bottom w:w="0" w:type="dxa"/>
            <w:right w:w="108" w:type="dxa"/>
          </w:tblCellMar>
        </w:tblPrEx>
        <w:tc>
          <w:tcPr>
            <w:tcW w:w="8848" w:type="dxa"/>
            <w:gridSpan w:val="14"/>
            <w:vAlign w:val="center"/>
          </w:tcPr>
          <w:p w14:paraId="4A4F6CFE">
            <w:pPr>
              <w:jc w:val="center"/>
            </w:pPr>
            <w:r>
              <w:rPr>
                <w:rFonts w:ascii="宋体" w:hAnsi="宋体" w:eastAsia="宋体"/>
                <w:sz w:val="24"/>
              </w:rPr>
              <w:t>(2024年度)</w:t>
            </w:r>
          </w:p>
        </w:tc>
      </w:tr>
      <w:tr w14:paraId="66A81F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4B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6DE142">
            <w:pPr>
              <w:jc w:val="center"/>
            </w:pPr>
            <w:r>
              <w:rPr>
                <w:rFonts w:ascii="宋体" w:hAnsi="宋体" w:eastAsia="宋体"/>
                <w:sz w:val="16"/>
              </w:rPr>
              <w:t>叶城县2024年高标准农田建设项目</w:t>
            </w:r>
          </w:p>
        </w:tc>
      </w:tr>
      <w:tr w14:paraId="59F0A3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28C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B0AA1">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42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0B6BC0">
            <w:pPr>
              <w:jc w:val="center"/>
            </w:pPr>
            <w:r>
              <w:rPr>
                <w:rFonts w:ascii="宋体" w:hAnsi="宋体" w:eastAsia="宋体"/>
                <w:sz w:val="16"/>
              </w:rPr>
              <w:t>叶城县农业农村局</w:t>
            </w:r>
          </w:p>
        </w:tc>
      </w:tr>
      <w:tr w14:paraId="318887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F21C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71E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CA3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F53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A9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E6F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7C9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A803">
            <w:pPr>
              <w:jc w:val="center"/>
            </w:pPr>
            <w:r>
              <w:rPr>
                <w:rFonts w:ascii="宋体" w:hAnsi="宋体" w:eastAsia="宋体"/>
                <w:sz w:val="16"/>
              </w:rPr>
              <w:t>得分</w:t>
            </w:r>
          </w:p>
        </w:tc>
      </w:tr>
      <w:tr w14:paraId="634A1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B57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A1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95450">
            <w:pPr>
              <w:jc w:val="center"/>
            </w:pPr>
            <w:r>
              <w:rPr>
                <w:rFonts w:ascii="宋体" w:hAnsi="宋体" w:eastAsia="宋体"/>
                <w:sz w:val="16"/>
              </w:rPr>
              <w:t>1,575.00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F6993">
            <w:pPr>
              <w:jc w:val="center"/>
            </w:pPr>
            <w:r>
              <w:rPr>
                <w:rFonts w:ascii="宋体" w:hAnsi="宋体" w:eastAsia="宋体"/>
                <w:sz w:val="16"/>
              </w:rPr>
              <w:t>2,466.00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B38E4">
            <w:pPr>
              <w:jc w:val="center"/>
            </w:pPr>
            <w:r>
              <w:rPr>
                <w:rFonts w:ascii="宋体" w:hAnsi="宋体" w:eastAsia="宋体"/>
                <w:sz w:val="16"/>
              </w:rPr>
              <w:t>1,089.74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B3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16A7">
            <w:pPr>
              <w:jc w:val="center"/>
            </w:pPr>
            <w:r>
              <w:rPr>
                <w:rFonts w:ascii="宋体" w:hAnsi="宋体" w:eastAsia="宋体"/>
                <w:sz w:val="16"/>
              </w:rPr>
              <w:t>44.2%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3D79">
            <w:pPr>
              <w:jc w:val="center"/>
            </w:pPr>
            <w:r>
              <w:rPr>
                <w:rFonts w:ascii="宋体" w:hAnsi="宋体" w:eastAsia="宋体"/>
                <w:sz w:val="16"/>
              </w:rPr>
              <w:t>0.00分</w:t>
            </w:r>
          </w:p>
        </w:tc>
      </w:tr>
      <w:tr w14:paraId="75509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382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E59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B9F5D">
            <w:pPr>
              <w:jc w:val="center"/>
            </w:pPr>
            <w:r>
              <w:rPr>
                <w:rFonts w:ascii="宋体" w:hAnsi="宋体" w:eastAsia="宋体"/>
                <w:sz w:val="16"/>
              </w:rPr>
              <w:t>1,575.00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D71DC">
            <w:pPr>
              <w:jc w:val="center"/>
            </w:pPr>
            <w:r>
              <w:rPr>
                <w:rFonts w:ascii="宋体" w:hAnsi="宋体" w:eastAsia="宋体"/>
                <w:sz w:val="16"/>
              </w:rPr>
              <w:t>2,466.00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72D15">
            <w:pPr>
              <w:jc w:val="center"/>
            </w:pPr>
            <w:r>
              <w:rPr>
                <w:rFonts w:ascii="宋体" w:hAnsi="宋体" w:eastAsia="宋体"/>
                <w:sz w:val="16"/>
              </w:rPr>
              <w:t>1,089.74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21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F3F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674C">
            <w:pPr>
              <w:jc w:val="center"/>
            </w:pPr>
            <w:r>
              <w:rPr>
                <w:rFonts w:ascii="宋体" w:hAnsi="宋体" w:eastAsia="宋体"/>
                <w:sz w:val="16"/>
              </w:rPr>
              <w:t>—</w:t>
            </w:r>
          </w:p>
        </w:tc>
      </w:tr>
      <w:tr w14:paraId="5A0614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66B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1A53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61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795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C76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E9F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58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B136">
            <w:pPr>
              <w:jc w:val="center"/>
            </w:pPr>
            <w:r>
              <w:rPr>
                <w:rFonts w:ascii="宋体" w:hAnsi="宋体" w:eastAsia="宋体"/>
                <w:sz w:val="16"/>
              </w:rPr>
              <w:t>—</w:t>
            </w:r>
          </w:p>
        </w:tc>
      </w:tr>
      <w:tr w14:paraId="70FBED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5DAC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E24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28944A">
            <w:pPr>
              <w:jc w:val="center"/>
            </w:pPr>
            <w:r>
              <w:rPr>
                <w:rFonts w:ascii="宋体" w:hAnsi="宋体" w:eastAsia="宋体"/>
                <w:sz w:val="16"/>
              </w:rPr>
              <w:t>实际完成情况</w:t>
            </w:r>
          </w:p>
        </w:tc>
      </w:tr>
      <w:tr w14:paraId="320FE1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09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F8256">
            <w:pPr>
              <w:jc w:val="both"/>
            </w:pPr>
            <w:r>
              <w:rPr>
                <w:rFonts w:ascii="宋体" w:hAnsi="宋体" w:eastAsia="宋体"/>
                <w:sz w:val="16"/>
              </w:rPr>
              <w:t>项目投资2466万元，新建高标准农田面积0.72万亩，项目建设期限为1年，通过项目建设，有效改善项目农田基础设施条件，提升耕地质量，提高粮食综合生产能力，提升农田灌溉排水和节水能力。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13016F">
            <w:pPr>
              <w:jc w:val="both"/>
            </w:pPr>
            <w:r>
              <w:rPr>
                <w:rFonts w:hint="eastAsia" w:ascii="宋体" w:hAnsi="宋体"/>
                <w:sz w:val="16"/>
                <w:lang w:eastAsia="zh-CN"/>
              </w:rPr>
              <w:t>截至2024</w:t>
            </w:r>
            <w:r>
              <w:rPr>
                <w:rFonts w:ascii="宋体" w:hAnsi="宋体" w:eastAsia="宋体"/>
                <w:sz w:val="16"/>
              </w:rPr>
              <w:t>年12月31日，该项目实际支出1089.74万元，建成高标准农田面积0.74万亩，通过项目建设，有效改善项目农田基础设施条件，提升耕地质量，提高粮食综合生产能力，提升农田灌溉排水和节水能力</w:t>
            </w:r>
          </w:p>
        </w:tc>
      </w:tr>
      <w:tr w14:paraId="364B6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7372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F5C6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551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C3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B796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78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080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AA9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C59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5F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6B37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50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5E6D5">
            <w:pPr>
              <w:jc w:val="center"/>
            </w:pPr>
            <w:r>
              <w:rPr>
                <w:rFonts w:ascii="宋体" w:hAnsi="宋体" w:eastAsia="宋体"/>
                <w:sz w:val="16"/>
              </w:rPr>
              <w:t>偏差原因分析及改进措施</w:t>
            </w:r>
          </w:p>
        </w:tc>
      </w:tr>
      <w:tr w14:paraId="65C275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9B0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3DE0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7F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7857">
            <w:pPr>
              <w:jc w:val="center"/>
            </w:pPr>
            <w:r>
              <w:rPr>
                <w:rFonts w:ascii="宋体" w:hAnsi="宋体" w:eastAsia="宋体"/>
                <w:sz w:val="16"/>
              </w:rPr>
              <w:t>新建高标准农田面积（万亩）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76476">
            <w:pPr>
              <w:jc w:val="center"/>
            </w:pPr>
            <w:r>
              <w:rPr>
                <w:rFonts w:ascii="宋体" w:hAnsi="宋体" w:eastAsia="宋体"/>
                <w:sz w:val="16"/>
              </w:rPr>
              <w:t>&gt;=0.72万亩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8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AEDD">
            <w:pPr>
              <w:jc w:val="center"/>
            </w:pPr>
            <w:r>
              <w:rPr>
                <w:rFonts w:ascii="宋体" w:hAnsi="宋体" w:eastAsia="宋体"/>
                <w:sz w:val="16"/>
              </w:rPr>
              <w:t>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F2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0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5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B421">
            <w:pPr>
              <w:jc w:val="center"/>
            </w:pPr>
            <w:r>
              <w:rPr>
                <w:rFonts w:ascii="宋体" w:hAnsi="宋体" w:eastAsia="宋体"/>
                <w:sz w:val="16"/>
              </w:rPr>
              <w:t>=0.74万亩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16DD">
            <w:pPr>
              <w:jc w:val="center"/>
            </w:pPr>
            <w:r>
              <w:rPr>
                <w:rFonts w:ascii="宋体" w:hAnsi="宋体" w:eastAsia="宋体"/>
                <w:sz w:val="16"/>
              </w:rPr>
              <w:t>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23F06">
            <w:pPr>
              <w:jc w:val="center"/>
            </w:pPr>
            <w:r>
              <w:rPr>
                <w:rFonts w:ascii="宋体" w:hAnsi="宋体" w:eastAsia="宋体"/>
                <w:sz w:val="16"/>
              </w:rPr>
              <w:t>因自治区调整年度建设任务，故实际建设面积超出建设任务面积</w:t>
            </w:r>
          </w:p>
        </w:tc>
      </w:tr>
      <w:tr w14:paraId="10586C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82B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E6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6C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348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9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4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30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00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16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4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2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86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5FA47">
            <w:pPr>
              <w:jc w:val="center"/>
            </w:pPr>
          </w:p>
        </w:tc>
      </w:tr>
      <w:tr w14:paraId="0CE80C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153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D74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9F0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FF4D">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9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3A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E9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1A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0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5E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EB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5C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2F5F0">
            <w:pPr>
              <w:jc w:val="center"/>
            </w:pPr>
          </w:p>
        </w:tc>
      </w:tr>
      <w:tr w14:paraId="275199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9A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AB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700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5858">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3496">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C2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3CA8D">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5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C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6F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23D6">
            <w:pPr>
              <w:jc w:val="center"/>
            </w:pPr>
            <w:r>
              <w:rPr>
                <w:rFonts w:ascii="宋体" w:hAnsi="宋体" w:eastAsia="宋体"/>
                <w:sz w:val="16"/>
              </w:rPr>
              <w:t>2024年12月6日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21B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410E2">
            <w:pPr>
              <w:jc w:val="center"/>
            </w:pPr>
          </w:p>
        </w:tc>
      </w:tr>
      <w:tr w14:paraId="0247CA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8B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0C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22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0E41">
            <w:pPr>
              <w:jc w:val="center"/>
            </w:pPr>
            <w:r>
              <w:rPr>
                <w:rFonts w:ascii="宋体" w:hAnsi="宋体" w:eastAsia="宋体"/>
                <w:sz w:val="16"/>
              </w:rPr>
              <w:t>新建高标准农田亩均投入（元/亩）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C1416">
            <w:pPr>
              <w:jc w:val="center"/>
            </w:pPr>
            <w:r>
              <w:rPr>
                <w:rFonts w:ascii="宋体" w:hAnsi="宋体" w:eastAsia="宋体"/>
                <w:sz w:val="16"/>
              </w:rPr>
              <w:t>&lt;=3425元/亩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13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1952">
            <w:pPr>
              <w:jc w:val="center"/>
            </w:pPr>
            <w:r>
              <w:rPr>
                <w:rFonts w:ascii="宋体" w:hAnsi="宋体" w:eastAsia="宋体"/>
                <w:sz w:val="16"/>
              </w:rPr>
              <w:t>1617.8元/亩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F4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63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9DE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8BF1">
            <w:pPr>
              <w:jc w:val="center"/>
            </w:pPr>
            <w:r>
              <w:rPr>
                <w:rFonts w:ascii="宋体" w:hAnsi="宋体" w:eastAsia="宋体"/>
                <w:sz w:val="16"/>
              </w:rPr>
              <w:t>=1472.6元/亩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B7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CFF0">
            <w:pPr>
              <w:jc w:val="center"/>
            </w:pPr>
            <w:r>
              <w:rPr>
                <w:rFonts w:ascii="宋体" w:hAnsi="宋体" w:eastAsia="宋体"/>
                <w:sz w:val="16"/>
              </w:rPr>
              <w:t>因自治区调整年度建设任务，故实际建设面积超出建设任务面积</w:t>
            </w:r>
          </w:p>
        </w:tc>
      </w:tr>
      <w:tr w14:paraId="7B2E4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973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7076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664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603D">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7E48">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7C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B840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6B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D4C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89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5917">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EE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B59C">
            <w:pPr>
              <w:jc w:val="center"/>
            </w:pPr>
          </w:p>
        </w:tc>
      </w:tr>
      <w:tr w14:paraId="24C90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8D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B3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BF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C65C">
            <w:pPr>
              <w:jc w:val="center"/>
            </w:pPr>
            <w:r>
              <w:rPr>
                <w:rFonts w:ascii="宋体" w:hAnsi="宋体" w:eastAsia="宋体"/>
                <w:sz w:val="16"/>
              </w:rPr>
              <w:t>田间道路通达率（%）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5AB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F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F328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1E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939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D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A90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1D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D56FF">
            <w:pPr>
              <w:jc w:val="center"/>
            </w:pPr>
          </w:p>
        </w:tc>
      </w:tr>
      <w:tr w14:paraId="0C359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5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BD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6B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4903">
            <w:pPr>
              <w:jc w:val="center"/>
            </w:pPr>
            <w:r>
              <w:rPr>
                <w:rFonts w:ascii="宋体" w:hAnsi="宋体" w:eastAsia="宋体"/>
                <w:sz w:val="16"/>
              </w:rPr>
              <w:t>受益种植户满意度（%）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61D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8F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8DC5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C2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426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6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CB7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BDE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38ACD">
            <w:pPr>
              <w:jc w:val="center"/>
            </w:pPr>
          </w:p>
        </w:tc>
      </w:tr>
      <w:tr w14:paraId="3186DB5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9CE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11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960B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74EDB">
            <w:pPr>
              <w:jc w:val="center"/>
            </w:pPr>
            <w:r>
              <w:rPr>
                <w:rFonts w:ascii="宋体" w:hAnsi="宋体" w:eastAsia="宋体"/>
                <w:sz w:val="16"/>
              </w:rPr>
              <w:t>69.8分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062CC0"/>
        </w:tc>
      </w:tr>
    </w:tbl>
    <w:p w14:paraId="58BEAE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2861CB6">
        <w:tblPrEx>
          <w:tblCellMar>
            <w:top w:w="0" w:type="dxa"/>
            <w:left w:w="108" w:type="dxa"/>
            <w:bottom w:w="0" w:type="dxa"/>
            <w:right w:w="108" w:type="dxa"/>
          </w:tblCellMar>
        </w:tblPrEx>
        <w:tc>
          <w:tcPr>
            <w:tcW w:w="8848" w:type="dxa"/>
            <w:gridSpan w:val="14"/>
            <w:vAlign w:val="center"/>
          </w:tcPr>
          <w:p w14:paraId="3F98EF92">
            <w:pPr>
              <w:jc w:val="center"/>
            </w:pPr>
            <w:r>
              <w:rPr>
                <w:rFonts w:ascii="宋体" w:hAnsi="宋体" w:eastAsia="宋体"/>
                <w:sz w:val="24"/>
              </w:rPr>
              <w:t>项目支出绩效自评表</w:t>
            </w:r>
          </w:p>
        </w:tc>
      </w:tr>
      <w:tr w14:paraId="44EFC1E7">
        <w:tblPrEx>
          <w:tblCellMar>
            <w:top w:w="0" w:type="dxa"/>
            <w:left w:w="108" w:type="dxa"/>
            <w:bottom w:w="0" w:type="dxa"/>
            <w:right w:w="108" w:type="dxa"/>
          </w:tblCellMar>
        </w:tblPrEx>
        <w:tc>
          <w:tcPr>
            <w:tcW w:w="8848" w:type="dxa"/>
            <w:gridSpan w:val="14"/>
            <w:vAlign w:val="center"/>
          </w:tcPr>
          <w:p w14:paraId="69AC4F79">
            <w:pPr>
              <w:jc w:val="center"/>
            </w:pPr>
            <w:r>
              <w:rPr>
                <w:rFonts w:ascii="宋体" w:hAnsi="宋体" w:eastAsia="宋体"/>
                <w:sz w:val="24"/>
              </w:rPr>
              <w:t>(2024年度)</w:t>
            </w:r>
          </w:p>
        </w:tc>
      </w:tr>
      <w:tr w14:paraId="369166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0F5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6FE294">
            <w:pPr>
              <w:jc w:val="center"/>
            </w:pPr>
            <w:r>
              <w:rPr>
                <w:rFonts w:ascii="宋体" w:hAnsi="宋体" w:eastAsia="宋体"/>
                <w:sz w:val="16"/>
              </w:rPr>
              <w:t>叶城县农村实用人才服务促进乡村振兴支持项目</w:t>
            </w:r>
          </w:p>
        </w:tc>
      </w:tr>
      <w:tr w14:paraId="364052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AE0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DC3853">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A6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5FA748">
            <w:pPr>
              <w:jc w:val="center"/>
            </w:pPr>
            <w:r>
              <w:rPr>
                <w:rFonts w:ascii="宋体" w:hAnsi="宋体" w:eastAsia="宋体"/>
                <w:sz w:val="16"/>
              </w:rPr>
              <w:t>叶城县农业农村局</w:t>
            </w:r>
          </w:p>
        </w:tc>
      </w:tr>
      <w:tr w14:paraId="2E5D48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DA1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3A8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0E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D43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277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48A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925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B44A">
            <w:pPr>
              <w:jc w:val="center"/>
            </w:pPr>
            <w:r>
              <w:rPr>
                <w:rFonts w:ascii="宋体" w:hAnsi="宋体" w:eastAsia="宋体"/>
                <w:sz w:val="16"/>
              </w:rPr>
              <w:t>得分</w:t>
            </w:r>
          </w:p>
        </w:tc>
      </w:tr>
      <w:tr w14:paraId="26EDD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38D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767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4138">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4D1F3">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1B411">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65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B794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3E33">
            <w:pPr>
              <w:jc w:val="center"/>
            </w:pPr>
            <w:r>
              <w:rPr>
                <w:rFonts w:ascii="宋体" w:hAnsi="宋体" w:eastAsia="宋体"/>
                <w:sz w:val="16"/>
              </w:rPr>
              <w:t>10.00分</w:t>
            </w:r>
          </w:p>
        </w:tc>
      </w:tr>
      <w:tr w14:paraId="2C8E4C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71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FAE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1B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B28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7C8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5E8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C8C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A9DD">
            <w:pPr>
              <w:jc w:val="center"/>
            </w:pPr>
            <w:r>
              <w:rPr>
                <w:rFonts w:ascii="宋体" w:hAnsi="宋体" w:eastAsia="宋体"/>
                <w:sz w:val="16"/>
              </w:rPr>
              <w:t>—</w:t>
            </w:r>
          </w:p>
        </w:tc>
      </w:tr>
      <w:tr w14:paraId="51156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F4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A81B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75A55">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3268D">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160D">
            <w:pPr>
              <w:jc w:val="center"/>
            </w:pPr>
            <w:r>
              <w:rPr>
                <w:rFonts w:ascii="宋体" w:hAnsi="宋体" w:eastAsia="宋体"/>
                <w:sz w:val="16"/>
              </w:rPr>
              <w:t>16.32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B38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B9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BE31">
            <w:pPr>
              <w:jc w:val="center"/>
            </w:pPr>
            <w:r>
              <w:rPr>
                <w:rFonts w:ascii="宋体" w:hAnsi="宋体" w:eastAsia="宋体"/>
                <w:sz w:val="16"/>
              </w:rPr>
              <w:t>—</w:t>
            </w:r>
          </w:p>
        </w:tc>
      </w:tr>
      <w:tr w14:paraId="6D2741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6A4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1FC2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7ABA0">
            <w:pPr>
              <w:jc w:val="center"/>
            </w:pPr>
            <w:r>
              <w:rPr>
                <w:rFonts w:ascii="宋体" w:hAnsi="宋体" w:eastAsia="宋体"/>
                <w:sz w:val="16"/>
              </w:rPr>
              <w:t>实际完成情况</w:t>
            </w:r>
          </w:p>
        </w:tc>
      </w:tr>
      <w:tr w14:paraId="4A0DD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99A0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D129B">
            <w:pPr>
              <w:jc w:val="both"/>
            </w:pPr>
            <w:r>
              <w:rPr>
                <w:rFonts w:ascii="宋体" w:hAnsi="宋体" w:eastAsia="宋体"/>
                <w:sz w:val="16"/>
              </w:rPr>
              <w:t>叶城县农村实用人才服务促进乡村振兴支持项目资金16.32万元，提高136名农村实用技术人才在21个乡镇村带户开展“三农”种植业、林果业、畜牧养殖、农机推广服务工作。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F30A5E">
            <w:pPr>
              <w:jc w:val="both"/>
            </w:pPr>
            <w:r>
              <w:rPr>
                <w:rFonts w:hint="eastAsia" w:ascii="宋体" w:hAnsi="宋体"/>
                <w:sz w:val="16"/>
                <w:lang w:eastAsia="zh-CN"/>
              </w:rPr>
              <w:t>截至2024</w:t>
            </w:r>
            <w:r>
              <w:rPr>
                <w:rFonts w:ascii="宋体" w:hAnsi="宋体" w:eastAsia="宋体"/>
                <w:sz w:val="16"/>
              </w:rPr>
              <w:t>年12月31日，该项目实际支出16.32万元，发放了21个乡镇136名农村剩余技术人才的补贴，项目的实施有效促进“三农”种植业、林果业、畜牧养殖、农机推广服务工作。</w:t>
            </w:r>
          </w:p>
        </w:tc>
      </w:tr>
      <w:tr w14:paraId="36FF1A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C5F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2C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34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C6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51A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4F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50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C9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DE9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AF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AC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2A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5CB6A">
            <w:pPr>
              <w:jc w:val="center"/>
            </w:pPr>
            <w:r>
              <w:rPr>
                <w:rFonts w:ascii="宋体" w:hAnsi="宋体" w:eastAsia="宋体"/>
                <w:sz w:val="16"/>
              </w:rPr>
              <w:t>偏差原因分析及改进措施</w:t>
            </w:r>
          </w:p>
        </w:tc>
      </w:tr>
      <w:tr w14:paraId="50D9F1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CB1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BBC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848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9773">
            <w:pPr>
              <w:jc w:val="center"/>
            </w:pPr>
            <w:r>
              <w:rPr>
                <w:rFonts w:ascii="宋体" w:hAnsi="宋体" w:eastAsia="宋体"/>
                <w:sz w:val="16"/>
              </w:rPr>
              <w:t>农村实用技术人才总人数（人）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F6E7">
            <w:pPr>
              <w:jc w:val="center"/>
            </w:pPr>
            <w:r>
              <w:rPr>
                <w:rFonts w:ascii="宋体" w:hAnsi="宋体" w:eastAsia="宋体"/>
                <w:sz w:val="16"/>
              </w:rPr>
              <w:t>&gt;=136人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8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6A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E0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17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46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17A3">
            <w:pPr>
              <w:jc w:val="center"/>
            </w:pPr>
            <w:r>
              <w:rPr>
                <w:rFonts w:ascii="宋体" w:hAnsi="宋体" w:eastAsia="宋体"/>
                <w:sz w:val="16"/>
              </w:rPr>
              <w:t>=136人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743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E7303">
            <w:pPr>
              <w:jc w:val="center"/>
            </w:pPr>
          </w:p>
        </w:tc>
      </w:tr>
      <w:tr w14:paraId="5719A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8B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614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45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B22C">
            <w:pPr>
              <w:jc w:val="center"/>
            </w:pPr>
            <w:r>
              <w:rPr>
                <w:rFonts w:ascii="宋体" w:hAnsi="宋体" w:eastAsia="宋体"/>
                <w:sz w:val="16"/>
              </w:rPr>
              <w:t>种植业技术服务人才（人）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0EC0">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50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87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5B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E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E9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3C472">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8A9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B1BB">
            <w:pPr>
              <w:jc w:val="center"/>
            </w:pPr>
          </w:p>
        </w:tc>
      </w:tr>
      <w:tr w14:paraId="27A7B8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B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F8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CA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1F67">
            <w:pPr>
              <w:jc w:val="center"/>
            </w:pPr>
            <w:r>
              <w:rPr>
                <w:rFonts w:ascii="宋体" w:hAnsi="宋体" w:eastAsia="宋体"/>
                <w:sz w:val="16"/>
              </w:rPr>
              <w:t>林果提质增效技术服务业人才（人）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C1DE">
            <w:pPr>
              <w:jc w:val="center"/>
            </w:pPr>
            <w:r>
              <w:rPr>
                <w:rFonts w:ascii="宋体" w:hAnsi="宋体" w:eastAsia="宋体"/>
                <w:sz w:val="16"/>
              </w:rPr>
              <w:t>&gt;=49人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6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8A2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CC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1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65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343A">
            <w:pPr>
              <w:jc w:val="center"/>
            </w:pPr>
            <w:r>
              <w:rPr>
                <w:rFonts w:ascii="宋体" w:hAnsi="宋体" w:eastAsia="宋体"/>
                <w:sz w:val="16"/>
              </w:rPr>
              <w:t>=49人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8D9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6FB5">
            <w:pPr>
              <w:jc w:val="center"/>
            </w:pPr>
          </w:p>
        </w:tc>
      </w:tr>
      <w:tr w14:paraId="5A139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7D2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209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C3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B491">
            <w:pPr>
              <w:jc w:val="center"/>
            </w:pPr>
            <w:r>
              <w:rPr>
                <w:rFonts w:ascii="宋体" w:hAnsi="宋体" w:eastAsia="宋体"/>
                <w:sz w:val="16"/>
              </w:rPr>
              <w:t>畜牧业技术服务人才（人）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6D19">
            <w:pPr>
              <w:jc w:val="center"/>
            </w:pPr>
            <w:r>
              <w:rPr>
                <w:rFonts w:ascii="宋体" w:hAnsi="宋体" w:eastAsia="宋体"/>
                <w:sz w:val="16"/>
              </w:rPr>
              <w:t>&gt;=47人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3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1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9D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E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FC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A7248">
            <w:pPr>
              <w:jc w:val="center"/>
            </w:pPr>
            <w:r>
              <w:rPr>
                <w:rFonts w:ascii="宋体" w:hAnsi="宋体" w:eastAsia="宋体"/>
                <w:sz w:val="16"/>
              </w:rPr>
              <w:t>=47人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EB6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77279">
            <w:pPr>
              <w:jc w:val="center"/>
            </w:pPr>
          </w:p>
        </w:tc>
      </w:tr>
      <w:tr w14:paraId="152352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1B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CEF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493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389D">
            <w:pPr>
              <w:jc w:val="center"/>
            </w:pPr>
            <w:r>
              <w:rPr>
                <w:rFonts w:ascii="宋体" w:hAnsi="宋体" w:eastAsia="宋体"/>
                <w:sz w:val="16"/>
              </w:rPr>
              <w:t>农业机械化生产技术服务人才（人）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B0B3">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9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BB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F59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37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8B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1F52">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6AD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7AF3">
            <w:pPr>
              <w:jc w:val="center"/>
            </w:pPr>
          </w:p>
        </w:tc>
      </w:tr>
      <w:tr w14:paraId="0B4F7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67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C28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6E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1617">
            <w:pPr>
              <w:jc w:val="center"/>
            </w:pPr>
            <w:r>
              <w:rPr>
                <w:rFonts w:ascii="宋体" w:hAnsi="宋体" w:eastAsia="宋体"/>
                <w:sz w:val="16"/>
              </w:rPr>
              <w:t>农村实用技术人才服务乡镇（个）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321E">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F1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B1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5A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E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04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1CDC">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B0F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7AADD">
            <w:pPr>
              <w:jc w:val="center"/>
            </w:pPr>
          </w:p>
        </w:tc>
      </w:tr>
      <w:tr w14:paraId="02085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CD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E98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8B3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15C61">
            <w:pPr>
              <w:jc w:val="center"/>
            </w:pPr>
            <w:r>
              <w:rPr>
                <w:rFonts w:ascii="宋体" w:hAnsi="宋体" w:eastAsia="宋体"/>
                <w:sz w:val="16"/>
              </w:rPr>
              <w:t>服务合格率（%）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A28A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C48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DE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362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F5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7FB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77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87E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96055">
            <w:pPr>
              <w:jc w:val="center"/>
            </w:pPr>
          </w:p>
        </w:tc>
      </w:tr>
      <w:tr w14:paraId="2D878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883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E48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647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D5A2">
            <w:pPr>
              <w:jc w:val="center"/>
            </w:pPr>
            <w:r>
              <w:rPr>
                <w:rFonts w:ascii="宋体" w:hAnsi="宋体" w:eastAsia="宋体"/>
                <w:sz w:val="16"/>
              </w:rPr>
              <w:t>年度农村实用技术人才项目资金执行及时率（%）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E9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7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F60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71E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1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98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4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466C">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16392">
            <w:pPr>
              <w:jc w:val="center"/>
            </w:pPr>
          </w:p>
        </w:tc>
      </w:tr>
      <w:tr w14:paraId="174C95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83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21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A7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7DD3">
            <w:pPr>
              <w:jc w:val="center"/>
            </w:pPr>
            <w:r>
              <w:rPr>
                <w:rFonts w:ascii="宋体" w:hAnsi="宋体" w:eastAsia="宋体"/>
                <w:sz w:val="16"/>
              </w:rPr>
              <w:t>农村实用人才平均成本（万元）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F2A5">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33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B1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3C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F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19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50B5">
            <w:pPr>
              <w:jc w:val="center"/>
            </w:pPr>
            <w:r>
              <w:rPr>
                <w:rFonts w:ascii="宋体" w:hAnsi="宋体" w:eastAsia="宋体"/>
                <w:sz w:val="16"/>
              </w:rPr>
              <w:t>=0.12万元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C23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308E2">
            <w:pPr>
              <w:jc w:val="center"/>
            </w:pPr>
          </w:p>
        </w:tc>
      </w:tr>
      <w:tr w14:paraId="5D3C4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99F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A9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BB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9867">
            <w:pPr>
              <w:jc w:val="center"/>
            </w:pPr>
            <w:r>
              <w:rPr>
                <w:rFonts w:ascii="宋体" w:hAnsi="宋体" w:eastAsia="宋体"/>
                <w:sz w:val="16"/>
              </w:rPr>
              <w:t>提高农民生产经营能力和劳动能力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9810">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0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78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CE0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A4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D7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F60A">
            <w:pPr>
              <w:jc w:val="center"/>
            </w:pPr>
            <w:r>
              <w:rPr>
                <w:rFonts w:ascii="宋体" w:hAnsi="宋体" w:eastAsia="宋体"/>
                <w:sz w:val="16"/>
              </w:rPr>
              <w:t>明显增强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3A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AC70C">
            <w:pPr>
              <w:jc w:val="center"/>
            </w:pPr>
          </w:p>
        </w:tc>
      </w:tr>
      <w:tr w14:paraId="533E0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A02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61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1B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0E56">
            <w:pPr>
              <w:jc w:val="center"/>
            </w:pPr>
            <w:r>
              <w:rPr>
                <w:rFonts w:ascii="宋体" w:hAnsi="宋体" w:eastAsia="宋体"/>
                <w:sz w:val="16"/>
              </w:rPr>
              <w:t>农村实用技术人才服务对象的满意度（%）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B4A4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1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EAC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64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ADD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4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04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34B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FBB3">
            <w:pPr>
              <w:jc w:val="center"/>
            </w:pPr>
            <w:r>
              <w:rPr>
                <w:rFonts w:ascii="宋体" w:hAnsi="宋体" w:eastAsia="宋体"/>
                <w:sz w:val="16"/>
              </w:rPr>
              <w:t>偏差原因：该项目受益人员对项目的实施均满意；改进措施：做好年初预算分析</w:t>
            </w:r>
          </w:p>
        </w:tc>
      </w:tr>
      <w:tr w14:paraId="5FACF7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31C83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42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DC42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3F7B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71245D3"/>
        </w:tc>
      </w:tr>
    </w:tbl>
    <w:p w14:paraId="6C3CFBF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D17AB7A">
        <w:tblPrEx>
          <w:tblCellMar>
            <w:top w:w="0" w:type="dxa"/>
            <w:left w:w="108" w:type="dxa"/>
            <w:bottom w:w="0" w:type="dxa"/>
            <w:right w:w="108" w:type="dxa"/>
          </w:tblCellMar>
        </w:tblPrEx>
        <w:tc>
          <w:tcPr>
            <w:tcW w:w="8848" w:type="dxa"/>
            <w:gridSpan w:val="14"/>
            <w:vAlign w:val="center"/>
          </w:tcPr>
          <w:p w14:paraId="44A24766">
            <w:pPr>
              <w:jc w:val="center"/>
            </w:pPr>
            <w:r>
              <w:rPr>
                <w:rFonts w:ascii="宋体" w:hAnsi="宋体" w:eastAsia="宋体"/>
                <w:sz w:val="24"/>
              </w:rPr>
              <w:t>项目支出绩效自评表</w:t>
            </w:r>
          </w:p>
        </w:tc>
      </w:tr>
      <w:tr w14:paraId="441A2CB5">
        <w:tblPrEx>
          <w:tblCellMar>
            <w:top w:w="0" w:type="dxa"/>
            <w:left w:w="108" w:type="dxa"/>
            <w:bottom w:w="0" w:type="dxa"/>
            <w:right w:w="108" w:type="dxa"/>
          </w:tblCellMar>
        </w:tblPrEx>
        <w:tc>
          <w:tcPr>
            <w:tcW w:w="8848" w:type="dxa"/>
            <w:gridSpan w:val="14"/>
            <w:vAlign w:val="center"/>
          </w:tcPr>
          <w:p w14:paraId="24A85A01">
            <w:pPr>
              <w:jc w:val="center"/>
            </w:pPr>
            <w:r>
              <w:rPr>
                <w:rFonts w:ascii="宋体" w:hAnsi="宋体" w:eastAsia="宋体"/>
                <w:sz w:val="24"/>
              </w:rPr>
              <w:t>(2024年度)</w:t>
            </w:r>
          </w:p>
        </w:tc>
      </w:tr>
      <w:tr w14:paraId="26A4D4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F4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F2F12E">
            <w:pPr>
              <w:jc w:val="center"/>
            </w:pPr>
            <w:r>
              <w:rPr>
                <w:rFonts w:ascii="宋体" w:hAnsi="宋体" w:eastAsia="宋体"/>
                <w:sz w:val="16"/>
              </w:rPr>
              <w:t>叶城县现代农业产业园展会洽谈会补助项目</w:t>
            </w:r>
          </w:p>
        </w:tc>
      </w:tr>
      <w:tr w14:paraId="37CF94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C6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15F1CA">
            <w:pPr>
              <w:jc w:val="center"/>
            </w:pPr>
            <w:r>
              <w:rPr>
                <w:rFonts w:ascii="宋体" w:hAnsi="宋体" w:eastAsia="宋体"/>
                <w:sz w:val="16"/>
              </w:rPr>
              <w:t>叶城县农业农村局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C1B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E945D">
            <w:pPr>
              <w:jc w:val="center"/>
            </w:pPr>
            <w:r>
              <w:rPr>
                <w:rFonts w:ascii="宋体" w:hAnsi="宋体" w:eastAsia="宋体"/>
                <w:sz w:val="16"/>
              </w:rPr>
              <w:t>叶城县农业农村局</w:t>
            </w:r>
          </w:p>
        </w:tc>
      </w:tr>
      <w:tr w14:paraId="4B0632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855A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1A3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1F5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D17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CCE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DAE4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864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547C">
            <w:pPr>
              <w:jc w:val="center"/>
            </w:pPr>
            <w:r>
              <w:rPr>
                <w:rFonts w:ascii="宋体" w:hAnsi="宋体" w:eastAsia="宋体"/>
                <w:sz w:val="16"/>
              </w:rPr>
              <w:t>得分</w:t>
            </w:r>
          </w:p>
        </w:tc>
      </w:tr>
      <w:tr w14:paraId="6A6E6E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160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C8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E10C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576A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E0B0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8AE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2E0B">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6DDC">
            <w:pPr>
              <w:jc w:val="center"/>
            </w:pPr>
            <w:r>
              <w:rPr>
                <w:rFonts w:ascii="宋体" w:hAnsi="宋体" w:eastAsia="宋体"/>
                <w:sz w:val="16"/>
              </w:rPr>
              <w:t>0.00分</w:t>
            </w:r>
          </w:p>
        </w:tc>
      </w:tr>
      <w:tr w14:paraId="7B951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89C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E00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B57B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F26E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6134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72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7A1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D18F">
            <w:pPr>
              <w:jc w:val="center"/>
            </w:pPr>
            <w:r>
              <w:rPr>
                <w:rFonts w:ascii="宋体" w:hAnsi="宋体" w:eastAsia="宋体"/>
                <w:sz w:val="16"/>
              </w:rPr>
              <w:t>—</w:t>
            </w:r>
          </w:p>
        </w:tc>
      </w:tr>
      <w:tr w14:paraId="124FB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AD7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203F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CE8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EF1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7D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24D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E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F796">
            <w:pPr>
              <w:jc w:val="center"/>
            </w:pPr>
            <w:r>
              <w:rPr>
                <w:rFonts w:ascii="宋体" w:hAnsi="宋体" w:eastAsia="宋体"/>
                <w:sz w:val="16"/>
              </w:rPr>
              <w:t>—</w:t>
            </w:r>
          </w:p>
        </w:tc>
      </w:tr>
      <w:tr w14:paraId="105C16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9769E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B259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6C08DF">
            <w:pPr>
              <w:jc w:val="center"/>
            </w:pPr>
            <w:r>
              <w:rPr>
                <w:rFonts w:ascii="宋体" w:hAnsi="宋体" w:eastAsia="宋体"/>
                <w:sz w:val="16"/>
              </w:rPr>
              <w:t>实际完成情况</w:t>
            </w:r>
          </w:p>
        </w:tc>
      </w:tr>
      <w:tr w14:paraId="249681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D77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D8260">
            <w:pPr>
              <w:jc w:val="both"/>
            </w:pPr>
            <w:r>
              <w:rPr>
                <w:rFonts w:ascii="宋体" w:hAnsi="宋体" w:eastAsia="宋体"/>
                <w:sz w:val="16"/>
              </w:rPr>
              <w:t>项目安排产业园奖补资金20万元，其中：用于交通费3万元、物流2万元、住宿2万元、展位相关费用12万元、宣传资料1万元。在疆内外重要展会</w:t>
            </w:r>
            <w:r>
              <w:rPr>
                <w:rFonts w:hint="eastAsia" w:ascii="宋体" w:hAnsi="宋体"/>
                <w:sz w:val="16"/>
                <w:lang w:eastAsia="zh-CN"/>
              </w:rPr>
              <w:t>举办</w:t>
            </w:r>
            <w:r>
              <w:rPr>
                <w:rFonts w:ascii="宋体" w:hAnsi="宋体" w:eastAsia="宋体"/>
                <w:sz w:val="16"/>
              </w:rPr>
              <w:t>地，组织参加展会、业务洽谈会3</w:t>
            </w:r>
            <w:r>
              <w:rPr>
                <w:rFonts w:hint="eastAsia" w:ascii="宋体" w:hAnsi="宋体"/>
                <w:sz w:val="16"/>
                <w:lang w:eastAsia="zh-CN"/>
              </w:rPr>
              <w:t>～</w:t>
            </w:r>
            <w:r>
              <w:rPr>
                <w:rFonts w:ascii="宋体" w:hAnsi="宋体" w:eastAsia="宋体"/>
                <w:sz w:val="16"/>
              </w:rPr>
              <w:t>5次，给予参展企业交通、物流、住宿、展位、展台搭建、展板、宣传资料等相关补助。以核桃和肉牛产业作为主导产业，建设集标准化现代种养业、农产品加工物流、科技研发与推广、科普教育与休闲旅游等多种功能于一体的“生产+加工+科技+品牌”相结合、一</w:t>
            </w:r>
            <w:r>
              <w:rPr>
                <w:rFonts w:hint="eastAsia" w:ascii="宋体" w:hAnsi="宋体"/>
                <w:sz w:val="16"/>
                <w:lang w:eastAsia="zh-CN"/>
              </w:rPr>
              <w:t>二、三产业</w:t>
            </w:r>
            <w:r>
              <w:rPr>
                <w:rFonts w:ascii="宋体" w:hAnsi="宋体" w:eastAsia="宋体"/>
                <w:sz w:val="16"/>
              </w:rPr>
              <w:t>融合示范区。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5FB9A0">
            <w:pPr>
              <w:jc w:val="both"/>
            </w:pPr>
            <w:r>
              <w:rPr>
                <w:rFonts w:hint="eastAsia" w:ascii="宋体" w:hAnsi="宋体"/>
                <w:sz w:val="16"/>
                <w:lang w:eastAsia="zh-CN"/>
              </w:rPr>
              <w:t>截至</w:t>
            </w:r>
            <w:r>
              <w:rPr>
                <w:rFonts w:ascii="宋体" w:hAnsi="宋体" w:eastAsia="宋体"/>
                <w:sz w:val="16"/>
              </w:rPr>
              <w:t>2024年12月31日，该项目实际执行资金10万元，用于参加展会、业务洽谈会3次，给予参展企业交通、物流、住宿、展位、展台搭建、展板、宣传资料等相关补助。以核桃和肉牛产业作为主导产业，建设集标准化现代种养业、农产品加工物流、科技研发与推广、科普教育与休闲旅游等多种功能于一体的“生产+加工+科技+品牌”相结合、一</w:t>
            </w:r>
            <w:r>
              <w:rPr>
                <w:rFonts w:hint="eastAsia" w:ascii="宋体" w:hAnsi="宋体"/>
                <w:sz w:val="16"/>
                <w:lang w:eastAsia="zh-CN"/>
              </w:rPr>
              <w:t>二、三产业</w:t>
            </w:r>
            <w:r>
              <w:rPr>
                <w:rFonts w:ascii="宋体" w:hAnsi="宋体" w:eastAsia="宋体"/>
                <w:sz w:val="16"/>
              </w:rPr>
              <w:t>融合示范区。</w:t>
            </w:r>
          </w:p>
        </w:tc>
      </w:tr>
      <w:tr w14:paraId="5DAD5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D3AB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00D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FC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708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972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63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A14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4A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78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03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42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B93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A7F7">
            <w:pPr>
              <w:jc w:val="center"/>
            </w:pPr>
            <w:r>
              <w:rPr>
                <w:rFonts w:ascii="宋体" w:hAnsi="宋体" w:eastAsia="宋体"/>
                <w:sz w:val="16"/>
              </w:rPr>
              <w:t>偏差原因分析及改进措施</w:t>
            </w:r>
          </w:p>
        </w:tc>
      </w:tr>
      <w:tr w14:paraId="7023A1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EA4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E697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C0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1B9B">
            <w:pPr>
              <w:jc w:val="center"/>
            </w:pPr>
            <w:r>
              <w:rPr>
                <w:rFonts w:ascii="宋体" w:hAnsi="宋体" w:eastAsia="宋体"/>
                <w:sz w:val="16"/>
              </w:rPr>
              <w:t>组织参加疆内外各类展会、业务洽谈会次数（次）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9AA3">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56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AC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46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38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E7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CE9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52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3397">
            <w:pPr>
              <w:jc w:val="center"/>
            </w:pPr>
          </w:p>
        </w:tc>
      </w:tr>
      <w:tr w14:paraId="20513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4F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5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4D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638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6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BD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C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28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B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2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D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22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1C593">
            <w:pPr>
              <w:jc w:val="center"/>
            </w:pPr>
          </w:p>
        </w:tc>
      </w:tr>
      <w:tr w14:paraId="5BBBD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47E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1A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B12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C1E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977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04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4C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F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08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7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921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A3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A89B">
            <w:pPr>
              <w:jc w:val="center"/>
            </w:pPr>
          </w:p>
        </w:tc>
      </w:tr>
      <w:tr w14:paraId="72EB8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CB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5AB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81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2D80">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C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FB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39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1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7A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2D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FE9B">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182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D8B2C">
            <w:pPr>
              <w:jc w:val="center"/>
            </w:pPr>
            <w:r>
              <w:rPr>
                <w:rFonts w:ascii="宋体" w:hAnsi="宋体" w:eastAsia="宋体"/>
                <w:sz w:val="16"/>
              </w:rPr>
              <w:t>偏差原因：该项目目前已完成，剩余资金将退回国库；改进措施：加强资金管理</w:t>
            </w:r>
          </w:p>
        </w:tc>
      </w:tr>
      <w:tr w14:paraId="14287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83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FF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FD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55CB">
            <w:pPr>
              <w:jc w:val="center"/>
            </w:pPr>
            <w:r>
              <w:rPr>
                <w:rFonts w:ascii="宋体" w:hAnsi="宋体" w:eastAsia="宋体"/>
                <w:sz w:val="16"/>
              </w:rPr>
              <w:t>产业园奖补成本（万元）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AA42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72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74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53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B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74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8C52">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AA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E4CD9">
            <w:pPr>
              <w:jc w:val="center"/>
            </w:pPr>
            <w:r>
              <w:rPr>
                <w:rFonts w:ascii="宋体" w:hAnsi="宋体" w:eastAsia="宋体"/>
                <w:sz w:val="16"/>
              </w:rPr>
              <w:t>偏差原因：该项目目前已完成，剩余资金将退回国库；改进措施：加强资金管理</w:t>
            </w:r>
          </w:p>
        </w:tc>
      </w:tr>
      <w:tr w14:paraId="0A495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3A2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BD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61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9E9E">
            <w:pPr>
              <w:jc w:val="center"/>
            </w:pPr>
            <w:r>
              <w:rPr>
                <w:rFonts w:ascii="宋体" w:hAnsi="宋体" w:eastAsia="宋体"/>
                <w:sz w:val="16"/>
              </w:rPr>
              <w:t>促进合作交流、拓展销售渠道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D15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D9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3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08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86C4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C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B27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F3C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0FF56">
            <w:pPr>
              <w:jc w:val="center"/>
            </w:pPr>
          </w:p>
        </w:tc>
      </w:tr>
      <w:tr w14:paraId="216AA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02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C9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24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4B314">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D6F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246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F9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F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CA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8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D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12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B14D5">
            <w:pPr>
              <w:jc w:val="center"/>
            </w:pPr>
            <w:r>
              <w:rPr>
                <w:rFonts w:ascii="宋体" w:hAnsi="宋体" w:eastAsia="宋体"/>
                <w:sz w:val="16"/>
              </w:rPr>
              <w:t>偏差原因：受益人员对项目的实施均满意；改进措施：做好年初预算</w:t>
            </w:r>
          </w:p>
        </w:tc>
      </w:tr>
      <w:tr w14:paraId="63ADD95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CDD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5D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3797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44664">
            <w:pPr>
              <w:jc w:val="center"/>
            </w:pPr>
            <w:r>
              <w:rPr>
                <w:rFonts w:ascii="宋体" w:hAnsi="宋体" w:eastAsia="宋体"/>
                <w:sz w:val="16"/>
              </w:rPr>
              <w:t>60分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B9CE183"/>
        </w:tc>
      </w:tr>
    </w:tbl>
    <w:p w14:paraId="75358F0F">
      <w:r>
        <w:br w:type="page"/>
      </w:r>
    </w:p>
    <w:p w14:paraId="6E25FBBB">
      <w:pPr>
        <w:spacing w:line="640" w:lineRule="exact"/>
        <w:ind w:firstLine="640"/>
        <w:jc w:val="both"/>
        <w:outlineLvl w:val="2"/>
      </w:pPr>
      <w:r>
        <w:rPr>
          <w:rFonts w:ascii="黑体" w:hAnsi="黑体" w:eastAsia="黑体"/>
          <w:sz w:val="32"/>
        </w:rPr>
        <w:t>十二、其他需说明的事项</w:t>
      </w:r>
    </w:p>
    <w:p w14:paraId="3A9CE484">
      <w:pPr>
        <w:spacing w:line="580" w:lineRule="exact"/>
        <w:ind w:firstLine="640"/>
        <w:jc w:val="both"/>
      </w:pPr>
      <w:r>
        <w:rPr>
          <w:rFonts w:ascii="仿宋_GB2312" w:hAnsi="仿宋_GB2312" w:eastAsia="仿宋_GB2312"/>
          <w:b w:val="0"/>
          <w:sz w:val="32"/>
        </w:rPr>
        <w:t>本单位无其他需说明的事项。</w:t>
      </w:r>
    </w:p>
    <w:p w14:paraId="1E89BD05">
      <w:r>
        <w:br w:type="page"/>
      </w:r>
    </w:p>
    <w:p w14:paraId="7858A261">
      <w:pPr>
        <w:spacing w:line="240" w:lineRule="auto"/>
        <w:jc w:val="center"/>
        <w:outlineLvl w:val="1"/>
      </w:pPr>
      <w:r>
        <w:rPr>
          <w:rFonts w:ascii="黑体" w:hAnsi="黑体" w:eastAsia="黑体"/>
          <w:sz w:val="32"/>
        </w:rPr>
        <w:t>第三部分 专业名词解释</w:t>
      </w:r>
    </w:p>
    <w:p w14:paraId="7F05250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6649D4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64A5B6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35BF6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3761D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DBC95D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74257A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0BC31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30B1A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49BD6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A3B2D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1C866B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347CD3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199878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F3BAF8E">
      <w:r>
        <w:br w:type="page"/>
      </w:r>
    </w:p>
    <w:p w14:paraId="0FC7EBB4">
      <w:pPr>
        <w:spacing w:line="240" w:lineRule="auto"/>
        <w:jc w:val="center"/>
        <w:outlineLvl w:val="1"/>
      </w:pPr>
      <w:r>
        <w:rPr>
          <w:rFonts w:ascii="黑体" w:hAnsi="黑体" w:eastAsia="黑体"/>
          <w:sz w:val="32"/>
        </w:rPr>
        <w:t>第四部分 部门决算报表（见附表）</w:t>
      </w:r>
    </w:p>
    <w:p w14:paraId="4ABE3186">
      <w:pPr>
        <w:spacing w:line="240" w:lineRule="auto"/>
        <w:ind w:firstLine="640"/>
        <w:jc w:val="both"/>
      </w:pPr>
      <w:r>
        <w:rPr>
          <w:rFonts w:ascii="仿宋_GB2312" w:hAnsi="仿宋_GB2312" w:eastAsia="仿宋_GB2312"/>
          <w:b w:val="0"/>
          <w:sz w:val="32"/>
        </w:rPr>
        <w:t>一、《收入支出决算总表》</w:t>
      </w:r>
    </w:p>
    <w:p w14:paraId="698A7A50">
      <w:pPr>
        <w:spacing w:line="240" w:lineRule="auto"/>
        <w:ind w:firstLine="640"/>
        <w:jc w:val="both"/>
      </w:pPr>
      <w:r>
        <w:rPr>
          <w:rFonts w:ascii="仿宋_GB2312" w:hAnsi="仿宋_GB2312" w:eastAsia="仿宋_GB2312"/>
          <w:b w:val="0"/>
          <w:sz w:val="32"/>
        </w:rPr>
        <w:t>二、《收入决算表》</w:t>
      </w:r>
    </w:p>
    <w:p w14:paraId="69511424">
      <w:pPr>
        <w:spacing w:line="240" w:lineRule="auto"/>
        <w:ind w:firstLine="640"/>
        <w:jc w:val="both"/>
      </w:pPr>
      <w:r>
        <w:rPr>
          <w:rFonts w:ascii="仿宋_GB2312" w:hAnsi="仿宋_GB2312" w:eastAsia="仿宋_GB2312"/>
          <w:b w:val="0"/>
          <w:sz w:val="32"/>
        </w:rPr>
        <w:t>三、《支出决算表》</w:t>
      </w:r>
    </w:p>
    <w:p w14:paraId="1D7877FC">
      <w:pPr>
        <w:spacing w:line="240" w:lineRule="auto"/>
        <w:ind w:firstLine="640"/>
        <w:jc w:val="both"/>
      </w:pPr>
      <w:r>
        <w:rPr>
          <w:rFonts w:ascii="仿宋_GB2312" w:hAnsi="仿宋_GB2312" w:eastAsia="仿宋_GB2312"/>
          <w:b w:val="0"/>
          <w:sz w:val="32"/>
        </w:rPr>
        <w:t>四、《财政拨款收入支出决算总表》</w:t>
      </w:r>
    </w:p>
    <w:p w14:paraId="2FC196F6">
      <w:pPr>
        <w:spacing w:line="240" w:lineRule="auto"/>
        <w:ind w:firstLine="640"/>
        <w:jc w:val="both"/>
      </w:pPr>
      <w:r>
        <w:rPr>
          <w:rFonts w:ascii="仿宋_GB2312" w:hAnsi="仿宋_GB2312" w:eastAsia="仿宋_GB2312"/>
          <w:b w:val="0"/>
          <w:sz w:val="32"/>
        </w:rPr>
        <w:t>五、《一般公共预算财政拨款支出决算表》</w:t>
      </w:r>
    </w:p>
    <w:p w14:paraId="675BA749">
      <w:pPr>
        <w:spacing w:line="240" w:lineRule="auto"/>
        <w:ind w:firstLine="640"/>
        <w:jc w:val="both"/>
      </w:pPr>
      <w:r>
        <w:rPr>
          <w:rFonts w:ascii="仿宋_GB2312" w:hAnsi="仿宋_GB2312" w:eastAsia="仿宋_GB2312"/>
          <w:b w:val="0"/>
          <w:sz w:val="32"/>
        </w:rPr>
        <w:t>六、《一般公共预算财政拨款基本支出决算表》</w:t>
      </w:r>
    </w:p>
    <w:p w14:paraId="75051492">
      <w:pPr>
        <w:spacing w:line="240" w:lineRule="auto"/>
        <w:ind w:firstLine="640"/>
        <w:jc w:val="both"/>
      </w:pPr>
      <w:r>
        <w:rPr>
          <w:rFonts w:ascii="仿宋_GB2312" w:hAnsi="仿宋_GB2312" w:eastAsia="仿宋_GB2312"/>
          <w:b w:val="0"/>
          <w:sz w:val="32"/>
        </w:rPr>
        <w:t>七、《政府性基金预算财政拨款收入支出决算表》</w:t>
      </w:r>
    </w:p>
    <w:p w14:paraId="0176DD3A">
      <w:pPr>
        <w:spacing w:line="240" w:lineRule="auto"/>
        <w:ind w:firstLine="640"/>
        <w:jc w:val="both"/>
      </w:pPr>
      <w:r>
        <w:rPr>
          <w:rFonts w:ascii="仿宋_GB2312" w:hAnsi="仿宋_GB2312" w:eastAsia="仿宋_GB2312"/>
          <w:b w:val="0"/>
          <w:sz w:val="32"/>
        </w:rPr>
        <w:t>八、《国有资本经营预算财政拨款收入支出决算表》</w:t>
      </w:r>
    </w:p>
    <w:p w14:paraId="09E87C21">
      <w:pPr>
        <w:spacing w:line="240" w:lineRule="auto"/>
        <w:ind w:firstLine="640"/>
        <w:jc w:val="both"/>
      </w:pPr>
      <w:r>
        <w:rPr>
          <w:rFonts w:ascii="仿宋_GB2312" w:hAnsi="仿宋_GB2312" w:eastAsia="仿宋_GB2312"/>
          <w:b w:val="0"/>
          <w:sz w:val="32"/>
        </w:rPr>
        <w:t>九、《财政拨款“三公”经费支出决算表》</w:t>
      </w:r>
    </w:p>
    <w:p w14:paraId="3734A24A">
      <w:pPr>
        <w:spacing w:line="240" w:lineRule="auto"/>
        <w:ind w:firstLine="640"/>
        <w:jc w:val="both"/>
      </w:pPr>
    </w:p>
    <w:p w14:paraId="0FC8F0C7">
      <w:pPr>
        <w:spacing w:line="240" w:lineRule="auto"/>
        <w:ind w:firstLine="640"/>
        <w:jc w:val="both"/>
      </w:pPr>
    </w:p>
    <w:p w14:paraId="17CFEDF7">
      <w:pPr>
        <w:spacing w:line="240" w:lineRule="auto"/>
        <w:ind w:firstLine="640"/>
        <w:jc w:val="both"/>
      </w:pPr>
    </w:p>
    <w:p w14:paraId="1CCFDAB1">
      <w:pPr>
        <w:spacing w:line="240" w:lineRule="auto"/>
        <w:ind w:firstLine="640"/>
        <w:jc w:val="both"/>
      </w:pPr>
    </w:p>
    <w:p w14:paraId="08492EF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A36DFA-C8FC-4A0B-8DEE-6F88240AB44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A51D92A8-25DB-4E83-8A33-DC977985F2B1}"/>
  </w:font>
  <w:font w:name="仿宋_GB2312">
    <w:panose1 w:val="02010609030101010101"/>
    <w:charset w:val="86"/>
    <w:family w:val="modern"/>
    <w:pitch w:val="default"/>
    <w:sig w:usb0="00000001" w:usb1="080E0000" w:usb2="00000000" w:usb3="00000000" w:csb0="00040000" w:csb1="00000000"/>
    <w:embedRegular r:id="rId3" w:fontKey="{54579684-F147-48D4-9319-189EAE41DC46}"/>
  </w:font>
  <w:font w:name="楷体_GB2312">
    <w:panose1 w:val="02010609030101010101"/>
    <w:charset w:val="86"/>
    <w:family w:val="auto"/>
    <w:pitch w:val="default"/>
    <w:sig w:usb0="00000001" w:usb1="080E0000" w:usb2="00000000" w:usb3="00000000" w:csb0="00040000" w:csb1="00000000"/>
    <w:embedRegular r:id="rId4" w:fontKey="{6BA3A392-D117-4887-A26A-DDDF9DC4A1C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C2F6BE5"/>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48062A"/>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44</Pages>
  <Words>8911</Words>
  <Characters>10290</Characters>
  <Lines>0</Lines>
  <Paragraphs>0</Paragraphs>
  <TotalTime>12</TotalTime>
  <ScaleCrop>false</ScaleCrop>
  <LinksUpToDate>false</LinksUpToDate>
  <CharactersWithSpaces>10298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2025-09-30T07:54:02Z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