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叶城县农业技术推广站2024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171699">
      <w:r>
        <w:br w:type="page"/>
      </w:r>
    </w:p>
    <w:p w14:paraId="0204F7BF">
      <w:pPr>
        <w:spacing w:line="640" w:lineRule="exact"/>
        <w:jc w:val="center"/>
        <w:outlineLvl w:val="1"/>
      </w:pPr>
      <w:r>
        <w:rPr>
          <w:rFonts w:ascii="黑体" w:hAnsi="黑体" w:eastAsia="黑体"/>
          <w:sz w:val="32"/>
        </w:rPr>
        <w:t>第一部分 单位概况</w:t>
      </w:r>
    </w:p>
    <w:p w14:paraId="23CFEE5E">
      <w:pPr>
        <w:spacing w:line="640" w:lineRule="exact"/>
        <w:ind w:firstLine="640"/>
        <w:jc w:val="both"/>
        <w:outlineLvl w:val="2"/>
      </w:pPr>
      <w:r>
        <w:rPr>
          <w:rFonts w:ascii="黑体" w:hAnsi="黑体" w:eastAsia="黑体"/>
          <w:sz w:val="32"/>
        </w:rPr>
        <w:t>一、主要职能</w:t>
      </w:r>
    </w:p>
    <w:p w14:paraId="1AFF84EC">
      <w:pPr>
        <w:spacing w:line="580" w:lineRule="exact"/>
        <w:ind w:firstLine="640"/>
        <w:jc w:val="both"/>
      </w:pPr>
      <w:r>
        <w:rPr>
          <w:rFonts w:ascii="仿宋_GB2312" w:hAnsi="仿宋_GB2312" w:eastAsia="仿宋_GB2312"/>
          <w:sz w:val="32"/>
        </w:rPr>
        <w:t>承担着参与制定全县农村经济工作发展规划，并将农业科研成果及</w:t>
      </w:r>
      <w:r>
        <w:rPr>
          <w:rFonts w:hint="eastAsia" w:ascii="仿宋_GB2312" w:hAnsi="仿宋_GB2312" w:eastAsia="仿宋_GB2312"/>
          <w:sz w:val="32"/>
          <w:lang w:eastAsia="zh-CN"/>
        </w:rPr>
        <w:t>实用技术</w:t>
      </w:r>
      <w:r>
        <w:rPr>
          <w:rFonts w:ascii="仿宋_GB2312" w:hAnsi="仿宋_GB2312" w:eastAsia="仿宋_GB2312"/>
          <w:sz w:val="32"/>
        </w:rPr>
        <w:t>应用于农业生产；组织全县农业技术的专业培训，提高科技在农业生产中的含量；指导全县农业生产技术应用、各种作物病虫害预测预报及综合防治，植物病虫检疫，土壤肥力监测及制定配方施肥方案，提供农业技术信息服务；对作物新品种、栽培新技术、新农药及肥料进行试验、示范、推广，为农业生产持续健康发展提供可靠依据；指导乡(镇)级农业技术推广机构、群众性科技组织和农民技术员的农业技术推广活动，教育广大农业科技人员爱岗敬业、积极投身于农业科技工作，促使农业增产增效，保障农业的持续快速发展，实现农业现代化。</w:t>
      </w:r>
    </w:p>
    <w:p w14:paraId="016B5D69">
      <w:pPr>
        <w:spacing w:line="640" w:lineRule="exact"/>
        <w:ind w:firstLine="640"/>
        <w:jc w:val="both"/>
        <w:outlineLvl w:val="2"/>
      </w:pPr>
      <w:r>
        <w:rPr>
          <w:rFonts w:ascii="黑体" w:hAnsi="黑体" w:eastAsia="黑体"/>
          <w:sz w:val="32"/>
        </w:rPr>
        <w:t>二、机构设置及人员情况</w:t>
      </w:r>
    </w:p>
    <w:p w14:paraId="584F88CF">
      <w:pPr>
        <w:spacing w:line="580" w:lineRule="exact"/>
        <w:ind w:firstLine="640"/>
        <w:jc w:val="both"/>
      </w:pPr>
      <w:r>
        <w:rPr>
          <w:rFonts w:ascii="仿宋_GB2312" w:hAnsi="仿宋_GB2312" w:eastAsia="仿宋_GB2312"/>
          <w:sz w:val="32"/>
        </w:rPr>
        <w:t>叶城县农业技术推广站2024年度，实有人数24人，其中：在职人员11人，增加0人；离休人员0人，增加0人；退休人员13人,减少1人。</w:t>
      </w:r>
    </w:p>
    <w:p w14:paraId="6A26F7E5">
      <w:pPr>
        <w:spacing w:line="580" w:lineRule="exact"/>
        <w:ind w:firstLine="640"/>
        <w:jc w:val="both"/>
      </w:pPr>
      <w:r>
        <w:rPr>
          <w:rFonts w:ascii="仿宋_GB2312" w:hAnsi="仿宋_GB2312" w:eastAsia="仿宋_GB2312"/>
          <w:sz w:val="32"/>
        </w:rPr>
        <w:t>叶城县农业技术推广站无下属预算单位，下设3个科室，分别是：植保股、土肥股、农业股。</w:t>
      </w:r>
    </w:p>
    <w:p w14:paraId="538B87AF">
      <w:r>
        <w:br w:type="page"/>
      </w:r>
    </w:p>
    <w:p w14:paraId="0EC1C6CD">
      <w:pPr>
        <w:spacing w:line="240" w:lineRule="auto"/>
        <w:jc w:val="center"/>
        <w:outlineLvl w:val="1"/>
      </w:pPr>
      <w:r>
        <w:rPr>
          <w:rFonts w:ascii="黑体" w:hAnsi="黑体" w:eastAsia="黑体"/>
          <w:sz w:val="32"/>
        </w:rPr>
        <w:t>第二部分 部门决算情况说明</w:t>
      </w:r>
    </w:p>
    <w:p w14:paraId="3393698C">
      <w:pPr>
        <w:spacing w:line="640" w:lineRule="exact"/>
        <w:ind w:firstLine="640"/>
        <w:jc w:val="both"/>
        <w:outlineLvl w:val="2"/>
      </w:pPr>
      <w:r>
        <w:rPr>
          <w:rFonts w:ascii="黑体" w:hAnsi="黑体" w:eastAsia="黑体"/>
          <w:sz w:val="32"/>
        </w:rPr>
        <w:t>一、收入支出决算总体情况说明</w:t>
      </w:r>
    </w:p>
    <w:p w14:paraId="779412F2">
      <w:pPr>
        <w:spacing w:line="580" w:lineRule="exact"/>
        <w:ind w:firstLine="640"/>
        <w:jc w:val="both"/>
      </w:pPr>
      <w:r>
        <w:rPr>
          <w:rFonts w:ascii="仿宋_GB2312" w:hAnsi="仿宋_GB2312" w:eastAsia="仿宋_GB2312"/>
          <w:b/>
          <w:sz w:val="32"/>
        </w:rPr>
        <w:t>2024年度收入总计2,132.66万元，</w:t>
      </w:r>
      <w:r>
        <w:rPr>
          <w:rFonts w:ascii="仿宋_GB2312" w:hAnsi="仿宋_GB2312" w:eastAsia="仿宋_GB2312"/>
          <w:b w:val="0"/>
          <w:sz w:val="32"/>
        </w:rPr>
        <w:t>其中：本年收入合计2,132.66万元，使用非财政拨款结余（含专用结余）0.00万元，年初结转和结余0.00万元。</w:t>
      </w:r>
    </w:p>
    <w:p w14:paraId="772FF4A3">
      <w:pPr>
        <w:spacing w:line="580" w:lineRule="exact"/>
        <w:ind w:firstLine="640"/>
        <w:jc w:val="both"/>
      </w:pPr>
      <w:r>
        <w:rPr>
          <w:rFonts w:ascii="仿宋_GB2312" w:hAnsi="仿宋_GB2312" w:eastAsia="仿宋_GB2312"/>
          <w:b/>
          <w:sz w:val="32"/>
        </w:rPr>
        <w:t>2024年度支出总计2,132.66万元，</w:t>
      </w:r>
      <w:r>
        <w:rPr>
          <w:rFonts w:ascii="仿宋_GB2312" w:hAnsi="仿宋_GB2312" w:eastAsia="仿宋_GB2312"/>
          <w:b w:val="0"/>
          <w:sz w:val="32"/>
        </w:rPr>
        <w:t>其中：本年支出合计2,132.66万元，结余分配0.00万元，年末结转和结余0.00万元。</w:t>
      </w:r>
    </w:p>
    <w:p w14:paraId="6869A97C">
      <w:pPr>
        <w:spacing w:line="580" w:lineRule="exact"/>
        <w:ind w:firstLine="640"/>
        <w:jc w:val="both"/>
      </w:pPr>
      <w:r>
        <w:rPr>
          <w:rFonts w:ascii="仿宋_GB2312" w:hAnsi="仿宋_GB2312" w:eastAsia="仿宋_GB2312"/>
          <w:b w:val="0"/>
          <w:sz w:val="32"/>
        </w:rPr>
        <w:t>收入支出总体与上年相比，减少117.78万元，下降5.23%，主要原因是：</w:t>
      </w:r>
      <w:r>
        <w:rPr>
          <w:rFonts w:hint="eastAsia" w:ascii="仿宋_GB2312" w:hAnsi="仿宋_GB2312" w:eastAsia="仿宋_GB2312"/>
          <w:b w:val="0"/>
          <w:sz w:val="32"/>
        </w:rPr>
        <w:t>本年减少2023年中央农业防灾减灾和水利救灾资金（第一批）小麦、玉米、农区蝗虫病虫防治补助，2023年中央粮油生产保障资金小麦“一喷三防”病虫害控制项目、叶城县2023年化肥减量增效及耕地质量监测与评价项目；本年中央粮油生产保障资金粮油等重点作物高产高效项目资金较上年减少</w:t>
      </w:r>
      <w:r>
        <w:rPr>
          <w:rFonts w:ascii="仿宋_GB2312" w:hAnsi="仿宋_GB2312" w:eastAsia="仿宋_GB2312"/>
          <w:b w:val="0"/>
          <w:sz w:val="32"/>
        </w:rPr>
        <w:t>。</w:t>
      </w:r>
    </w:p>
    <w:p w14:paraId="35C04CA3">
      <w:pPr>
        <w:spacing w:line="640" w:lineRule="exact"/>
        <w:ind w:firstLine="640"/>
        <w:jc w:val="both"/>
        <w:outlineLvl w:val="2"/>
      </w:pPr>
      <w:r>
        <w:rPr>
          <w:rFonts w:ascii="黑体" w:hAnsi="黑体" w:eastAsia="黑体"/>
          <w:sz w:val="32"/>
        </w:rPr>
        <w:t>二、收入决算情况说明</w:t>
      </w:r>
    </w:p>
    <w:p w14:paraId="0949B58A">
      <w:pPr>
        <w:spacing w:line="580" w:lineRule="exact"/>
        <w:ind w:firstLine="640"/>
        <w:jc w:val="both"/>
      </w:pPr>
      <w:r>
        <w:rPr>
          <w:rFonts w:ascii="仿宋_GB2312" w:hAnsi="仿宋_GB2312" w:eastAsia="仿宋_GB2312"/>
          <w:b/>
          <w:sz w:val="32"/>
        </w:rPr>
        <w:t>本年收入2,132.66万元，</w:t>
      </w:r>
      <w:r>
        <w:rPr>
          <w:rFonts w:ascii="仿宋_GB2312" w:hAnsi="仿宋_GB2312" w:eastAsia="仿宋_GB2312"/>
          <w:b w:val="0"/>
          <w:sz w:val="32"/>
        </w:rPr>
        <w:t>其中：财政拨款收入2,132.66万元，占100.00%；上级补助收入0.00万元，占0.00%；事业收入0.00万元，占0.00%；经营收入0.00万元，占0.00%；附属单位上缴收入0.00万元，占0.00%；其他收入0.00万元，占0.00%。</w:t>
      </w:r>
    </w:p>
    <w:p w14:paraId="736DD61C">
      <w:pPr>
        <w:spacing w:line="640" w:lineRule="exact"/>
        <w:ind w:firstLine="640"/>
        <w:jc w:val="both"/>
        <w:outlineLvl w:val="2"/>
      </w:pPr>
      <w:r>
        <w:rPr>
          <w:rFonts w:ascii="黑体" w:hAnsi="黑体" w:eastAsia="黑体"/>
          <w:sz w:val="32"/>
        </w:rPr>
        <w:t>三、支出决算情况说明</w:t>
      </w:r>
    </w:p>
    <w:p w14:paraId="0E058F2B">
      <w:pPr>
        <w:spacing w:line="580" w:lineRule="exact"/>
        <w:ind w:firstLine="640"/>
        <w:jc w:val="both"/>
      </w:pPr>
      <w:r>
        <w:rPr>
          <w:rFonts w:ascii="仿宋_GB2312" w:hAnsi="仿宋_GB2312" w:eastAsia="仿宋_GB2312"/>
          <w:b/>
          <w:sz w:val="32"/>
        </w:rPr>
        <w:t>本年支出2,132.66万元，</w:t>
      </w:r>
      <w:r>
        <w:rPr>
          <w:rFonts w:ascii="仿宋_GB2312" w:hAnsi="仿宋_GB2312" w:eastAsia="仿宋_GB2312"/>
          <w:b w:val="0"/>
          <w:sz w:val="32"/>
        </w:rPr>
        <w:t>其中：基本支出262.29万元，占12.30%；项目支出1,870.37万元，占87.70%；上缴上级支出0.00万元，占0.00%；经营支出0.00万元，占0.00%；对附属单位补助支出0.00万元，占0.00%。</w:t>
      </w:r>
    </w:p>
    <w:p w14:paraId="0BF81469">
      <w:pPr>
        <w:spacing w:line="640" w:lineRule="exact"/>
        <w:ind w:firstLine="640"/>
        <w:jc w:val="both"/>
        <w:outlineLvl w:val="2"/>
      </w:pPr>
      <w:r>
        <w:rPr>
          <w:rFonts w:ascii="黑体" w:hAnsi="黑体" w:eastAsia="黑体"/>
          <w:sz w:val="32"/>
        </w:rPr>
        <w:t>四、财政拨款收入支出决算总体情况说明</w:t>
      </w:r>
    </w:p>
    <w:p w14:paraId="5D8BF236">
      <w:pPr>
        <w:spacing w:line="580" w:lineRule="exact"/>
        <w:ind w:firstLine="640"/>
        <w:jc w:val="both"/>
      </w:pPr>
      <w:r>
        <w:rPr>
          <w:rFonts w:ascii="仿宋_GB2312" w:hAnsi="仿宋_GB2312" w:eastAsia="仿宋_GB2312"/>
          <w:b/>
          <w:sz w:val="32"/>
        </w:rPr>
        <w:t>2024年度财政拨款收入总计2,132.66万元，</w:t>
      </w:r>
      <w:r>
        <w:rPr>
          <w:rFonts w:ascii="仿宋_GB2312" w:hAnsi="仿宋_GB2312" w:eastAsia="仿宋_GB2312"/>
          <w:b w:val="0"/>
          <w:sz w:val="32"/>
        </w:rPr>
        <w:t>其中：年初财政拨款结转和结余0.00万元，本年财政拨款收入2,132.66万元。</w:t>
      </w:r>
      <w:r>
        <w:rPr>
          <w:rFonts w:ascii="仿宋_GB2312" w:hAnsi="仿宋_GB2312" w:eastAsia="仿宋_GB2312"/>
          <w:b/>
          <w:sz w:val="32"/>
        </w:rPr>
        <w:t>财政拨款支出总计2,132.66万元，</w:t>
      </w:r>
      <w:r>
        <w:rPr>
          <w:rFonts w:ascii="仿宋_GB2312" w:hAnsi="仿宋_GB2312" w:eastAsia="仿宋_GB2312"/>
          <w:b w:val="0"/>
          <w:sz w:val="32"/>
        </w:rPr>
        <w:t>其中：年末财政拨款结转和结余0.00万元，本年财政拨款支出2,132.66万元。</w:t>
      </w:r>
    </w:p>
    <w:p w14:paraId="5C4AE56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减少117.78万元，下降5.23%，主要原因是：</w:t>
      </w:r>
      <w:r>
        <w:rPr>
          <w:rFonts w:hint="eastAsia" w:ascii="仿宋_GB2312" w:hAnsi="仿宋_GB2312" w:eastAsia="仿宋_GB2312"/>
          <w:b w:val="0"/>
          <w:sz w:val="32"/>
        </w:rPr>
        <w:t>本年减少2023年中央农业防灾减灾和水利救灾资金（第一批）小麦、玉米、农区蝗虫病虫防治补助，2023年中央粮油生产保障资金小麦“一喷三防”病虫害控制项目、叶城县2023年化肥减量增效及耕地质量监测与评价项目；本年中央粮油生产保障资金粮油等重点作物高产高效项目资金较上年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年初预算数1,712.57万元，决算数2,132.66万元，预决算差异率24.53%，主要原因是：年中追加</w:t>
      </w:r>
      <w:r>
        <w:rPr>
          <w:rFonts w:hint="eastAsia" w:ascii="仿宋_GB2312" w:hAnsi="仿宋_GB2312" w:eastAsia="仿宋_GB2312"/>
          <w:b w:val="0"/>
          <w:sz w:val="32"/>
        </w:rPr>
        <w:t>2024年化肥减量增效及耕地质量监测与评价项目</w:t>
      </w:r>
      <w:r>
        <w:rPr>
          <w:rFonts w:hint="eastAsia" w:ascii="仿宋_GB2312" w:hAnsi="仿宋_GB2312" w:eastAsia="仿宋_GB2312"/>
          <w:b w:val="0"/>
          <w:sz w:val="32"/>
          <w:lang w:eastAsia="zh-CN"/>
        </w:rPr>
        <w:t>、2024年耕地轮作项目、2024年中央农业经营主体能力提升资金</w:t>
      </w:r>
      <w:r>
        <w:rPr>
          <w:rFonts w:ascii="仿宋_GB2312" w:hAnsi="仿宋_GB2312" w:eastAsia="仿宋_GB2312"/>
          <w:b w:val="0"/>
          <w:sz w:val="32"/>
        </w:rPr>
        <w:t>，导致预决算存在差异。</w:t>
      </w:r>
    </w:p>
    <w:p w14:paraId="4DACF9C8">
      <w:pPr>
        <w:spacing w:line="640" w:lineRule="exact"/>
        <w:ind w:firstLine="640"/>
        <w:jc w:val="both"/>
        <w:outlineLvl w:val="2"/>
      </w:pPr>
      <w:r>
        <w:rPr>
          <w:rFonts w:ascii="黑体" w:hAnsi="黑体" w:eastAsia="黑体"/>
          <w:sz w:val="32"/>
        </w:rPr>
        <w:t>五、一般公共预算财政拨款支出决算情况说明</w:t>
      </w:r>
    </w:p>
    <w:p w14:paraId="0B0FB66C">
      <w:pPr>
        <w:spacing w:line="640" w:lineRule="exact"/>
        <w:ind w:firstLine="640"/>
        <w:jc w:val="both"/>
        <w:outlineLvl w:val="3"/>
      </w:pPr>
      <w:r>
        <w:rPr>
          <w:rFonts w:ascii="楷体_GB2312" w:hAnsi="楷体_GB2312" w:eastAsia="楷体_GB2312"/>
          <w:b/>
          <w:sz w:val="32"/>
        </w:rPr>
        <w:t>（一）一般公共预算财政拨款支出决算总体情况</w:t>
      </w:r>
    </w:p>
    <w:p w14:paraId="5AED73A3">
      <w:pPr>
        <w:spacing w:line="580" w:lineRule="exact"/>
        <w:ind w:firstLine="640"/>
        <w:jc w:val="both"/>
      </w:pPr>
      <w:r>
        <w:rPr>
          <w:rFonts w:ascii="仿宋_GB2312" w:hAnsi="仿宋_GB2312" w:eastAsia="仿宋_GB2312"/>
          <w:b/>
          <w:sz w:val="32"/>
        </w:rPr>
        <w:t>2024年度一般公共预算财政拨款支出2,132.66万元，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减少117.78万元，下降5.23%，主要原因是：</w:t>
      </w:r>
      <w:r>
        <w:rPr>
          <w:rFonts w:hint="eastAsia" w:ascii="仿宋_GB2312" w:hAnsi="仿宋_GB2312" w:eastAsia="仿宋_GB2312"/>
          <w:b w:val="0"/>
          <w:sz w:val="32"/>
        </w:rPr>
        <w:t>本年减少2023年中央农业防灾减灾和水利救灾资金（第一批）小麦、玉米、农区蝗虫病虫防治补助，2023年中央粮油生产保障资金小麦“一喷三防”病虫害控制项目、叶城县2023年化肥减量增效及耕地质量监测与评价项目；本年中央粮油生产保障资金粮油等重点作物高产高效项目资金较上年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年初预算数1,712.57万元，决算数2,132.66万元，预决算差异率24.53%，主要原因是：年中追加</w:t>
      </w:r>
      <w:r>
        <w:rPr>
          <w:rFonts w:hint="eastAsia" w:ascii="仿宋_GB2312" w:hAnsi="仿宋_GB2312" w:eastAsia="仿宋_GB2312"/>
          <w:b w:val="0"/>
          <w:sz w:val="32"/>
        </w:rPr>
        <w:t>2024年化肥减量增效及耕地质量监测与评价项目</w:t>
      </w:r>
      <w:r>
        <w:rPr>
          <w:rFonts w:hint="eastAsia" w:ascii="仿宋_GB2312" w:hAnsi="仿宋_GB2312" w:eastAsia="仿宋_GB2312"/>
          <w:b w:val="0"/>
          <w:sz w:val="32"/>
          <w:lang w:eastAsia="zh-CN"/>
        </w:rPr>
        <w:t>、2024年耕地轮作项目、2024年中央农业经营主体能力提升资金</w:t>
      </w:r>
      <w:r>
        <w:rPr>
          <w:rFonts w:ascii="仿宋_GB2312" w:hAnsi="仿宋_GB2312" w:eastAsia="仿宋_GB2312"/>
          <w:b w:val="0"/>
          <w:sz w:val="32"/>
        </w:rPr>
        <w:t>，导致预决算存在差异。</w:t>
      </w:r>
    </w:p>
    <w:p w14:paraId="20E6CFB7">
      <w:pPr>
        <w:spacing w:line="640" w:lineRule="exact"/>
        <w:ind w:firstLine="640"/>
        <w:jc w:val="both"/>
        <w:outlineLvl w:val="3"/>
      </w:pPr>
      <w:r>
        <w:rPr>
          <w:rFonts w:ascii="楷体_GB2312" w:hAnsi="楷体_GB2312" w:eastAsia="楷体_GB2312"/>
          <w:b/>
          <w:sz w:val="32"/>
        </w:rPr>
        <w:t>（二）一般公共预算财政拨款支出决算结构情况</w:t>
      </w:r>
    </w:p>
    <w:p w14:paraId="7F3F7FE9">
      <w:pPr>
        <w:spacing w:line="580" w:lineRule="exact"/>
        <w:ind w:firstLine="640"/>
        <w:jc w:val="both"/>
      </w:pPr>
      <w:r>
        <w:rPr>
          <w:rFonts w:ascii="仿宋_GB2312" w:hAnsi="仿宋_GB2312" w:eastAsia="仿宋_GB2312"/>
          <w:b w:val="0"/>
          <w:sz w:val="32"/>
        </w:rPr>
        <w:t>1.社会保障和就业支出(类)42.09万元,占1.97%。</w:t>
      </w:r>
    </w:p>
    <w:p w14:paraId="31C12E5E">
      <w:pPr>
        <w:spacing w:line="580" w:lineRule="exact"/>
        <w:ind w:firstLine="640"/>
        <w:jc w:val="both"/>
      </w:pPr>
      <w:r>
        <w:rPr>
          <w:rFonts w:ascii="仿宋_GB2312" w:hAnsi="仿宋_GB2312" w:eastAsia="仿宋_GB2312"/>
          <w:b w:val="0"/>
          <w:sz w:val="32"/>
        </w:rPr>
        <w:t>2.卫生健康支出(类)10.78万元,占0.51%。</w:t>
      </w:r>
    </w:p>
    <w:p w14:paraId="3170948E">
      <w:pPr>
        <w:spacing w:line="580" w:lineRule="exact"/>
        <w:ind w:firstLine="640"/>
        <w:jc w:val="both"/>
      </w:pPr>
      <w:r>
        <w:rPr>
          <w:rFonts w:ascii="仿宋_GB2312" w:hAnsi="仿宋_GB2312" w:eastAsia="仿宋_GB2312"/>
          <w:b w:val="0"/>
          <w:sz w:val="32"/>
        </w:rPr>
        <w:t>3.农林水支出(类)2,060.57万元,占96.62%。</w:t>
      </w:r>
    </w:p>
    <w:p w14:paraId="1FE547D3">
      <w:pPr>
        <w:spacing w:line="580" w:lineRule="exact"/>
        <w:ind w:firstLine="640"/>
        <w:jc w:val="both"/>
      </w:pPr>
      <w:r>
        <w:rPr>
          <w:rFonts w:ascii="仿宋_GB2312" w:hAnsi="仿宋_GB2312" w:eastAsia="仿宋_GB2312"/>
          <w:b w:val="0"/>
          <w:sz w:val="32"/>
        </w:rPr>
        <w:t>4.住房保障支出(类)19.22万元,占0.90%。</w:t>
      </w:r>
    </w:p>
    <w:p w14:paraId="6B7E16A0">
      <w:pPr>
        <w:spacing w:line="640" w:lineRule="exact"/>
        <w:ind w:firstLine="640"/>
        <w:jc w:val="both"/>
        <w:outlineLvl w:val="3"/>
      </w:pPr>
      <w:r>
        <w:rPr>
          <w:rFonts w:ascii="楷体_GB2312" w:hAnsi="楷体_GB2312" w:eastAsia="楷体_GB2312"/>
          <w:b/>
          <w:sz w:val="32"/>
        </w:rPr>
        <w:t>（三）一般公共预算财政拨款支出决算具体情况</w:t>
      </w:r>
    </w:p>
    <w:p w14:paraId="5B148B8E">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1.社会保障和就业支出(类)行政事业单位养老支出(款)事业单位离退休(项):支出决算数为17.36万元，比上年决算增加0.35万元，增长2.06%,主要原因是：本年增加退休人员基础绩效奖，退休费支出增加。</w:t>
      </w:r>
    </w:p>
    <w:p w14:paraId="3A8A2AD6">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24.73万元，比上年决算增加6.87万元，增长38.47%,主要原因是：本年在职人员工资基数调增，养老缴费基数上涨，相应支出增加。</w:t>
      </w:r>
    </w:p>
    <w:p w14:paraId="67A3EA43">
      <w:pPr>
        <w:spacing w:line="580" w:lineRule="exact"/>
        <w:ind w:firstLine="640"/>
        <w:jc w:val="both"/>
      </w:pPr>
      <w:r>
        <w:rPr>
          <w:rFonts w:ascii="仿宋_GB2312" w:hAnsi="仿宋_GB2312" w:eastAsia="仿宋_GB2312"/>
          <w:b w:val="0"/>
          <w:sz w:val="32"/>
        </w:rPr>
        <w:t>3.社会保障和就业支出(类)抚恤(款)死亡抚恤(项):支出决算数为0.00万元，比上年决算减少9.58万元，下降100.00%,主要原因是：本年</w:t>
      </w:r>
      <w:r>
        <w:rPr>
          <w:rFonts w:hint="eastAsia" w:ascii="仿宋_GB2312" w:hAnsi="仿宋_GB2312" w:eastAsia="仿宋_GB2312"/>
          <w:b w:val="0"/>
          <w:sz w:val="32"/>
          <w:lang w:val="en-US" w:eastAsia="zh-CN"/>
        </w:rPr>
        <w:t>功能科目调整，抚恤金调整至主科目列支，导致经费支出减少</w:t>
      </w:r>
      <w:r>
        <w:rPr>
          <w:rFonts w:ascii="仿宋_GB2312" w:hAnsi="仿宋_GB2312" w:eastAsia="仿宋_GB2312"/>
          <w:b w:val="0"/>
          <w:sz w:val="32"/>
        </w:rPr>
        <w:t>。</w:t>
      </w:r>
    </w:p>
    <w:p w14:paraId="47C04315">
      <w:pPr>
        <w:spacing w:line="580" w:lineRule="exact"/>
        <w:ind w:firstLine="640"/>
        <w:jc w:val="both"/>
      </w:pPr>
      <w:r>
        <w:rPr>
          <w:rFonts w:ascii="仿宋_GB2312" w:hAnsi="仿宋_GB2312" w:eastAsia="仿宋_GB2312"/>
          <w:b w:val="0"/>
          <w:sz w:val="32"/>
        </w:rPr>
        <w:t>4.卫生健康支出(类)行政事业单位医疗(款)事业单位医疗(项):支出决算数为10.51万元，比上年决算增加2.89万元，增长37.93%,主要原因是：本年在职人员工资基数调增，医疗缴费基数上涨，事业单位医疗增加。</w:t>
      </w:r>
    </w:p>
    <w:p w14:paraId="315F3355">
      <w:pPr>
        <w:spacing w:line="580" w:lineRule="exact"/>
        <w:ind w:firstLine="640"/>
        <w:jc w:val="both"/>
      </w:pPr>
      <w:r>
        <w:rPr>
          <w:rFonts w:ascii="仿宋_GB2312" w:hAnsi="仿宋_GB2312" w:eastAsia="仿宋_GB2312"/>
          <w:b w:val="0"/>
          <w:sz w:val="32"/>
        </w:rPr>
        <w:t>5.卫生健康支出(类)行政事业单位医疗(款)公务员医疗补助(项):支出决算数为0.27万元，比上年决算增加0.08万元，增长42.11%,主要原因是：本年在职人员工资基数调增，医疗缴费基数上涨，公务员医疗补助增加。</w:t>
      </w:r>
    </w:p>
    <w:p w14:paraId="6A46E1BE">
      <w:pPr>
        <w:spacing w:line="580" w:lineRule="exact"/>
        <w:ind w:firstLine="640"/>
        <w:jc w:val="both"/>
      </w:pPr>
      <w:r>
        <w:rPr>
          <w:rFonts w:ascii="仿宋_GB2312" w:hAnsi="仿宋_GB2312" w:eastAsia="仿宋_GB2312"/>
          <w:b w:val="0"/>
          <w:sz w:val="32"/>
        </w:rPr>
        <w:t>6.农林水支出(类)农业农村(款)事业运行(项):支出决算数为190.20万元，比上年决算减少16.82万元，下降8.12%,主要原因是：</w:t>
      </w:r>
      <w:r>
        <w:rPr>
          <w:rFonts w:hint="eastAsia" w:ascii="仿宋_GB2312" w:hAnsi="仿宋_GB2312" w:eastAsia="仿宋_GB2312"/>
          <w:b w:val="0"/>
          <w:sz w:val="32"/>
          <w:lang w:val="en-US" w:eastAsia="zh-CN"/>
        </w:rPr>
        <w:t>本年减少补发绩效工资、津贴补贴，导致经费支出减少</w:t>
      </w:r>
      <w:r>
        <w:rPr>
          <w:rFonts w:ascii="仿宋_GB2312" w:hAnsi="仿宋_GB2312" w:eastAsia="仿宋_GB2312"/>
          <w:b w:val="0"/>
          <w:sz w:val="32"/>
        </w:rPr>
        <w:t>。</w:t>
      </w:r>
    </w:p>
    <w:p w14:paraId="4B7B2577">
      <w:pPr>
        <w:spacing w:line="580" w:lineRule="exact"/>
        <w:ind w:firstLine="640"/>
        <w:jc w:val="both"/>
      </w:pPr>
      <w:r>
        <w:rPr>
          <w:rFonts w:ascii="仿宋_GB2312" w:hAnsi="仿宋_GB2312" w:eastAsia="仿宋_GB2312"/>
          <w:b w:val="0"/>
          <w:sz w:val="32"/>
        </w:rPr>
        <w:t>7.农林水支出(类)农业农村(款)病虫害控制(项):支出决算数为0.00万元，比上年决算减少242.40万元，下降100.00%,主要原因是：本年减少2023年中央农业防灾减灾和水利救灾资金（第一批）小麦、玉米、农区蝗虫病虫防治补助，2023年中央粮油生产保障资金小麦“一喷三防”病虫害控制项目。</w:t>
      </w:r>
    </w:p>
    <w:p w14:paraId="11A1B805">
      <w:pPr>
        <w:spacing w:line="580" w:lineRule="exact"/>
        <w:ind w:firstLine="640"/>
        <w:jc w:val="both"/>
      </w:pPr>
      <w:r>
        <w:rPr>
          <w:rFonts w:ascii="仿宋_GB2312" w:hAnsi="仿宋_GB2312" w:eastAsia="仿宋_GB2312"/>
          <w:b w:val="0"/>
          <w:sz w:val="32"/>
        </w:rPr>
        <w:t>8.农林水支出(类)农业农村(款)防灾救灾(项):支出决算数为43.00万元，比上年决算增加9.85万元，增长29.71%,主要原因是：本年增加地膜回收项目，第三次土壤普查项目。</w:t>
      </w:r>
    </w:p>
    <w:p w14:paraId="1F68997F">
      <w:pPr>
        <w:spacing w:line="580" w:lineRule="exact"/>
        <w:ind w:firstLine="640"/>
        <w:jc w:val="both"/>
      </w:pPr>
      <w:r>
        <w:rPr>
          <w:rFonts w:ascii="仿宋_GB2312" w:hAnsi="仿宋_GB2312" w:eastAsia="仿宋_GB2312"/>
          <w:b w:val="0"/>
          <w:sz w:val="32"/>
        </w:rPr>
        <w:t>9.农林水支出(类)农业农村(款)农业生产发展(项):支出决算数为837.76万元，比上年决算减少108.56万元，下降11.47%,主要原因是：本年中央粮油生产保障资金粮油等重点作物高产高效项目资金较上年减少。</w:t>
      </w:r>
    </w:p>
    <w:p w14:paraId="77ADB89F">
      <w:pPr>
        <w:spacing w:line="580" w:lineRule="exact"/>
        <w:ind w:firstLine="640"/>
        <w:jc w:val="both"/>
      </w:pPr>
      <w:r>
        <w:rPr>
          <w:rFonts w:ascii="仿宋_GB2312" w:hAnsi="仿宋_GB2312" w:eastAsia="仿宋_GB2312"/>
          <w:b w:val="0"/>
          <w:sz w:val="32"/>
        </w:rPr>
        <w:t>10.农林水支出(类)农业农村(款)农村合作经济(项):支出决算数为392.50万元，比上年决算增加203.50万元，增长107.67%,主要原因是：增加中央农业经营主体能力提升资金－新型农业主体培育－粮油单产提升行动资金。</w:t>
      </w:r>
    </w:p>
    <w:p w14:paraId="59DD08E1">
      <w:pPr>
        <w:spacing w:line="580" w:lineRule="exact"/>
        <w:ind w:firstLine="640"/>
        <w:jc w:val="both"/>
      </w:pPr>
      <w:r>
        <w:rPr>
          <w:rFonts w:ascii="仿宋_GB2312" w:hAnsi="仿宋_GB2312" w:eastAsia="仿宋_GB2312"/>
          <w:b w:val="0"/>
          <w:sz w:val="32"/>
        </w:rPr>
        <w:t>11.农林水支出(类)农业农村(款)农业生态资源保护(项):支出决算数为72.55万元，比上年决算减少490.37万元，下降87.11%,主要原因是：本年减少叶城县2023年化肥减量增效及耕地质量监测与评价项目。</w:t>
      </w:r>
    </w:p>
    <w:p w14:paraId="23173926">
      <w:pPr>
        <w:spacing w:line="580" w:lineRule="exact"/>
        <w:ind w:firstLine="640"/>
        <w:jc w:val="both"/>
      </w:pPr>
      <w:r>
        <w:rPr>
          <w:rFonts w:ascii="仿宋_GB2312" w:hAnsi="仿宋_GB2312" w:eastAsia="仿宋_GB2312"/>
          <w:b w:val="0"/>
          <w:sz w:val="32"/>
        </w:rPr>
        <w:t>12.农林水支出(类)农业农村(款)耕地建设与利用(项):支出决算数为524.57万元，比上年决算增加524.57万元，增长100.00%,主要原因是：新增2024年耕地轮作项目。</w:t>
      </w:r>
    </w:p>
    <w:p w14:paraId="7E747CBE">
      <w:pPr>
        <w:spacing w:line="580" w:lineRule="exact"/>
        <w:ind w:firstLine="640"/>
        <w:jc w:val="both"/>
      </w:pPr>
      <w:r>
        <w:rPr>
          <w:rFonts w:ascii="仿宋_GB2312" w:hAnsi="仿宋_GB2312" w:eastAsia="仿宋_GB2312"/>
          <w:b w:val="0"/>
          <w:sz w:val="32"/>
        </w:rPr>
        <w:t>13.农林水支出(类)农业农村(款)其他农业农村支出(项):支出决算数为0.00万元，比上年决算减少3.98万元，下降100.00%,主要原因是：减少农业技术推广站开展</w:t>
      </w:r>
      <w:r>
        <w:rPr>
          <w:rFonts w:hint="eastAsia" w:ascii="仿宋_GB2312" w:hAnsi="仿宋_GB2312" w:eastAsia="仿宋_GB2312"/>
          <w:b w:val="0"/>
          <w:sz w:val="32"/>
          <w:lang w:eastAsia="zh-CN"/>
        </w:rPr>
        <w:t>第三次全国土壤普查</w:t>
      </w:r>
      <w:r>
        <w:rPr>
          <w:rFonts w:ascii="仿宋_GB2312" w:hAnsi="仿宋_GB2312" w:eastAsia="仿宋_GB2312"/>
          <w:b w:val="0"/>
          <w:sz w:val="32"/>
        </w:rPr>
        <w:t>工作经费。</w:t>
      </w:r>
    </w:p>
    <w:p w14:paraId="7727A295">
      <w:pPr>
        <w:spacing w:line="580" w:lineRule="exact"/>
        <w:ind w:firstLine="640"/>
        <w:jc w:val="both"/>
      </w:pPr>
      <w:r>
        <w:rPr>
          <w:rFonts w:ascii="仿宋_GB2312" w:hAnsi="仿宋_GB2312" w:eastAsia="仿宋_GB2312"/>
          <w:b w:val="0"/>
          <w:sz w:val="32"/>
        </w:rPr>
        <w:t>14.住房保障支出(类)住房改革支出(款)住房公积金(项):支出决算数为19.22万元，比上年决算增加5.83万元，增长43.54%,主要原因是：本年在职人员工资基数调增，公积金缴费基数上涨，相应支出增加。</w:t>
      </w:r>
    </w:p>
    <w:p w14:paraId="536BF181">
      <w:pPr>
        <w:spacing w:line="640" w:lineRule="exact"/>
        <w:ind w:firstLine="640"/>
        <w:jc w:val="both"/>
        <w:outlineLvl w:val="2"/>
      </w:pPr>
      <w:r>
        <w:rPr>
          <w:rFonts w:ascii="黑体" w:hAnsi="黑体" w:eastAsia="黑体"/>
          <w:sz w:val="32"/>
        </w:rPr>
        <w:t>六、一般公共预算财政拨款基本支出决算情况说明</w:t>
      </w:r>
    </w:p>
    <w:p w14:paraId="7C301C11">
      <w:pPr>
        <w:spacing w:line="580" w:lineRule="exact"/>
        <w:ind w:firstLine="640"/>
        <w:jc w:val="both"/>
      </w:pPr>
      <w:r>
        <w:rPr>
          <w:rFonts w:ascii="仿宋_GB2312" w:hAnsi="仿宋_GB2312" w:eastAsia="仿宋_GB2312"/>
          <w:b w:val="0"/>
          <w:sz w:val="32"/>
        </w:rPr>
        <w:t>2024年度一般公共预算财政拨款基本支出262.29万元，其中：</w:t>
      </w:r>
      <w:r>
        <w:rPr>
          <w:rFonts w:ascii="仿宋_GB2312" w:hAnsi="仿宋_GB2312" w:eastAsia="仿宋_GB2312"/>
          <w:b/>
          <w:sz w:val="32"/>
        </w:rPr>
        <w:t>人员经费255.64万元，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包括：基本工资、津贴补贴、奖金、绩效工资、机关事业单位基本养老保险缴费、职工基本医疗保险缴费、公务员医疗补助缴费、其他社会保障缴费、住房公积金、退休费、抚恤金、生活补助。</w:t>
      </w:r>
    </w:p>
    <w:p w14:paraId="0220F423">
      <w:pPr>
        <w:spacing w:line="580" w:lineRule="exact"/>
        <w:ind w:firstLine="640"/>
        <w:jc w:val="both"/>
      </w:pPr>
      <w:r>
        <w:rPr>
          <w:rFonts w:ascii="仿宋_GB2312" w:hAnsi="仿宋_GB2312" w:eastAsia="仿宋_GB2312"/>
          <w:b/>
          <w:sz w:val="32"/>
        </w:rPr>
        <w:t>公用经费6.65万元，</w:t>
      </w:r>
      <w:r>
        <w:rPr>
          <w:rFonts w:ascii="仿宋_GB2312" w:hAnsi="仿宋_GB2312" w:eastAsia="仿宋_GB2312"/>
          <w:b w:val="0"/>
          <w:sz w:val="32"/>
        </w:rPr>
        <w:t>包括：办公费、水费、电费、邮电费、取暖费、物业管理费、差旅费、公务接待费、公务用车运行维护费。</w:t>
      </w:r>
    </w:p>
    <w:p w14:paraId="086461EB">
      <w:pPr>
        <w:spacing w:line="640" w:lineRule="exact"/>
        <w:ind w:firstLine="640"/>
        <w:jc w:val="both"/>
        <w:outlineLvl w:val="2"/>
      </w:pPr>
      <w:r>
        <w:rPr>
          <w:rFonts w:ascii="黑体" w:hAnsi="黑体" w:eastAsia="黑体"/>
          <w:sz w:val="32"/>
        </w:rPr>
        <w:t>七、政府性基金预算财政拨款收入支出决算情况说明</w:t>
      </w:r>
    </w:p>
    <w:p w14:paraId="451D5C7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2019107">
      <w:pPr>
        <w:spacing w:line="640" w:lineRule="exact"/>
        <w:ind w:firstLine="640"/>
        <w:jc w:val="both"/>
        <w:outlineLvl w:val="2"/>
      </w:pPr>
      <w:r>
        <w:rPr>
          <w:rFonts w:ascii="黑体" w:hAnsi="黑体" w:eastAsia="黑体"/>
          <w:sz w:val="32"/>
        </w:rPr>
        <w:t>八、国有资本经营预算财政拨款收入支出决算情况说明</w:t>
      </w:r>
    </w:p>
    <w:p w14:paraId="61A92AC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8E5B280">
      <w:pPr>
        <w:spacing w:line="640" w:lineRule="exact"/>
        <w:ind w:firstLine="640"/>
        <w:jc w:val="both"/>
        <w:outlineLvl w:val="2"/>
      </w:pPr>
      <w:r>
        <w:rPr>
          <w:rFonts w:ascii="黑体" w:hAnsi="黑体" w:eastAsia="黑体"/>
          <w:sz w:val="32"/>
        </w:rPr>
        <w:t>九、财政拨款“三公”经费支出决算情况说明</w:t>
      </w:r>
    </w:p>
    <w:p w14:paraId="40EB2CCF">
      <w:pPr>
        <w:spacing w:line="580" w:lineRule="exact"/>
        <w:ind w:firstLine="640"/>
        <w:jc w:val="both"/>
      </w:pPr>
      <w:r>
        <w:rPr>
          <w:rFonts w:ascii="仿宋_GB2312" w:hAnsi="仿宋_GB2312" w:eastAsia="仿宋_GB2312"/>
          <w:b/>
          <w:sz w:val="32"/>
        </w:rPr>
        <w:t>2024年度财政拨款“三公”经费支出1.13万元，</w:t>
      </w:r>
      <w:r>
        <w:rPr>
          <w:rFonts w:ascii="仿宋_GB2312" w:hAnsi="仿宋_GB2312" w:eastAsia="仿宋_GB2312"/>
          <w:b w:val="0"/>
          <w:sz w:val="32"/>
        </w:rPr>
        <w:t>比上年增加0.03万元，增长2.73%，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0.68万元，占60.18%，比上年减少0.42万元，下降38.18%，主要原因是：严格落实中央八项规定精神，厉行节约，减少公务用车运行维护费。公务接待费支出0.45万元，占39.82%，比上年增加0.45万元，增长100.00%，主要原因是：本年因业务需求，增加公务接待工作，导致公务接待费较上年增加。</w:t>
      </w:r>
    </w:p>
    <w:p w14:paraId="2DA6AF84">
      <w:pPr>
        <w:spacing w:line="580" w:lineRule="exact"/>
        <w:ind w:firstLine="640"/>
        <w:jc w:val="both"/>
      </w:pPr>
      <w:r>
        <w:rPr>
          <w:rFonts w:ascii="仿宋_GB2312" w:hAnsi="仿宋_GB2312" w:eastAsia="仿宋_GB2312"/>
          <w:b/>
          <w:sz w:val="32"/>
        </w:rPr>
        <w:t>具体情况如下：</w:t>
      </w:r>
    </w:p>
    <w:p w14:paraId="576DCD1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AA977D2">
      <w:pPr>
        <w:spacing w:line="580" w:lineRule="exact"/>
        <w:ind w:firstLine="640"/>
        <w:jc w:val="both"/>
      </w:pPr>
      <w:r>
        <w:rPr>
          <w:rFonts w:ascii="仿宋_GB2312" w:hAnsi="仿宋_GB2312" w:eastAsia="仿宋_GB2312"/>
          <w:b w:val="0"/>
          <w:sz w:val="32"/>
        </w:rPr>
        <w:t>公务用车购置及运行维护费0.68万元，其中：公务用车购置费0.00万元，公务用车运行维护费0.68万元。公务用车运行维护费开支内容包括加油费、维修费、保险费。公务用车购置数0辆，公务用车保有量2辆。国有资产占用情况中固定资产车辆2辆，与公务用车保有量差异原因是：本单位固定资产车辆与公务用车保有量一致无差异。</w:t>
      </w:r>
    </w:p>
    <w:p w14:paraId="19584BDC">
      <w:pPr>
        <w:spacing w:line="580" w:lineRule="exact"/>
        <w:ind w:firstLine="640"/>
        <w:jc w:val="both"/>
      </w:pPr>
      <w:r>
        <w:rPr>
          <w:rFonts w:ascii="仿宋_GB2312" w:hAnsi="仿宋_GB2312" w:eastAsia="仿宋_GB2312"/>
          <w:b w:val="0"/>
          <w:sz w:val="32"/>
        </w:rPr>
        <w:t>公务接待费0.45万元，开支内容包括上级工作小组考察学习产生的就餐费。单位全年安排的国内公务接待8批次，34人次。</w:t>
      </w:r>
    </w:p>
    <w:p w14:paraId="030304F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1.13万元，决算数1.13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0.68万元，决算数0.68万元，预决算差异率0.00%，主要原因是：严格按照预算执行，预决算无差异。公务接待费全年预算数0.45万元，决算数0.45万元，预决算差异率0.00%，主要原因是：严格按照预算执行，预决算无差异。</w:t>
      </w:r>
    </w:p>
    <w:p w14:paraId="3398581B">
      <w:pPr>
        <w:spacing w:line="640" w:lineRule="exact"/>
        <w:ind w:firstLine="640"/>
        <w:jc w:val="both"/>
        <w:outlineLvl w:val="2"/>
      </w:pPr>
      <w:r>
        <w:rPr>
          <w:rFonts w:ascii="黑体" w:hAnsi="黑体" w:eastAsia="黑体"/>
          <w:sz w:val="32"/>
        </w:rPr>
        <w:t>十、其他重要事项的情况说明</w:t>
      </w:r>
    </w:p>
    <w:p w14:paraId="6A83F418">
      <w:pPr>
        <w:spacing w:line="640" w:lineRule="exact"/>
        <w:ind w:firstLine="640"/>
        <w:jc w:val="both"/>
        <w:outlineLvl w:val="3"/>
      </w:pPr>
      <w:r>
        <w:rPr>
          <w:rFonts w:ascii="楷体_GB2312" w:hAnsi="楷体_GB2312" w:eastAsia="楷体_GB2312"/>
          <w:b/>
          <w:sz w:val="32"/>
        </w:rPr>
        <w:t>（一）机关运行经费及公用经费支出情况</w:t>
      </w:r>
    </w:p>
    <w:p w14:paraId="083A43F8">
      <w:pPr>
        <w:spacing w:line="580" w:lineRule="exact"/>
        <w:ind w:firstLine="640"/>
        <w:jc w:val="both"/>
      </w:pPr>
      <w:r>
        <w:rPr>
          <w:rFonts w:ascii="仿宋_GB2312" w:hAnsi="仿宋_GB2312" w:eastAsia="仿宋_GB2312"/>
          <w:b w:val="0"/>
          <w:sz w:val="32"/>
        </w:rPr>
        <w:t>2024年度叶城县农业技术推广站（事业单位）公用经费支出6.65万元，比上年增加2.58万元，增长63.39%，主要原因是：本年业务量增加，办公费增加。</w:t>
      </w:r>
    </w:p>
    <w:p w14:paraId="4CBE5E7A">
      <w:pPr>
        <w:spacing w:line="640" w:lineRule="exact"/>
        <w:ind w:firstLine="640"/>
        <w:jc w:val="both"/>
        <w:outlineLvl w:val="3"/>
      </w:pPr>
      <w:r>
        <w:rPr>
          <w:rFonts w:ascii="楷体_GB2312" w:hAnsi="楷体_GB2312" w:eastAsia="楷体_GB2312"/>
          <w:b/>
          <w:sz w:val="32"/>
        </w:rPr>
        <w:t>（二）政府采购情况</w:t>
      </w:r>
    </w:p>
    <w:p w14:paraId="1834F502">
      <w:pPr>
        <w:spacing w:line="580" w:lineRule="exact"/>
        <w:ind w:firstLine="640"/>
        <w:jc w:val="both"/>
      </w:pPr>
      <w:r>
        <w:rPr>
          <w:rFonts w:ascii="仿宋_GB2312" w:hAnsi="仿宋_GB2312" w:eastAsia="仿宋_GB2312"/>
          <w:b w:val="0"/>
          <w:sz w:val="32"/>
        </w:rPr>
        <w:t>2024年度政府采购支出总额1,664.28万元，其中：政府采购货物支出1,036.35万元、政府采购工程支出0.00万元、政府采购服务支出627.93万元。</w:t>
      </w:r>
    </w:p>
    <w:p w14:paraId="47E27945">
      <w:pPr>
        <w:spacing w:line="580" w:lineRule="exact"/>
        <w:ind w:firstLine="640"/>
        <w:jc w:val="both"/>
      </w:pPr>
      <w:r>
        <w:rPr>
          <w:rFonts w:ascii="仿宋_GB2312" w:hAnsi="仿宋_GB2312" w:eastAsia="仿宋_GB2312"/>
          <w:b w:val="0"/>
          <w:sz w:val="32"/>
        </w:rPr>
        <w:t>授予中小企业合同金额1,659.98万元，占政府采购支出总额的99.74%，其中：授予小微企业合同金额1,608.10万元，占政府采购支出总额的96.62%。</w:t>
      </w:r>
    </w:p>
    <w:p w14:paraId="2AFB3D98">
      <w:pPr>
        <w:spacing w:line="640" w:lineRule="exact"/>
        <w:ind w:firstLine="640"/>
        <w:jc w:val="both"/>
        <w:outlineLvl w:val="3"/>
      </w:pPr>
      <w:r>
        <w:rPr>
          <w:rFonts w:ascii="楷体_GB2312" w:hAnsi="楷体_GB2312" w:eastAsia="楷体_GB2312"/>
          <w:b/>
          <w:sz w:val="32"/>
        </w:rPr>
        <w:t>（三）国有资产占用情况说明</w:t>
      </w:r>
    </w:p>
    <w:p w14:paraId="64C2E25D">
      <w:pPr>
        <w:spacing w:line="580" w:lineRule="exact"/>
        <w:ind w:firstLine="640"/>
        <w:jc w:val="both"/>
      </w:pPr>
      <w:r>
        <w:rPr>
          <w:rFonts w:ascii="仿宋_GB2312" w:hAnsi="仿宋_GB2312" w:eastAsia="仿宋_GB2312"/>
          <w:b w:val="0"/>
          <w:sz w:val="32"/>
        </w:rPr>
        <w:t>截至2024年12月31日，房屋1,146.47平方米，价值30.10万元。车辆2辆，价值22.50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10E7CA6">
      <w:pPr>
        <w:spacing w:line="640" w:lineRule="exact"/>
        <w:ind w:firstLine="640"/>
        <w:jc w:val="both"/>
        <w:outlineLvl w:val="2"/>
      </w:pPr>
      <w:r>
        <w:rPr>
          <w:rFonts w:ascii="黑体" w:hAnsi="黑体" w:eastAsia="黑体"/>
          <w:sz w:val="32"/>
        </w:rPr>
        <w:t>十一、预算绩效的情况说明</w:t>
      </w:r>
    </w:p>
    <w:p w14:paraId="33317FB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2,132.66万元，实际执行总额2,132.66万元；预算绩效评价项目7个，全年预算数1,746.99万元，全年执行数1,708.67万元。预算绩效管理取得的成效：项目精准实施，对项目全过程常态化检查，对项目是否达到标准、项目资金是否按期发放、擅自更改资金用途、拒绝或无故拖延项目实施进行督导检查，确保项目精准实施，对未按照实施方案和报备计划实施的项目，严格落实目标责任制，进一步加强管理机制，加大管理力度，加强部门间信息传递及管理工作，确保项目顺利实施。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5715316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850D64">
        <w:tblPrEx>
          <w:tblCellMar>
            <w:top w:w="0" w:type="dxa"/>
            <w:left w:w="108" w:type="dxa"/>
            <w:bottom w:w="0" w:type="dxa"/>
            <w:right w:w="108" w:type="dxa"/>
          </w:tblCellMar>
        </w:tblPrEx>
        <w:tc>
          <w:tcPr>
            <w:tcW w:w="8847" w:type="dxa"/>
            <w:gridSpan w:val="9"/>
            <w:vAlign w:val="center"/>
          </w:tcPr>
          <w:p w14:paraId="30D696A3">
            <w:pPr>
              <w:jc w:val="center"/>
            </w:pPr>
            <w:r>
              <w:rPr>
                <w:rFonts w:ascii="宋体" w:hAnsi="宋体" w:eastAsia="宋体"/>
                <w:sz w:val="24"/>
              </w:rPr>
              <w:t>单位整体支出绩效自评表</w:t>
            </w:r>
          </w:p>
        </w:tc>
      </w:tr>
      <w:tr w14:paraId="681F8005">
        <w:tblPrEx>
          <w:tblCellMar>
            <w:top w:w="0" w:type="dxa"/>
            <w:left w:w="108" w:type="dxa"/>
            <w:bottom w:w="0" w:type="dxa"/>
            <w:right w:w="108" w:type="dxa"/>
          </w:tblCellMar>
        </w:tblPrEx>
        <w:tc>
          <w:tcPr>
            <w:tcW w:w="8847" w:type="dxa"/>
            <w:gridSpan w:val="9"/>
            <w:vAlign w:val="center"/>
          </w:tcPr>
          <w:p w14:paraId="6A212F7C">
            <w:pPr>
              <w:jc w:val="center"/>
            </w:pPr>
            <w:r>
              <w:rPr>
                <w:rFonts w:ascii="宋体" w:hAnsi="宋体" w:eastAsia="宋体"/>
                <w:sz w:val="24"/>
              </w:rPr>
              <w:t>（2024年度）</w:t>
            </w:r>
          </w:p>
        </w:tc>
      </w:tr>
      <w:tr w14:paraId="0B1863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5CBE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1EEE33">
            <w:pPr>
              <w:jc w:val="center"/>
            </w:pPr>
            <w:r>
              <w:rPr>
                <w:rFonts w:ascii="宋体" w:hAnsi="宋体" w:eastAsia="宋体"/>
                <w:sz w:val="16"/>
              </w:rPr>
              <w:t>叶城县农业技术推广站</w:t>
            </w:r>
          </w:p>
        </w:tc>
      </w:tr>
      <w:tr w14:paraId="2B6473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5A766">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95F9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1B1F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7F72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EA19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5715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7082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38E5A">
            <w:pPr>
              <w:jc w:val="center"/>
            </w:pPr>
            <w:r>
              <w:rPr>
                <w:rFonts w:ascii="宋体" w:hAnsi="宋体" w:eastAsia="宋体"/>
                <w:sz w:val="16"/>
              </w:rPr>
              <w:t>得分</w:t>
            </w:r>
          </w:p>
        </w:tc>
      </w:tr>
      <w:tr w14:paraId="2C6BCF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7E2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0E87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1D8C9">
            <w:pPr>
              <w:jc w:val="center"/>
            </w:pPr>
            <w:r>
              <w:rPr>
                <w:rFonts w:ascii="宋体" w:hAnsi="宋体" w:eastAsia="宋体"/>
                <w:sz w:val="16"/>
              </w:rPr>
              <w:t>1,712.56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2E258">
            <w:pPr>
              <w:jc w:val="center"/>
            </w:pPr>
            <w:r>
              <w:rPr>
                <w:rFonts w:ascii="宋体" w:hAnsi="宋体" w:eastAsia="宋体"/>
                <w:sz w:val="16"/>
              </w:rPr>
              <w:t>2,132.66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0AC2D">
            <w:pPr>
              <w:jc w:val="center"/>
            </w:pPr>
            <w:r>
              <w:rPr>
                <w:rFonts w:ascii="宋体" w:hAnsi="宋体" w:eastAsia="宋体"/>
                <w:sz w:val="16"/>
              </w:rPr>
              <w:t>2,132.66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74D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B3B96">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0C2B0">
            <w:pPr>
              <w:jc w:val="center"/>
            </w:pPr>
            <w:r>
              <w:rPr>
                <w:rFonts w:ascii="宋体" w:hAnsi="宋体" w:eastAsia="宋体"/>
                <w:sz w:val="16"/>
              </w:rPr>
              <w:t>10</w:t>
            </w:r>
          </w:p>
        </w:tc>
      </w:tr>
      <w:tr w14:paraId="3CEE89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453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F983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0C462">
            <w:pPr>
              <w:jc w:val="center"/>
            </w:pPr>
            <w:r>
              <w:rPr>
                <w:rFonts w:ascii="宋体" w:hAnsi="宋体" w:eastAsia="宋体"/>
                <w:sz w:val="16"/>
              </w:rPr>
              <w:t>1,422.70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C1D6F">
            <w:pPr>
              <w:jc w:val="center"/>
            </w:pPr>
            <w:r>
              <w:rPr>
                <w:rFonts w:ascii="宋体" w:hAnsi="宋体" w:eastAsia="宋体"/>
                <w:sz w:val="16"/>
              </w:rPr>
              <w:t>1,870.37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1190B">
            <w:pPr>
              <w:jc w:val="center"/>
            </w:pPr>
            <w:r>
              <w:rPr>
                <w:rFonts w:ascii="宋体" w:hAnsi="宋体" w:eastAsia="宋体"/>
                <w:sz w:val="16"/>
              </w:rPr>
              <w:t>1,870.37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841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7610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D6C94">
            <w:pPr>
              <w:jc w:val="center"/>
            </w:pPr>
            <w:r>
              <w:rPr>
                <w:rFonts w:ascii="宋体" w:hAnsi="宋体" w:eastAsia="宋体"/>
                <w:sz w:val="16"/>
              </w:rPr>
              <w:t>—</w:t>
            </w:r>
          </w:p>
        </w:tc>
      </w:tr>
      <w:tr w14:paraId="5EE3B1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7F3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1AA1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6E8C9">
            <w:pPr>
              <w:jc w:val="center"/>
            </w:pPr>
            <w:r>
              <w:rPr>
                <w:rFonts w:ascii="宋体" w:hAnsi="宋体" w:eastAsia="宋体"/>
                <w:sz w:val="16"/>
              </w:rPr>
              <w:t>289.86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57E70">
            <w:pPr>
              <w:jc w:val="center"/>
            </w:pPr>
            <w:r>
              <w:rPr>
                <w:rFonts w:ascii="宋体" w:hAnsi="宋体" w:eastAsia="宋体"/>
                <w:sz w:val="16"/>
              </w:rPr>
              <w:t>262.29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D3088">
            <w:pPr>
              <w:jc w:val="center"/>
            </w:pPr>
            <w:r>
              <w:rPr>
                <w:rFonts w:ascii="宋体" w:hAnsi="宋体" w:eastAsia="宋体"/>
                <w:sz w:val="16"/>
              </w:rPr>
              <w:t>262.29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353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6322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1D2D3">
            <w:pPr>
              <w:jc w:val="center"/>
            </w:pPr>
            <w:r>
              <w:rPr>
                <w:rFonts w:ascii="宋体" w:hAnsi="宋体" w:eastAsia="宋体"/>
                <w:sz w:val="16"/>
              </w:rPr>
              <w:t>—</w:t>
            </w:r>
          </w:p>
        </w:tc>
      </w:tr>
      <w:tr w14:paraId="32D614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AC0B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0FB9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3C0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1E9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E21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66C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C8DC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B866D">
            <w:pPr>
              <w:jc w:val="center"/>
            </w:pPr>
            <w:r>
              <w:rPr>
                <w:rFonts w:ascii="宋体" w:hAnsi="宋体" w:eastAsia="宋体"/>
                <w:sz w:val="16"/>
              </w:rPr>
              <w:t>—</w:t>
            </w:r>
          </w:p>
        </w:tc>
      </w:tr>
      <w:tr w14:paraId="04E157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8C70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B594D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DD1107">
            <w:pPr>
              <w:jc w:val="center"/>
            </w:pPr>
            <w:r>
              <w:rPr>
                <w:rFonts w:ascii="宋体" w:hAnsi="宋体" w:eastAsia="宋体"/>
                <w:sz w:val="16"/>
              </w:rPr>
              <w:t>实际完成情况</w:t>
            </w:r>
          </w:p>
        </w:tc>
      </w:tr>
      <w:tr w14:paraId="4E0E5C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B061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DE5F4D">
            <w:pPr>
              <w:jc w:val="both"/>
            </w:pPr>
            <w:r>
              <w:rPr>
                <w:rFonts w:ascii="宋体" w:hAnsi="宋体" w:eastAsia="宋体"/>
                <w:sz w:val="16"/>
              </w:rPr>
              <w:t>1、围绕《总目标》，重视社会治安稳定。我站值班期间24小时有人值班，坚守岗位，领导带班，加强值班。</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2、能及时传达学习县上有关</w:t>
            </w:r>
            <w:r>
              <w:rPr>
                <w:rFonts w:hint="eastAsia" w:ascii="宋体" w:hAnsi="宋体"/>
                <w:sz w:val="16"/>
                <w:lang w:eastAsia="zh-CN"/>
              </w:rPr>
              <w:t>ZJ</w:t>
            </w:r>
            <w:r>
              <w:rPr>
                <w:rFonts w:ascii="宋体" w:hAnsi="宋体" w:eastAsia="宋体"/>
                <w:sz w:val="16"/>
              </w:rPr>
              <w:t>管理、维护稳定的会议精神，使全体职工提高了思想认识和警惕性，树立了坚决同反动组织和《两面人》做斗争，维护我县社会稳定的坚定信念。一年来全站社会风气正，无重大刑事、治安案件，无违反</w:t>
            </w:r>
            <w:r>
              <w:rPr>
                <w:rFonts w:hint="eastAsia" w:ascii="宋体" w:hAnsi="宋体"/>
                <w:sz w:val="16"/>
                <w:lang w:eastAsia="zh-CN"/>
              </w:rPr>
              <w:t>JHSY</w:t>
            </w:r>
            <w:r>
              <w:rPr>
                <w:rFonts w:ascii="宋体" w:hAnsi="宋体" w:eastAsia="宋体"/>
                <w:sz w:val="16"/>
              </w:rPr>
              <w:t>及门前“五包”制度的人和事。</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3、为实现单位、院内的平安稳定，按照县上要求专门成立友邻协防巡逻队，领导亲自挂帅，全体职工参与，制定了应急制度和措施，明确职责，统一服装，配备器械，切实提高了单位安保及应对突发事件能力。</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4、加强值班力量，完善值班制度，制定奖惩措施，保证</w:t>
            </w:r>
            <w:r>
              <w:rPr>
                <w:rFonts w:hint="eastAsia" w:ascii="宋体" w:hAnsi="宋体"/>
                <w:sz w:val="16"/>
                <w:lang w:eastAsia="zh-CN"/>
              </w:rPr>
              <w:t>WW</w:t>
            </w:r>
            <w:r>
              <w:rPr>
                <w:rFonts w:ascii="宋体" w:hAnsi="宋体" w:eastAsia="宋体"/>
                <w:sz w:val="16"/>
              </w:rPr>
              <w:t>经费，做到管好自己的人，看好自己的门，</w:t>
            </w:r>
            <w:r>
              <w:rPr>
                <w:rFonts w:hint="eastAsia" w:ascii="宋体" w:hAnsi="宋体"/>
                <w:sz w:val="16"/>
                <w:lang w:eastAsia="zh-CN"/>
              </w:rPr>
              <w:t>确保WW</w:t>
            </w:r>
            <w:r>
              <w:rPr>
                <w:rFonts w:ascii="宋体" w:hAnsi="宋体" w:eastAsia="宋体"/>
                <w:sz w:val="16"/>
              </w:rPr>
              <w:t>工作不出问题。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077346">
            <w:pPr>
              <w:jc w:val="both"/>
            </w:pPr>
            <w:r>
              <w:rPr>
                <w:rFonts w:hint="eastAsia" w:ascii="宋体" w:hAnsi="宋体"/>
                <w:sz w:val="16"/>
                <w:lang w:eastAsia="zh-CN"/>
              </w:rPr>
              <w:t>截至2024</w:t>
            </w:r>
            <w:r>
              <w:rPr>
                <w:rFonts w:ascii="宋体" w:hAnsi="宋体" w:eastAsia="宋体"/>
                <w:sz w:val="16"/>
              </w:rPr>
              <w:t>年12月31日，本单位已完成小麦玉米高产栽培，粮食规范生产，经济作物高产栽培技术100%，农业冬季攻势大培训1次，土壤普查后期土样，流转，化验100%，</w:t>
            </w:r>
            <w:r>
              <w:rPr>
                <w:rFonts w:hint="eastAsia" w:ascii="宋体" w:hAnsi="宋体"/>
                <w:sz w:val="16"/>
                <w:lang w:eastAsia="zh-CN"/>
              </w:rPr>
              <w:t>推进</w:t>
            </w:r>
            <w:r>
              <w:rPr>
                <w:rFonts w:ascii="宋体" w:hAnsi="宋体" w:eastAsia="宋体"/>
                <w:sz w:val="16"/>
              </w:rPr>
              <w:t>新品种，新技术，新产品引进试验，示范100%，农民增加新的致富产业，增加农业收入100%。统筹好植保统防统治工作要求，坚持统防统治与绿色防控并重的原则，组织专业化防治队伍，在小麦、玉米、棉花等</w:t>
            </w:r>
            <w:r>
              <w:rPr>
                <w:rFonts w:hint="eastAsia" w:ascii="宋体" w:hAnsi="宋体"/>
                <w:sz w:val="16"/>
                <w:lang w:eastAsia="zh-CN"/>
              </w:rPr>
              <w:t>其他</w:t>
            </w:r>
            <w:r>
              <w:rPr>
                <w:rFonts w:ascii="宋体" w:hAnsi="宋体" w:eastAsia="宋体"/>
                <w:sz w:val="16"/>
              </w:rPr>
              <w:t>经济作物病虫防治和化学除草上开展了统防防治工作。农业结构性调整发挥了巨大经济社会效益，为喀什社会发展做出了积极的贡献。</w:t>
            </w:r>
          </w:p>
        </w:tc>
      </w:tr>
      <w:tr w14:paraId="69613B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660E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E547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A70D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B56C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3A92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8856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06F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A763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0E71F">
            <w:pPr>
              <w:jc w:val="center"/>
            </w:pPr>
            <w:r>
              <w:rPr>
                <w:rFonts w:ascii="宋体" w:hAnsi="宋体" w:eastAsia="宋体"/>
                <w:sz w:val="16"/>
              </w:rPr>
              <w:t>得分</w:t>
            </w:r>
          </w:p>
        </w:tc>
      </w:tr>
      <w:tr w14:paraId="7C1F78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883D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AC1E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C536E">
            <w:pPr>
              <w:jc w:val="center"/>
            </w:pPr>
            <w:r>
              <w:rPr>
                <w:rFonts w:hint="eastAsia" w:ascii="宋体" w:hAnsi="宋体"/>
                <w:sz w:val="16"/>
                <w:lang w:eastAsia="zh-CN"/>
              </w:rPr>
              <w:t>小麦</w:t>
            </w:r>
            <w:r>
              <w:rPr>
                <w:rFonts w:ascii="宋体" w:hAnsi="宋体" w:eastAsia="宋体"/>
                <w:sz w:val="16"/>
              </w:rPr>
              <w:t>玉米高产栽培、粮食规范生产、经济作物高产栽培技术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EC5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4944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3F31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542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9C8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99C9B">
            <w:pPr>
              <w:jc w:val="center"/>
            </w:pPr>
            <w:r>
              <w:rPr>
                <w:rFonts w:ascii="宋体" w:hAnsi="宋体" w:eastAsia="宋体"/>
                <w:sz w:val="16"/>
              </w:rPr>
              <w:t>18</w:t>
            </w:r>
          </w:p>
        </w:tc>
      </w:tr>
      <w:tr w14:paraId="19B3F7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828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9334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0E4D9">
            <w:pPr>
              <w:jc w:val="center"/>
            </w:pPr>
            <w:r>
              <w:rPr>
                <w:rFonts w:ascii="宋体" w:hAnsi="宋体" w:eastAsia="宋体"/>
                <w:sz w:val="16"/>
              </w:rPr>
              <w:t>农业冬季攻势大培训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2BE8B">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BA48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8CF4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E89F8">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94A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B972B">
            <w:pPr>
              <w:jc w:val="center"/>
            </w:pPr>
            <w:r>
              <w:rPr>
                <w:rFonts w:ascii="宋体" w:hAnsi="宋体" w:eastAsia="宋体"/>
                <w:sz w:val="16"/>
              </w:rPr>
              <w:t>18</w:t>
            </w:r>
          </w:p>
        </w:tc>
      </w:tr>
      <w:tr w14:paraId="65FB62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253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736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4F0DF">
            <w:pPr>
              <w:jc w:val="center"/>
            </w:pPr>
            <w:r>
              <w:rPr>
                <w:rFonts w:ascii="宋体" w:hAnsi="宋体" w:eastAsia="宋体"/>
                <w:sz w:val="16"/>
              </w:rPr>
              <w:t>土壤普查后期土样制备、流转、化验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077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716E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E30A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1FB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CF9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D5CE9">
            <w:pPr>
              <w:jc w:val="center"/>
            </w:pPr>
            <w:r>
              <w:rPr>
                <w:rFonts w:ascii="宋体" w:hAnsi="宋体" w:eastAsia="宋体"/>
                <w:sz w:val="16"/>
              </w:rPr>
              <w:t>18</w:t>
            </w:r>
          </w:p>
        </w:tc>
      </w:tr>
      <w:tr w14:paraId="2CE444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CAA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9D1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79193">
            <w:pPr>
              <w:jc w:val="center"/>
            </w:pPr>
            <w:r>
              <w:rPr>
                <w:rFonts w:ascii="宋体" w:hAnsi="宋体" w:eastAsia="宋体"/>
                <w:sz w:val="16"/>
              </w:rPr>
              <w:t>推进新品种，新技术，新产品引进试验，示范，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D0B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A7F6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2B27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851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FE4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0AB29">
            <w:pPr>
              <w:jc w:val="center"/>
            </w:pPr>
            <w:r>
              <w:rPr>
                <w:rFonts w:ascii="宋体" w:hAnsi="宋体" w:eastAsia="宋体"/>
                <w:sz w:val="16"/>
              </w:rPr>
              <w:t>18</w:t>
            </w:r>
          </w:p>
        </w:tc>
      </w:tr>
      <w:tr w14:paraId="40DFE0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9841A">
            <w:pPr>
              <w:jc w:val="center"/>
            </w:pPr>
            <w:r>
              <w:rPr>
                <w:rFonts w:ascii="宋体" w:hAnsi="宋体" w:eastAsia="宋体"/>
                <w:sz w:val="16"/>
              </w:rPr>
              <w:t>社会效应</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BC3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7E904">
            <w:pPr>
              <w:jc w:val="center"/>
            </w:pPr>
            <w:r>
              <w:rPr>
                <w:rFonts w:ascii="宋体" w:hAnsi="宋体" w:eastAsia="宋体"/>
                <w:sz w:val="16"/>
              </w:rPr>
              <w:t>农民增加新的致富产业，增加农业收入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8ED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E074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F53F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F6F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CFC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6A599">
            <w:pPr>
              <w:jc w:val="center"/>
            </w:pPr>
            <w:r>
              <w:rPr>
                <w:rFonts w:ascii="宋体" w:hAnsi="宋体" w:eastAsia="宋体"/>
                <w:sz w:val="16"/>
              </w:rPr>
              <w:t>18</w:t>
            </w:r>
          </w:p>
        </w:tc>
      </w:tr>
    </w:tbl>
    <w:p w14:paraId="230D09D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AB52661">
        <w:tblPrEx>
          <w:tblCellMar>
            <w:top w:w="0" w:type="dxa"/>
            <w:left w:w="108" w:type="dxa"/>
            <w:bottom w:w="0" w:type="dxa"/>
            <w:right w:w="108" w:type="dxa"/>
          </w:tblCellMar>
        </w:tblPrEx>
        <w:tc>
          <w:tcPr>
            <w:tcW w:w="8848" w:type="dxa"/>
            <w:gridSpan w:val="14"/>
            <w:vAlign w:val="center"/>
          </w:tcPr>
          <w:p w14:paraId="5560A382">
            <w:pPr>
              <w:jc w:val="center"/>
            </w:pPr>
            <w:r>
              <w:rPr>
                <w:rFonts w:ascii="宋体" w:hAnsi="宋体" w:eastAsia="宋体"/>
                <w:sz w:val="24"/>
              </w:rPr>
              <w:t>项目支出绩效自评表</w:t>
            </w:r>
          </w:p>
        </w:tc>
      </w:tr>
      <w:tr w14:paraId="222D1588">
        <w:tblPrEx>
          <w:tblCellMar>
            <w:top w:w="0" w:type="dxa"/>
            <w:left w:w="108" w:type="dxa"/>
            <w:bottom w:w="0" w:type="dxa"/>
            <w:right w:w="108" w:type="dxa"/>
          </w:tblCellMar>
        </w:tblPrEx>
        <w:tc>
          <w:tcPr>
            <w:tcW w:w="8848" w:type="dxa"/>
            <w:gridSpan w:val="14"/>
            <w:vAlign w:val="center"/>
          </w:tcPr>
          <w:p w14:paraId="0F09E942">
            <w:pPr>
              <w:jc w:val="center"/>
            </w:pPr>
            <w:r>
              <w:rPr>
                <w:rFonts w:ascii="宋体" w:hAnsi="宋体" w:eastAsia="宋体"/>
                <w:sz w:val="24"/>
              </w:rPr>
              <w:t>(2024年度)</w:t>
            </w:r>
          </w:p>
        </w:tc>
      </w:tr>
      <w:tr w14:paraId="64CEDE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31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F2E614">
            <w:pPr>
              <w:jc w:val="center"/>
            </w:pPr>
            <w:r>
              <w:rPr>
                <w:rFonts w:ascii="宋体" w:hAnsi="宋体" w:eastAsia="宋体"/>
                <w:sz w:val="16"/>
              </w:rPr>
              <w:t>2024年中央农业防灾救灾（第三批）项目</w:t>
            </w:r>
          </w:p>
        </w:tc>
      </w:tr>
      <w:tr w14:paraId="78B2CF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C4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517945">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DA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0BEC43">
            <w:pPr>
              <w:jc w:val="center"/>
            </w:pPr>
            <w:r>
              <w:rPr>
                <w:rFonts w:ascii="宋体" w:hAnsi="宋体" w:eastAsia="宋体"/>
                <w:sz w:val="16"/>
              </w:rPr>
              <w:t>叶城县农业技术推广站</w:t>
            </w:r>
          </w:p>
        </w:tc>
      </w:tr>
      <w:tr w14:paraId="4440C0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139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441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A72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2D8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4A0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090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C11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339C">
            <w:pPr>
              <w:jc w:val="center"/>
            </w:pPr>
            <w:r>
              <w:rPr>
                <w:rFonts w:ascii="宋体" w:hAnsi="宋体" w:eastAsia="宋体"/>
                <w:sz w:val="16"/>
              </w:rPr>
              <w:t>得分</w:t>
            </w:r>
          </w:p>
        </w:tc>
      </w:tr>
      <w:tr w14:paraId="156A7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3FC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8C4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D2262">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FB75C">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501DB">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5A5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DB37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76FA">
            <w:pPr>
              <w:jc w:val="center"/>
            </w:pPr>
            <w:r>
              <w:rPr>
                <w:rFonts w:ascii="宋体" w:hAnsi="宋体" w:eastAsia="宋体"/>
                <w:sz w:val="16"/>
              </w:rPr>
              <w:t>10.00分</w:t>
            </w:r>
          </w:p>
        </w:tc>
      </w:tr>
      <w:tr w14:paraId="27E5D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F44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B7A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55E48">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FC5FC">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70AA0">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FEE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0D5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F014">
            <w:pPr>
              <w:jc w:val="center"/>
            </w:pPr>
            <w:r>
              <w:rPr>
                <w:rFonts w:ascii="宋体" w:hAnsi="宋体" w:eastAsia="宋体"/>
                <w:sz w:val="16"/>
              </w:rPr>
              <w:t>—</w:t>
            </w:r>
          </w:p>
        </w:tc>
      </w:tr>
      <w:tr w14:paraId="03C3D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A9C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A62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4F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E0F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EC0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31F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A8F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42F1">
            <w:pPr>
              <w:jc w:val="center"/>
            </w:pPr>
            <w:r>
              <w:rPr>
                <w:rFonts w:ascii="宋体" w:hAnsi="宋体" w:eastAsia="宋体"/>
                <w:sz w:val="16"/>
              </w:rPr>
              <w:t>—</w:t>
            </w:r>
          </w:p>
        </w:tc>
      </w:tr>
      <w:tr w14:paraId="3FF207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CCC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A346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EC331D">
            <w:pPr>
              <w:jc w:val="center"/>
            </w:pPr>
            <w:r>
              <w:rPr>
                <w:rFonts w:ascii="宋体" w:hAnsi="宋体" w:eastAsia="宋体"/>
                <w:sz w:val="16"/>
              </w:rPr>
              <w:t>实际完成情况</w:t>
            </w:r>
          </w:p>
        </w:tc>
      </w:tr>
      <w:tr w14:paraId="55627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A2B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61226">
            <w:pPr>
              <w:jc w:val="both"/>
            </w:pPr>
            <w:r>
              <w:rPr>
                <w:rFonts w:ascii="宋体" w:hAnsi="宋体" w:eastAsia="宋体"/>
                <w:sz w:val="16"/>
              </w:rPr>
              <w:t>项目资金43万元，计划采购小麦、玉米重大病虫监测防控所需的高效低毒化学农药22%噻虫·高氯氟（微囊悬浮－悬浮剂）4300千克，100元/千克，全力保障粮食生产安全，开展小麦和玉米重大病虫监测预警和统防统治，完成“虫口夺粮”保丰收防控任务，有效遏制重大农作物病虫害</w:t>
            </w:r>
            <w:r>
              <w:rPr>
                <w:rFonts w:hint="eastAsia" w:ascii="宋体" w:hAnsi="宋体"/>
                <w:sz w:val="16"/>
                <w:lang w:eastAsia="zh-CN"/>
              </w:rPr>
              <w:t>爆发</w:t>
            </w:r>
            <w:r>
              <w:rPr>
                <w:rFonts w:ascii="宋体" w:hAnsi="宋体" w:eastAsia="宋体"/>
                <w:sz w:val="16"/>
              </w:rPr>
              <w:t>流行成灾，重大病虫防控面积不少于45万亩次，其中小麦25万亩，玉米20万亩，统防统治覆盖率达到46%以上，重发区域病虫害得到有效控制，严防大面积</w:t>
            </w:r>
            <w:r>
              <w:rPr>
                <w:rFonts w:hint="eastAsia" w:ascii="宋体" w:hAnsi="宋体"/>
                <w:sz w:val="16"/>
                <w:lang w:eastAsia="zh-CN"/>
              </w:rPr>
              <w:t>爆发</w:t>
            </w:r>
            <w:r>
              <w:rPr>
                <w:rFonts w:ascii="宋体" w:hAnsi="宋体" w:eastAsia="宋体"/>
                <w:sz w:val="16"/>
              </w:rPr>
              <w:t>成灾，最大限度降低危害损失。</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ACA5C6">
            <w:pPr>
              <w:jc w:val="both"/>
            </w:pPr>
            <w:r>
              <w:rPr>
                <w:rFonts w:hint="eastAsia" w:ascii="宋体" w:hAnsi="宋体"/>
                <w:sz w:val="16"/>
                <w:lang w:eastAsia="zh-CN"/>
              </w:rPr>
              <w:t>截至2024</w:t>
            </w:r>
            <w:r>
              <w:rPr>
                <w:rFonts w:ascii="宋体" w:hAnsi="宋体" w:eastAsia="宋体"/>
                <w:sz w:val="16"/>
              </w:rPr>
              <w:t>年12月31日，该项目实际支出43万元，采购小麦、玉米重大病虫监测防控所需的高效低毒化学农药22%噻虫·高氯氟（微囊悬浮－悬浮剂）4300千克，100元/千克，全力保障粮食生产安全，开展小麦和玉米重大病虫监测预警和统防统治，完成“虫口夺粮”保丰收防控任务，有效遏制重大农作物病虫害</w:t>
            </w:r>
            <w:r>
              <w:rPr>
                <w:rFonts w:hint="eastAsia" w:ascii="宋体" w:hAnsi="宋体"/>
                <w:sz w:val="16"/>
                <w:lang w:eastAsia="zh-CN"/>
              </w:rPr>
              <w:t>爆发</w:t>
            </w:r>
            <w:r>
              <w:rPr>
                <w:rFonts w:ascii="宋体" w:hAnsi="宋体" w:eastAsia="宋体"/>
                <w:sz w:val="16"/>
              </w:rPr>
              <w:t>流行成灾，重大病虫防控面积不少于45万亩次，其中小麦25万亩，玉米20万亩，统防统治覆盖率达到46%以上，重发区域病虫害得到有效控制，严防大面积</w:t>
            </w:r>
            <w:r>
              <w:rPr>
                <w:rFonts w:hint="eastAsia" w:ascii="宋体" w:hAnsi="宋体"/>
                <w:sz w:val="16"/>
                <w:lang w:eastAsia="zh-CN"/>
              </w:rPr>
              <w:t>爆发</w:t>
            </w:r>
            <w:r>
              <w:rPr>
                <w:rFonts w:ascii="宋体" w:hAnsi="宋体" w:eastAsia="宋体"/>
                <w:sz w:val="16"/>
              </w:rPr>
              <w:t>成灾，最大限度降低危害损失。</w:t>
            </w:r>
          </w:p>
        </w:tc>
      </w:tr>
      <w:tr w14:paraId="0B5415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D29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41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FF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07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B3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AC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07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836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A8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A3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6A8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648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26F76">
            <w:pPr>
              <w:jc w:val="center"/>
            </w:pPr>
            <w:r>
              <w:rPr>
                <w:rFonts w:ascii="宋体" w:hAnsi="宋体" w:eastAsia="宋体"/>
                <w:sz w:val="16"/>
              </w:rPr>
              <w:t>偏差原因分析及改进措施</w:t>
            </w:r>
          </w:p>
        </w:tc>
      </w:tr>
      <w:tr w14:paraId="719214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5D4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C24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8BE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C7A5">
            <w:pPr>
              <w:jc w:val="center"/>
            </w:pPr>
            <w:r>
              <w:rPr>
                <w:rFonts w:ascii="宋体" w:hAnsi="宋体" w:eastAsia="宋体"/>
                <w:sz w:val="16"/>
              </w:rPr>
              <w:t>重大病虫疾病防治面积（万亩）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56E3">
            <w:pPr>
              <w:jc w:val="center"/>
            </w:pPr>
            <w:r>
              <w:rPr>
                <w:rFonts w:ascii="宋体" w:hAnsi="宋体" w:eastAsia="宋体"/>
                <w:sz w:val="16"/>
              </w:rPr>
              <w:t>&gt;=45万亩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5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74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65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65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6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4E41">
            <w:pPr>
              <w:jc w:val="center"/>
            </w:pPr>
            <w:r>
              <w:rPr>
                <w:rFonts w:ascii="宋体" w:hAnsi="宋体" w:eastAsia="宋体"/>
                <w:sz w:val="16"/>
              </w:rPr>
              <w:t>=45万亩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F6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EAF49">
            <w:pPr>
              <w:jc w:val="center"/>
            </w:pPr>
          </w:p>
        </w:tc>
      </w:tr>
      <w:tr w14:paraId="56B4A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96D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FB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873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3A8C">
            <w:pPr>
              <w:jc w:val="center"/>
            </w:pPr>
            <w:r>
              <w:rPr>
                <w:rFonts w:ascii="宋体" w:hAnsi="宋体" w:eastAsia="宋体"/>
                <w:sz w:val="16"/>
              </w:rPr>
              <w:t>采购农药（千克）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E485">
            <w:pPr>
              <w:jc w:val="center"/>
            </w:pPr>
            <w:r>
              <w:rPr>
                <w:rFonts w:ascii="宋体" w:hAnsi="宋体" w:eastAsia="宋体"/>
                <w:sz w:val="16"/>
              </w:rPr>
              <w:t>=4300千克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F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AC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39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49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22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3317">
            <w:pPr>
              <w:jc w:val="center"/>
            </w:pPr>
            <w:r>
              <w:rPr>
                <w:rFonts w:ascii="宋体" w:hAnsi="宋体" w:eastAsia="宋体"/>
                <w:sz w:val="16"/>
              </w:rPr>
              <w:t>=4300千克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4C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62AC0">
            <w:pPr>
              <w:jc w:val="center"/>
            </w:pPr>
          </w:p>
        </w:tc>
      </w:tr>
      <w:tr w14:paraId="09300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F4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260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D45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8EE2">
            <w:pPr>
              <w:jc w:val="center"/>
            </w:pPr>
            <w:r>
              <w:rPr>
                <w:rFonts w:ascii="宋体" w:hAnsi="宋体" w:eastAsia="宋体"/>
                <w:sz w:val="16"/>
              </w:rPr>
              <w:t>水能资源开发生态环境影响控制有效性(%)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1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3E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9A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77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33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4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F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42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5F4D6">
            <w:pPr>
              <w:jc w:val="center"/>
            </w:pPr>
          </w:p>
        </w:tc>
      </w:tr>
      <w:tr w14:paraId="586FA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E75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5D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52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D28E">
            <w:pPr>
              <w:jc w:val="center"/>
            </w:pPr>
            <w:r>
              <w:rPr>
                <w:rFonts w:ascii="宋体" w:hAnsi="宋体" w:eastAsia="宋体"/>
                <w:sz w:val="16"/>
              </w:rPr>
              <w:t>项目实施区统防统治覆盖率（%）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2047">
            <w:pPr>
              <w:jc w:val="center"/>
            </w:pPr>
            <w:r>
              <w:rPr>
                <w:rFonts w:ascii="宋体" w:hAnsi="宋体" w:eastAsia="宋体"/>
                <w:sz w:val="16"/>
              </w:rPr>
              <w:t>&gt;=46%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4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4C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87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8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C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3FF3">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6A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03853">
            <w:pPr>
              <w:jc w:val="center"/>
            </w:pPr>
          </w:p>
        </w:tc>
      </w:tr>
      <w:tr w14:paraId="40516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BC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079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1C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652C">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F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0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21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CA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E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4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8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7C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007B8">
            <w:pPr>
              <w:jc w:val="center"/>
            </w:pPr>
          </w:p>
        </w:tc>
      </w:tr>
      <w:tr w14:paraId="40111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C97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FB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72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7CCE">
            <w:pPr>
              <w:jc w:val="center"/>
            </w:pPr>
            <w:r>
              <w:rPr>
                <w:rFonts w:ascii="宋体" w:hAnsi="宋体" w:eastAsia="宋体"/>
                <w:sz w:val="16"/>
              </w:rPr>
              <w:t>农药采购成本（元/千克）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5E80">
            <w:pPr>
              <w:jc w:val="center"/>
            </w:pPr>
            <w:r>
              <w:rPr>
                <w:rFonts w:ascii="宋体" w:hAnsi="宋体" w:eastAsia="宋体"/>
                <w:sz w:val="16"/>
              </w:rPr>
              <w:t>&lt;=100元/千克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BB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90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67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7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6A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1B22">
            <w:pPr>
              <w:jc w:val="center"/>
            </w:pPr>
            <w:r>
              <w:rPr>
                <w:rFonts w:ascii="宋体" w:hAnsi="宋体" w:eastAsia="宋体"/>
                <w:sz w:val="16"/>
              </w:rPr>
              <w:t>=100元/千克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93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A79A4">
            <w:pPr>
              <w:jc w:val="center"/>
            </w:pPr>
          </w:p>
        </w:tc>
      </w:tr>
      <w:tr w14:paraId="5F5E8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862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A9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78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471E">
            <w:pPr>
              <w:jc w:val="center"/>
            </w:pPr>
            <w:r>
              <w:rPr>
                <w:rFonts w:ascii="宋体" w:hAnsi="宋体" w:eastAsia="宋体"/>
                <w:sz w:val="16"/>
              </w:rPr>
              <w:t>保障粮食安全和农业生产安全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85F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B77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88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A3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68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53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4E7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8C7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71124">
            <w:pPr>
              <w:jc w:val="center"/>
            </w:pPr>
          </w:p>
        </w:tc>
      </w:tr>
      <w:tr w14:paraId="17BF0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18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6C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10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7A72">
            <w:pPr>
              <w:jc w:val="center"/>
            </w:pPr>
            <w:r>
              <w:rPr>
                <w:rFonts w:ascii="宋体" w:hAnsi="宋体" w:eastAsia="宋体"/>
                <w:sz w:val="16"/>
              </w:rPr>
              <w:t>受灾农户满意度（%）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8B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3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D9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02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FB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B62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139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99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92024">
            <w:pPr>
              <w:jc w:val="center"/>
            </w:pPr>
          </w:p>
        </w:tc>
      </w:tr>
      <w:tr w14:paraId="25A12E6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E488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AD3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BF2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374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62651D"/>
        </w:tc>
      </w:tr>
    </w:tbl>
    <w:p w14:paraId="62A3F8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EA06408">
        <w:tc>
          <w:tcPr>
            <w:tcW w:w="8848" w:type="dxa"/>
            <w:gridSpan w:val="14"/>
            <w:vAlign w:val="center"/>
          </w:tcPr>
          <w:p w14:paraId="5CD82CF7">
            <w:pPr>
              <w:jc w:val="center"/>
            </w:pPr>
            <w:r>
              <w:rPr>
                <w:rFonts w:ascii="宋体" w:hAnsi="宋体" w:eastAsia="宋体"/>
                <w:sz w:val="24"/>
              </w:rPr>
              <w:t>项目支出绩效自评表</w:t>
            </w:r>
          </w:p>
        </w:tc>
      </w:tr>
      <w:tr w14:paraId="521BB9D5">
        <w:tblPrEx>
          <w:tblCellMar>
            <w:top w:w="0" w:type="dxa"/>
            <w:left w:w="108" w:type="dxa"/>
            <w:bottom w:w="0" w:type="dxa"/>
            <w:right w:w="108" w:type="dxa"/>
          </w:tblCellMar>
        </w:tblPrEx>
        <w:tc>
          <w:tcPr>
            <w:tcW w:w="8848" w:type="dxa"/>
            <w:gridSpan w:val="14"/>
            <w:vAlign w:val="center"/>
          </w:tcPr>
          <w:p w14:paraId="4FB9CDB3">
            <w:pPr>
              <w:jc w:val="center"/>
            </w:pPr>
            <w:r>
              <w:rPr>
                <w:rFonts w:ascii="宋体" w:hAnsi="宋体" w:eastAsia="宋体"/>
                <w:sz w:val="24"/>
              </w:rPr>
              <w:t>(2024年度)</w:t>
            </w:r>
          </w:p>
        </w:tc>
      </w:tr>
      <w:tr w14:paraId="2F627D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12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11E5F7">
            <w:pPr>
              <w:jc w:val="center"/>
            </w:pPr>
            <w:r>
              <w:rPr>
                <w:rFonts w:ascii="宋体" w:hAnsi="宋体" w:eastAsia="宋体"/>
                <w:sz w:val="16"/>
              </w:rPr>
              <w:t>2024年化肥减量增效及耕地质量检测与评价项目</w:t>
            </w:r>
          </w:p>
        </w:tc>
      </w:tr>
      <w:tr w14:paraId="0A1376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ED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28186E">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6F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A7CCB7">
            <w:pPr>
              <w:jc w:val="center"/>
            </w:pPr>
            <w:r>
              <w:rPr>
                <w:rFonts w:ascii="宋体" w:hAnsi="宋体" w:eastAsia="宋体"/>
                <w:sz w:val="16"/>
              </w:rPr>
              <w:t>叶城县农业技术推广站</w:t>
            </w:r>
          </w:p>
        </w:tc>
      </w:tr>
      <w:tr w14:paraId="362138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4FE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FAB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53B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1F5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DDF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792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EC2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94F4">
            <w:pPr>
              <w:jc w:val="center"/>
            </w:pPr>
            <w:r>
              <w:rPr>
                <w:rFonts w:ascii="宋体" w:hAnsi="宋体" w:eastAsia="宋体"/>
                <w:sz w:val="16"/>
              </w:rPr>
              <w:t>得分</w:t>
            </w:r>
          </w:p>
        </w:tc>
      </w:tr>
      <w:tr w14:paraId="6356F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D4E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3AE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75776">
            <w:pPr>
              <w:jc w:val="center"/>
            </w:pPr>
            <w:r>
              <w:rPr>
                <w:rFonts w:ascii="宋体" w:hAnsi="宋体" w:eastAsia="宋体"/>
                <w:sz w:val="16"/>
              </w:rPr>
              <w:t>153.57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E6F2C">
            <w:pPr>
              <w:jc w:val="center"/>
            </w:pPr>
            <w:r>
              <w:rPr>
                <w:rFonts w:ascii="宋体" w:hAnsi="宋体" w:eastAsia="宋体"/>
                <w:sz w:val="16"/>
              </w:rPr>
              <w:t>153.57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7A10D">
            <w:pPr>
              <w:jc w:val="center"/>
            </w:pPr>
            <w:r>
              <w:rPr>
                <w:rFonts w:ascii="宋体" w:hAnsi="宋体" w:eastAsia="宋体"/>
                <w:sz w:val="16"/>
              </w:rPr>
              <w:t>153.57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6BB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8CB2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95F9">
            <w:pPr>
              <w:jc w:val="center"/>
            </w:pPr>
            <w:r>
              <w:rPr>
                <w:rFonts w:ascii="宋体" w:hAnsi="宋体" w:eastAsia="宋体"/>
                <w:sz w:val="16"/>
              </w:rPr>
              <w:t>10.00分</w:t>
            </w:r>
          </w:p>
        </w:tc>
      </w:tr>
      <w:tr w14:paraId="6CFBF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D06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BC8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C6B9E">
            <w:pPr>
              <w:jc w:val="center"/>
            </w:pPr>
            <w:r>
              <w:rPr>
                <w:rFonts w:ascii="宋体" w:hAnsi="宋体" w:eastAsia="宋体"/>
                <w:sz w:val="16"/>
              </w:rPr>
              <w:t>153.57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26331">
            <w:pPr>
              <w:jc w:val="center"/>
            </w:pPr>
            <w:r>
              <w:rPr>
                <w:rFonts w:ascii="宋体" w:hAnsi="宋体" w:eastAsia="宋体"/>
                <w:sz w:val="16"/>
              </w:rPr>
              <w:t>153.57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44B0">
            <w:pPr>
              <w:jc w:val="center"/>
            </w:pPr>
            <w:r>
              <w:rPr>
                <w:rFonts w:ascii="宋体" w:hAnsi="宋体" w:eastAsia="宋体"/>
                <w:sz w:val="16"/>
              </w:rPr>
              <w:t>153.57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49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091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4767">
            <w:pPr>
              <w:jc w:val="center"/>
            </w:pPr>
            <w:r>
              <w:rPr>
                <w:rFonts w:ascii="宋体" w:hAnsi="宋体" w:eastAsia="宋体"/>
                <w:sz w:val="16"/>
              </w:rPr>
              <w:t>—</w:t>
            </w:r>
          </w:p>
        </w:tc>
      </w:tr>
      <w:tr w14:paraId="7FBA4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44D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006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DA2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73A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E95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EC6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AD3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DC90">
            <w:pPr>
              <w:jc w:val="center"/>
            </w:pPr>
            <w:r>
              <w:rPr>
                <w:rFonts w:ascii="宋体" w:hAnsi="宋体" w:eastAsia="宋体"/>
                <w:sz w:val="16"/>
              </w:rPr>
              <w:t>—</w:t>
            </w:r>
          </w:p>
        </w:tc>
      </w:tr>
      <w:tr w14:paraId="618AB2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F347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3113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952F66">
            <w:pPr>
              <w:jc w:val="center"/>
            </w:pPr>
            <w:r>
              <w:rPr>
                <w:rFonts w:ascii="宋体" w:hAnsi="宋体" w:eastAsia="宋体"/>
                <w:sz w:val="16"/>
              </w:rPr>
              <w:t>实际完成情况</w:t>
            </w:r>
          </w:p>
        </w:tc>
      </w:tr>
      <w:tr w14:paraId="065B7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452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C6F817">
            <w:pPr>
              <w:jc w:val="both"/>
            </w:pPr>
            <w:r>
              <w:rPr>
                <w:rFonts w:ascii="宋体" w:hAnsi="宋体" w:eastAsia="宋体"/>
                <w:sz w:val="16"/>
              </w:rPr>
              <w:t>项目资金153.57万元，主要用于开展农户施肥情况调查、宣传培训等测土配方施肥工作和“三新”集成配套示范区建设及耕地质量调查评价工作，其中“三新”集成配套资金150万元，测土配方施肥基础工作2.2万元，耕地质量调查采样1.37万元。提高化肥利用率，为保障粮食和重要农产品稳定安全供给提供有力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E5C643">
            <w:pPr>
              <w:jc w:val="both"/>
            </w:pPr>
            <w:r>
              <w:rPr>
                <w:rFonts w:hint="eastAsia" w:ascii="宋体" w:hAnsi="宋体"/>
                <w:sz w:val="16"/>
                <w:lang w:eastAsia="zh-CN"/>
              </w:rPr>
              <w:t>截至2024</w:t>
            </w:r>
            <w:r>
              <w:rPr>
                <w:rFonts w:ascii="宋体" w:hAnsi="宋体" w:eastAsia="宋体"/>
                <w:sz w:val="16"/>
              </w:rPr>
              <w:t>年12月31日，该项目实际支出153.57万元，主要用于开展农户施肥情况调查、宣传培训等测土配方施肥工作和“三新”集成配套示范区建设及耕地质量调查评价工作，其中“三新”集成配套资金150万元，测土配方施肥基础工作2.2万元，耕地质量调查采样1.37万元。提高化肥利用率，为保障粮食和重要农产品稳定安全供给提供有力支撑。</w:t>
            </w:r>
          </w:p>
        </w:tc>
      </w:tr>
      <w:tr w14:paraId="5EA647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6BA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63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6E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93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4BA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22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12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70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E7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E9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67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54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CCDC3">
            <w:pPr>
              <w:jc w:val="center"/>
            </w:pPr>
            <w:r>
              <w:rPr>
                <w:rFonts w:ascii="宋体" w:hAnsi="宋体" w:eastAsia="宋体"/>
                <w:sz w:val="16"/>
              </w:rPr>
              <w:t>偏差原因分析及改进措施</w:t>
            </w:r>
          </w:p>
        </w:tc>
      </w:tr>
      <w:tr w14:paraId="04D3A7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C5E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230A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B49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2630">
            <w:pPr>
              <w:jc w:val="center"/>
            </w:pPr>
            <w:r>
              <w:rPr>
                <w:rFonts w:ascii="宋体" w:hAnsi="宋体" w:eastAsia="宋体"/>
                <w:sz w:val="16"/>
              </w:rPr>
              <w:t>采购化肥（批）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9F7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F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85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89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D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1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3D7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260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831C4">
            <w:pPr>
              <w:jc w:val="center"/>
            </w:pPr>
          </w:p>
        </w:tc>
      </w:tr>
      <w:tr w14:paraId="3AAC0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D5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5AB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06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E974">
            <w:pPr>
              <w:jc w:val="center"/>
            </w:pPr>
            <w:r>
              <w:rPr>
                <w:rFonts w:ascii="宋体" w:hAnsi="宋体" w:eastAsia="宋体"/>
                <w:sz w:val="16"/>
              </w:rPr>
              <w:t>开展农户施肥调查（户）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C57A">
            <w:pPr>
              <w:jc w:val="center"/>
            </w:pPr>
            <w:r>
              <w:rPr>
                <w:rFonts w:ascii="宋体" w:hAnsi="宋体" w:eastAsia="宋体"/>
                <w:sz w:val="16"/>
              </w:rPr>
              <w:t>&gt;=220户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E2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AF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CD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DD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E6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9C48">
            <w:pPr>
              <w:jc w:val="center"/>
            </w:pPr>
            <w:r>
              <w:rPr>
                <w:rFonts w:ascii="宋体" w:hAnsi="宋体" w:eastAsia="宋体"/>
                <w:sz w:val="16"/>
              </w:rPr>
              <w:t>=220户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F48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D3A7B">
            <w:pPr>
              <w:jc w:val="center"/>
            </w:pPr>
          </w:p>
        </w:tc>
      </w:tr>
      <w:tr w14:paraId="0E1E3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60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12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E46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2551">
            <w:pPr>
              <w:jc w:val="center"/>
            </w:pPr>
            <w:r>
              <w:rPr>
                <w:rFonts w:ascii="宋体" w:hAnsi="宋体" w:eastAsia="宋体"/>
                <w:sz w:val="16"/>
              </w:rPr>
              <w:t>点位外业调查采样（个）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0D95">
            <w:pPr>
              <w:jc w:val="center"/>
            </w:pPr>
            <w:r>
              <w:rPr>
                <w:rFonts w:ascii="宋体" w:hAnsi="宋体" w:eastAsia="宋体"/>
                <w:sz w:val="16"/>
              </w:rPr>
              <w:t>&gt;=114个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4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15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2C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F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60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9332">
            <w:pPr>
              <w:jc w:val="center"/>
            </w:pPr>
            <w:r>
              <w:rPr>
                <w:rFonts w:ascii="宋体" w:hAnsi="宋体" w:eastAsia="宋体"/>
                <w:sz w:val="16"/>
              </w:rPr>
              <w:t>=114个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13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2D838">
            <w:pPr>
              <w:jc w:val="center"/>
            </w:pPr>
          </w:p>
        </w:tc>
      </w:tr>
      <w:tr w14:paraId="025FE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64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A89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EA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909A">
            <w:pPr>
              <w:jc w:val="center"/>
            </w:pPr>
            <w:r>
              <w:rPr>
                <w:rFonts w:ascii="宋体" w:hAnsi="宋体" w:eastAsia="宋体"/>
                <w:sz w:val="16"/>
              </w:rPr>
              <w:t>采购物资验收合格率（%）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6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56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6B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F7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40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80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5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0ED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F9961">
            <w:pPr>
              <w:jc w:val="center"/>
            </w:pPr>
          </w:p>
        </w:tc>
      </w:tr>
      <w:tr w14:paraId="346DBF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60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30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21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CA0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93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0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E1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04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AE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0B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1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C39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5D483">
            <w:pPr>
              <w:jc w:val="center"/>
            </w:pPr>
          </w:p>
        </w:tc>
      </w:tr>
      <w:tr w14:paraId="5EF264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7F9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DB7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FF3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7DB6">
            <w:pPr>
              <w:jc w:val="center"/>
            </w:pPr>
            <w:r>
              <w:rPr>
                <w:rFonts w:ascii="宋体" w:hAnsi="宋体" w:eastAsia="宋体"/>
                <w:sz w:val="16"/>
              </w:rPr>
              <w:t>“三新”集成配套资金（万元）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D2DC">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E8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52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EB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24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91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CF0B">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71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08543">
            <w:pPr>
              <w:jc w:val="center"/>
            </w:pPr>
          </w:p>
        </w:tc>
      </w:tr>
      <w:tr w14:paraId="696E77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7C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47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D46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7939">
            <w:pPr>
              <w:jc w:val="center"/>
            </w:pPr>
            <w:r>
              <w:rPr>
                <w:rFonts w:ascii="宋体" w:hAnsi="宋体" w:eastAsia="宋体"/>
                <w:sz w:val="16"/>
              </w:rPr>
              <w:t>测土配方施肥基础工作（万元）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9746">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52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F3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A8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E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6D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5269">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27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9DAAA">
            <w:pPr>
              <w:jc w:val="center"/>
            </w:pPr>
          </w:p>
        </w:tc>
      </w:tr>
      <w:tr w14:paraId="209EE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F9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19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85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8134">
            <w:pPr>
              <w:jc w:val="center"/>
            </w:pPr>
            <w:r>
              <w:rPr>
                <w:rFonts w:ascii="宋体" w:hAnsi="宋体" w:eastAsia="宋体"/>
                <w:sz w:val="16"/>
              </w:rPr>
              <w:t>耕地质量调查采样（万元）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0D41">
            <w:pPr>
              <w:jc w:val="center"/>
            </w:pPr>
            <w:r>
              <w:rPr>
                <w:rFonts w:ascii="宋体" w:hAnsi="宋体" w:eastAsia="宋体"/>
                <w:sz w:val="16"/>
              </w:rPr>
              <w:t>&lt;=1.37万元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71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7A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46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FF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8A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E939">
            <w:pPr>
              <w:jc w:val="center"/>
            </w:pPr>
            <w:r>
              <w:rPr>
                <w:rFonts w:ascii="宋体" w:hAnsi="宋体" w:eastAsia="宋体"/>
                <w:sz w:val="16"/>
              </w:rPr>
              <w: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C31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8B0F0">
            <w:pPr>
              <w:jc w:val="center"/>
            </w:pPr>
          </w:p>
        </w:tc>
      </w:tr>
      <w:tr w14:paraId="567E1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485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48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6C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CA72">
            <w:pPr>
              <w:jc w:val="center"/>
            </w:pPr>
            <w:r>
              <w:rPr>
                <w:rFonts w:ascii="宋体" w:hAnsi="宋体" w:eastAsia="宋体"/>
                <w:sz w:val="16"/>
              </w:rPr>
              <w:t>保障农产品安全稳定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C5A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90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77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46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C8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975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9F1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FE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50195">
            <w:pPr>
              <w:jc w:val="center"/>
            </w:pPr>
          </w:p>
        </w:tc>
      </w:tr>
      <w:tr w14:paraId="271DB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86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D9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62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4E71">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FA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0A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9057">
            <w:pPr>
              <w:jc w:val="center"/>
            </w:pPr>
            <w:r>
              <w:rPr>
                <w:rFonts w:ascii="宋体" w:hAnsi="宋体" w:eastAsia="宋体"/>
                <w:sz w:val="16"/>
              </w:rPr>
              <w:t>x在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60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C9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F0A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E6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A3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E2C12">
            <w:pPr>
              <w:jc w:val="center"/>
            </w:pPr>
          </w:p>
        </w:tc>
      </w:tr>
      <w:tr w14:paraId="5E6CC91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1558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B16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FE3E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3B5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C48261"/>
        </w:tc>
      </w:tr>
    </w:tbl>
    <w:p w14:paraId="00BF4D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117AD2D">
        <w:tblPrEx>
          <w:tblCellMar>
            <w:top w:w="0" w:type="dxa"/>
            <w:left w:w="108" w:type="dxa"/>
            <w:bottom w:w="0" w:type="dxa"/>
            <w:right w:w="108" w:type="dxa"/>
          </w:tblCellMar>
        </w:tblPrEx>
        <w:tc>
          <w:tcPr>
            <w:tcW w:w="8848" w:type="dxa"/>
            <w:gridSpan w:val="14"/>
            <w:vAlign w:val="center"/>
          </w:tcPr>
          <w:p w14:paraId="3F881599">
            <w:pPr>
              <w:jc w:val="center"/>
            </w:pPr>
            <w:r>
              <w:rPr>
                <w:rFonts w:ascii="宋体" w:hAnsi="宋体" w:eastAsia="宋体"/>
                <w:sz w:val="24"/>
              </w:rPr>
              <w:t>项目支出绩效自评表</w:t>
            </w:r>
          </w:p>
        </w:tc>
      </w:tr>
      <w:tr w14:paraId="5971DBFD">
        <w:tblPrEx>
          <w:tblCellMar>
            <w:top w:w="0" w:type="dxa"/>
            <w:left w:w="108" w:type="dxa"/>
            <w:bottom w:w="0" w:type="dxa"/>
            <w:right w:w="108" w:type="dxa"/>
          </w:tblCellMar>
        </w:tblPrEx>
        <w:tc>
          <w:tcPr>
            <w:tcW w:w="8848" w:type="dxa"/>
            <w:gridSpan w:val="14"/>
            <w:vAlign w:val="center"/>
          </w:tcPr>
          <w:p w14:paraId="5EB7EA07">
            <w:pPr>
              <w:jc w:val="center"/>
            </w:pPr>
            <w:r>
              <w:rPr>
                <w:rFonts w:ascii="宋体" w:hAnsi="宋体" w:eastAsia="宋体"/>
                <w:sz w:val="24"/>
              </w:rPr>
              <w:t>(2024年度)</w:t>
            </w:r>
          </w:p>
        </w:tc>
      </w:tr>
      <w:tr w14:paraId="676D18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E7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54EF58">
            <w:pPr>
              <w:jc w:val="center"/>
            </w:pPr>
            <w:r>
              <w:rPr>
                <w:rFonts w:ascii="宋体" w:hAnsi="宋体" w:eastAsia="宋体"/>
                <w:sz w:val="16"/>
              </w:rPr>
              <w:t>2024年叶城县小麦“一喷三防”项目</w:t>
            </w:r>
          </w:p>
        </w:tc>
      </w:tr>
      <w:tr w14:paraId="3B96D9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D2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516D58">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5F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B48D35">
            <w:pPr>
              <w:jc w:val="center"/>
            </w:pPr>
            <w:r>
              <w:rPr>
                <w:rFonts w:ascii="宋体" w:hAnsi="宋体" w:eastAsia="宋体"/>
                <w:sz w:val="16"/>
              </w:rPr>
              <w:t>叶城县农业技术推广站</w:t>
            </w:r>
          </w:p>
        </w:tc>
      </w:tr>
      <w:tr w14:paraId="58573E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C55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98F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BAA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D78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3BA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1DC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E30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99AD">
            <w:pPr>
              <w:jc w:val="center"/>
            </w:pPr>
            <w:r>
              <w:rPr>
                <w:rFonts w:ascii="宋体" w:hAnsi="宋体" w:eastAsia="宋体"/>
                <w:sz w:val="16"/>
              </w:rPr>
              <w:t>得分</w:t>
            </w:r>
          </w:p>
        </w:tc>
      </w:tr>
      <w:tr w14:paraId="38FB4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D19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04A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73E39">
            <w:pPr>
              <w:jc w:val="center"/>
            </w:pPr>
            <w:r>
              <w:rPr>
                <w:rFonts w:ascii="宋体" w:hAnsi="宋体" w:eastAsia="宋体"/>
                <w:sz w:val="16"/>
              </w:rPr>
              <w:t>216.20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46EAE">
            <w:pPr>
              <w:jc w:val="center"/>
            </w:pPr>
            <w:r>
              <w:rPr>
                <w:rFonts w:ascii="宋体" w:hAnsi="宋体" w:eastAsia="宋体"/>
                <w:sz w:val="16"/>
              </w:rPr>
              <w:t>216.20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66F98">
            <w:pPr>
              <w:jc w:val="center"/>
            </w:pPr>
            <w:r>
              <w:rPr>
                <w:rFonts w:ascii="宋体" w:hAnsi="宋体" w:eastAsia="宋体"/>
                <w:sz w:val="16"/>
              </w:rPr>
              <w:t>216.20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BF3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4655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C114">
            <w:pPr>
              <w:jc w:val="center"/>
            </w:pPr>
            <w:r>
              <w:rPr>
                <w:rFonts w:ascii="宋体" w:hAnsi="宋体" w:eastAsia="宋体"/>
                <w:sz w:val="16"/>
              </w:rPr>
              <w:t>10.00分</w:t>
            </w:r>
          </w:p>
        </w:tc>
      </w:tr>
      <w:tr w14:paraId="0EA35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685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D02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FD510">
            <w:pPr>
              <w:jc w:val="center"/>
            </w:pPr>
            <w:r>
              <w:rPr>
                <w:rFonts w:ascii="宋体" w:hAnsi="宋体" w:eastAsia="宋体"/>
                <w:sz w:val="16"/>
              </w:rPr>
              <w:t>216.20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2D4A0">
            <w:pPr>
              <w:jc w:val="center"/>
            </w:pPr>
            <w:r>
              <w:rPr>
                <w:rFonts w:ascii="宋体" w:hAnsi="宋体" w:eastAsia="宋体"/>
                <w:sz w:val="16"/>
              </w:rPr>
              <w:t>216.20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0E929">
            <w:pPr>
              <w:jc w:val="center"/>
            </w:pPr>
            <w:r>
              <w:rPr>
                <w:rFonts w:ascii="宋体" w:hAnsi="宋体" w:eastAsia="宋体"/>
                <w:sz w:val="16"/>
              </w:rPr>
              <w:t>216.20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25C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81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7C4E">
            <w:pPr>
              <w:jc w:val="center"/>
            </w:pPr>
            <w:r>
              <w:rPr>
                <w:rFonts w:ascii="宋体" w:hAnsi="宋体" w:eastAsia="宋体"/>
                <w:sz w:val="16"/>
              </w:rPr>
              <w:t>—</w:t>
            </w:r>
          </w:p>
        </w:tc>
      </w:tr>
      <w:tr w14:paraId="33A1F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8D6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61E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B5D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7AD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B47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95C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DF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D3B4">
            <w:pPr>
              <w:jc w:val="center"/>
            </w:pPr>
            <w:r>
              <w:rPr>
                <w:rFonts w:ascii="宋体" w:hAnsi="宋体" w:eastAsia="宋体"/>
                <w:sz w:val="16"/>
              </w:rPr>
              <w:t>—</w:t>
            </w:r>
          </w:p>
        </w:tc>
      </w:tr>
      <w:tr w14:paraId="3F7A33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750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320A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4F3BE8">
            <w:pPr>
              <w:jc w:val="center"/>
            </w:pPr>
            <w:r>
              <w:rPr>
                <w:rFonts w:ascii="宋体" w:hAnsi="宋体" w:eastAsia="宋体"/>
                <w:sz w:val="16"/>
              </w:rPr>
              <w:t>实际完成情况</w:t>
            </w:r>
          </w:p>
        </w:tc>
      </w:tr>
      <w:tr w14:paraId="6B75A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6F5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52744">
            <w:pPr>
              <w:jc w:val="both"/>
            </w:pPr>
            <w:r>
              <w:rPr>
                <w:rFonts w:ascii="宋体" w:hAnsi="宋体" w:eastAsia="宋体"/>
                <w:sz w:val="16"/>
              </w:rPr>
              <w:t>项目投资216.2万元，加强群众宣传工作，提高群众种粮积极性。加大小麦肥料投入，小麦播期施足底肥，预防小麦因受自然灾害而减产，对局部受灾地块动员农户追施肥料，苗期喷施叶面肥的措施，加强农民群众科学用药防治宣传，抵御自然灾害开展救灾的能力，保证小麦稳产增产。</w:t>
            </w:r>
            <w:r>
              <w:rPr>
                <w:rFonts w:ascii="宋体" w:hAnsi="宋体" w:eastAsia="宋体"/>
                <w:sz w:val="16"/>
              </w:rPr>
              <w:br w:type="textWrapping"/>
            </w:r>
            <w:r>
              <w:rPr>
                <w:rFonts w:ascii="宋体" w:hAnsi="宋体" w:eastAsia="宋体"/>
                <w:sz w:val="16"/>
              </w:rPr>
              <w:t>小麦播前采取药剂拌种处理，减少小麦锈病、白粉病的发生危害，加强农作物病虫</w:t>
            </w:r>
            <w:r>
              <w:rPr>
                <w:rFonts w:hint="eastAsia" w:ascii="宋体" w:hAnsi="宋体"/>
                <w:sz w:val="16"/>
                <w:lang w:eastAsia="zh-CN"/>
              </w:rPr>
              <w:t>YQ</w:t>
            </w:r>
            <w:r>
              <w:rPr>
                <w:rFonts w:ascii="宋体" w:hAnsi="宋体" w:eastAsia="宋体"/>
                <w:sz w:val="16"/>
              </w:rPr>
              <w:t>防控工作，确保重大病虫不大面积</w:t>
            </w:r>
            <w:r>
              <w:rPr>
                <w:rFonts w:hint="eastAsia" w:ascii="宋体" w:hAnsi="宋体"/>
                <w:sz w:val="16"/>
                <w:lang w:val="en-US" w:eastAsia="zh-CN"/>
              </w:rPr>
              <w:t>爆发</w:t>
            </w:r>
            <w:r>
              <w:rPr>
                <w:rFonts w:ascii="宋体" w:hAnsi="宋体" w:eastAsia="宋体"/>
                <w:sz w:val="16"/>
              </w:rPr>
              <w:t>成灾，提高绿色防控、统防统治覆盖率，突出农药使用量零增长目标。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7CD327">
            <w:pPr>
              <w:jc w:val="both"/>
            </w:pPr>
            <w:r>
              <w:rPr>
                <w:rFonts w:hint="eastAsia" w:ascii="宋体" w:hAnsi="宋体"/>
                <w:sz w:val="16"/>
                <w:lang w:eastAsia="zh-CN"/>
              </w:rPr>
              <w:t>截至2024</w:t>
            </w:r>
            <w:r>
              <w:rPr>
                <w:rFonts w:ascii="宋体" w:hAnsi="宋体" w:eastAsia="宋体"/>
                <w:sz w:val="16"/>
              </w:rPr>
              <w:t>年12月31日，该项目实际支出216.2万元，小麦“一喷三防”实施面积46.89万亩，对局部受灾地块动员农户追施肥料，苗期喷施叶面肥的措施，加强农民群众科学用药防治宣传，抵御自然灾害开展救灾的能力，保证小麦稳产增产。 小麦播前采取药剂拌种处理，减少小麦锈病、白粉病的发生危害，加强农作物病虫</w:t>
            </w:r>
            <w:r>
              <w:rPr>
                <w:rFonts w:hint="eastAsia" w:ascii="宋体" w:hAnsi="宋体"/>
                <w:sz w:val="16"/>
                <w:lang w:eastAsia="zh-CN"/>
              </w:rPr>
              <w:t>YQ</w:t>
            </w:r>
            <w:r>
              <w:rPr>
                <w:rFonts w:ascii="宋体" w:hAnsi="宋体" w:eastAsia="宋体"/>
                <w:sz w:val="16"/>
              </w:rPr>
              <w:t>防控工作，确保重大病虫不大面积</w:t>
            </w:r>
            <w:r>
              <w:rPr>
                <w:rFonts w:hint="eastAsia" w:ascii="宋体" w:hAnsi="宋体"/>
                <w:sz w:val="16"/>
                <w:lang w:val="en-US" w:eastAsia="zh-CN"/>
              </w:rPr>
              <w:t>爆发</w:t>
            </w:r>
            <w:r>
              <w:rPr>
                <w:rFonts w:ascii="宋体" w:hAnsi="宋体" w:eastAsia="宋体"/>
                <w:sz w:val="16"/>
              </w:rPr>
              <w:t>成灾，提高绿色防控、统防统治覆盖率，突出农药使用量零增长目标。</w:t>
            </w:r>
          </w:p>
        </w:tc>
      </w:tr>
      <w:tr w14:paraId="50D33E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B5D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7A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30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0F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94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F6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FB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E0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A9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52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82E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0E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2D915">
            <w:pPr>
              <w:jc w:val="center"/>
            </w:pPr>
            <w:r>
              <w:rPr>
                <w:rFonts w:ascii="宋体" w:hAnsi="宋体" w:eastAsia="宋体"/>
                <w:sz w:val="16"/>
              </w:rPr>
              <w:t>偏差原因分析及改进措施</w:t>
            </w:r>
          </w:p>
        </w:tc>
      </w:tr>
      <w:tr w14:paraId="7FA2D8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F65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4CAA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6C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5359">
            <w:pPr>
              <w:jc w:val="center"/>
            </w:pPr>
            <w:r>
              <w:rPr>
                <w:rFonts w:ascii="宋体" w:hAnsi="宋体" w:eastAsia="宋体"/>
                <w:sz w:val="16"/>
              </w:rPr>
              <w:t>小麦“一喷三防”实施面积（万亩）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58EF">
            <w:pPr>
              <w:jc w:val="center"/>
            </w:pPr>
            <w:r>
              <w:rPr>
                <w:rFonts w:ascii="宋体" w:hAnsi="宋体" w:eastAsia="宋体"/>
                <w:sz w:val="16"/>
              </w:rPr>
              <w:t>&gt;=45.61万亩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E57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4145">
            <w:pPr>
              <w:jc w:val="center"/>
            </w:pPr>
            <w:r>
              <w:rPr>
                <w:rFonts w:ascii="宋体" w:hAnsi="宋体" w:eastAsia="宋体"/>
                <w:sz w:val="16"/>
              </w:rPr>
              <w:t>45.57万亩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24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B7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3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DE36">
            <w:pPr>
              <w:jc w:val="center"/>
            </w:pPr>
            <w:r>
              <w:rPr>
                <w:rFonts w:ascii="宋体" w:hAnsi="宋体" w:eastAsia="宋体"/>
                <w:sz w:val="16"/>
              </w:rPr>
              <w:t>=46.89万亩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3BE7">
            <w:pPr>
              <w:jc w:val="center"/>
            </w:pPr>
            <w:r>
              <w:rPr>
                <w:rFonts w:ascii="宋体" w:hAnsi="宋体" w:eastAsia="宋体"/>
                <w:sz w:val="16"/>
              </w:rPr>
              <w:t>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0EA7D">
            <w:pPr>
              <w:jc w:val="center"/>
            </w:pPr>
            <w:r>
              <w:rPr>
                <w:rFonts w:ascii="宋体" w:hAnsi="宋体" w:eastAsia="宋体"/>
                <w:sz w:val="16"/>
              </w:rPr>
              <w:t>偏差原因：因年初预算不精准，未能按预期完成，存在偏差；改进措施：做好年初预算分析</w:t>
            </w:r>
          </w:p>
        </w:tc>
      </w:tr>
      <w:tr w14:paraId="4ECBF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C7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110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2CA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4DB5">
            <w:pPr>
              <w:jc w:val="center"/>
            </w:pPr>
            <w:r>
              <w:rPr>
                <w:rFonts w:ascii="宋体" w:hAnsi="宋体" w:eastAsia="宋体"/>
                <w:sz w:val="16"/>
              </w:rPr>
              <w:t>用于一喷三防相关支出比例（%）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5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F11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BB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70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5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AE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B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3D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FD8B1">
            <w:pPr>
              <w:jc w:val="center"/>
            </w:pPr>
          </w:p>
        </w:tc>
      </w:tr>
      <w:tr w14:paraId="49443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C2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33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508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CE0F">
            <w:pPr>
              <w:jc w:val="center"/>
            </w:pPr>
            <w:r>
              <w:rPr>
                <w:rFonts w:ascii="宋体" w:hAnsi="宋体" w:eastAsia="宋体"/>
                <w:sz w:val="16"/>
              </w:rPr>
              <w:t>“一喷三防”实施有效性（%）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CF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982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D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17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F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0D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8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7C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F14E5">
            <w:pPr>
              <w:jc w:val="center"/>
            </w:pPr>
          </w:p>
        </w:tc>
      </w:tr>
      <w:tr w14:paraId="74318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237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DE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27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33F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1AD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7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BC96">
            <w:pPr>
              <w:jc w:val="center"/>
            </w:pPr>
            <w:r>
              <w:rPr>
                <w:rFonts w:ascii="宋体" w:hAnsi="宋体" w:eastAsia="宋体"/>
                <w:sz w:val="16"/>
              </w:rPr>
              <w:t>2023年12月1日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41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7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7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C3D5">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42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BD2CE">
            <w:pPr>
              <w:jc w:val="center"/>
            </w:pPr>
          </w:p>
        </w:tc>
      </w:tr>
      <w:tr w14:paraId="45942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F4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DA6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1F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D378">
            <w:pPr>
              <w:jc w:val="center"/>
            </w:pPr>
            <w:r>
              <w:rPr>
                <w:rFonts w:ascii="宋体" w:hAnsi="宋体" w:eastAsia="宋体"/>
                <w:sz w:val="16"/>
              </w:rPr>
              <w:t>“一喷三防”实施成本（元/亩）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D81E">
            <w:pPr>
              <w:jc w:val="center"/>
            </w:pPr>
            <w:r>
              <w:rPr>
                <w:rFonts w:ascii="宋体" w:hAnsi="宋体" w:eastAsia="宋体"/>
                <w:sz w:val="16"/>
              </w:rPr>
              <w:t>&lt;=4.74元/亩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97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3962">
            <w:pPr>
              <w:jc w:val="center"/>
            </w:pPr>
            <w:r>
              <w:rPr>
                <w:rFonts w:ascii="宋体" w:hAnsi="宋体" w:eastAsia="宋体"/>
                <w:sz w:val="16"/>
              </w:rPr>
              <w:t>4.74元/亩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75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EE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05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C04A">
            <w:pPr>
              <w:jc w:val="center"/>
            </w:pPr>
            <w:r>
              <w:rPr>
                <w:rFonts w:ascii="宋体" w:hAnsi="宋体" w:eastAsia="宋体"/>
                <w:sz w:val="16"/>
              </w:rPr>
              <w:t>=4.61元/亩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2B7A">
            <w:pPr>
              <w:jc w:val="center"/>
            </w:pPr>
            <w:r>
              <w:rPr>
                <w:rFonts w:ascii="宋体" w:hAnsi="宋体" w:eastAsia="宋体"/>
                <w:sz w:val="16"/>
              </w:rPr>
              <w:t>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5B183">
            <w:pPr>
              <w:jc w:val="center"/>
            </w:pPr>
            <w:r>
              <w:rPr>
                <w:rFonts w:ascii="宋体" w:hAnsi="宋体" w:eastAsia="宋体"/>
                <w:sz w:val="16"/>
              </w:rPr>
              <w:t>偏差原因：因年初预算不精准，未能按预期完成，存在偏差；改进措施：做好年初预算分析</w:t>
            </w:r>
          </w:p>
        </w:tc>
      </w:tr>
      <w:tr w14:paraId="0DCE3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989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C84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B8C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F942">
            <w:pPr>
              <w:jc w:val="center"/>
            </w:pPr>
            <w:r>
              <w:rPr>
                <w:rFonts w:ascii="宋体" w:hAnsi="宋体" w:eastAsia="宋体"/>
                <w:sz w:val="16"/>
              </w:rPr>
              <w:t>受灾地区主要农作物单产减幅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998C">
            <w:pPr>
              <w:jc w:val="center"/>
            </w:pPr>
            <w:r>
              <w:rPr>
                <w:rFonts w:ascii="宋体" w:hAnsi="宋体" w:eastAsia="宋体"/>
                <w:sz w:val="16"/>
              </w:rPr>
              <w:t>重灾区少减产、轻灾区不减产，无灾区能增产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FE2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47A6">
            <w:pPr>
              <w:jc w:val="center"/>
            </w:pPr>
            <w:r>
              <w:rPr>
                <w:rFonts w:ascii="宋体" w:hAnsi="宋体" w:eastAsia="宋体"/>
                <w:sz w:val="16"/>
              </w:rPr>
              <w:t>重灾区少减产、轻灾区不减产，无灾区能增产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C7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09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9A5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3524">
            <w:pPr>
              <w:jc w:val="center"/>
            </w:pPr>
            <w:r>
              <w:rPr>
                <w:rFonts w:ascii="宋体" w:hAnsi="宋体" w:eastAsia="宋体"/>
                <w:sz w:val="16"/>
              </w:rPr>
              <w:t>重灾区少减产、轻灾区不减产，无灾区能增产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94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A46CD">
            <w:pPr>
              <w:jc w:val="center"/>
            </w:pPr>
          </w:p>
        </w:tc>
      </w:tr>
      <w:tr w14:paraId="758472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82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1A0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76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153A">
            <w:pPr>
              <w:jc w:val="center"/>
            </w:pPr>
            <w:r>
              <w:rPr>
                <w:rFonts w:ascii="宋体" w:hAnsi="宋体" w:eastAsia="宋体"/>
                <w:sz w:val="16"/>
              </w:rPr>
              <w:t>稳固农民种粮积极性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5153">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17D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A449">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82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7B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BA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8816">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C5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3642A">
            <w:pPr>
              <w:jc w:val="center"/>
            </w:pPr>
          </w:p>
        </w:tc>
      </w:tr>
      <w:tr w14:paraId="47D42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3E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C00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4E8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BE79">
            <w:pPr>
              <w:jc w:val="center"/>
            </w:pPr>
            <w:r>
              <w:rPr>
                <w:rFonts w:ascii="宋体" w:hAnsi="宋体" w:eastAsia="宋体"/>
                <w:sz w:val="16"/>
              </w:rPr>
              <w:t>统防统治覆盖率（%）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7DEB">
            <w:pPr>
              <w:jc w:val="center"/>
            </w:pPr>
            <w:r>
              <w:rPr>
                <w:rFonts w:ascii="宋体" w:hAnsi="宋体" w:eastAsia="宋体"/>
                <w:sz w:val="16"/>
              </w:rPr>
              <w:t>&gt;=43%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CF7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2D8D">
            <w:pPr>
              <w:jc w:val="center"/>
            </w:pPr>
            <w:r>
              <w:rPr>
                <w:rFonts w:ascii="宋体" w:hAnsi="宋体" w:eastAsia="宋体"/>
                <w:sz w:val="16"/>
              </w:rPr>
              <w:t>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62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25D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6AA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763D">
            <w:pPr>
              <w:jc w:val="center"/>
            </w:pPr>
            <w:r>
              <w:rPr>
                <w:rFonts w:ascii="宋体" w:hAnsi="宋体" w:eastAsia="宋体"/>
                <w:sz w:val="16"/>
              </w:rPr>
              <w:t>=43%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31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831B3">
            <w:pPr>
              <w:jc w:val="center"/>
            </w:pPr>
          </w:p>
        </w:tc>
      </w:tr>
      <w:tr w14:paraId="16EDAF1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19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C0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24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B3D8">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72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967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B3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44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B7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8D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5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92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A2680">
            <w:pPr>
              <w:jc w:val="center"/>
            </w:pPr>
            <w:r>
              <w:rPr>
                <w:rFonts w:ascii="宋体" w:hAnsi="宋体" w:eastAsia="宋体"/>
                <w:sz w:val="16"/>
              </w:rPr>
              <w:t>偏差原因：该项目受益人员对项目的实施均满意；改进措施：做好年初预算分析</w:t>
            </w:r>
          </w:p>
        </w:tc>
      </w:tr>
      <w:tr w14:paraId="23B11F6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4C2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D1D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9DF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1A41">
            <w:pPr>
              <w:jc w:val="center"/>
            </w:pPr>
            <w:r>
              <w:rPr>
                <w:rFonts w:ascii="宋体" w:hAnsi="宋体" w:eastAsia="宋体"/>
                <w:sz w:val="16"/>
              </w:rPr>
              <w:t>98.3分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91A9D3"/>
        </w:tc>
      </w:tr>
    </w:tbl>
    <w:p w14:paraId="32F8CEE2">
      <w:r>
        <w:br w:type="page"/>
      </w:r>
    </w:p>
    <w:tbl>
      <w:tblPr>
        <w:tblStyle w:val="9"/>
        <w:tblW w:w="0" w:type="auto"/>
        <w:tblInd w:w="0" w:type="dxa"/>
        <w:tblLayout w:type="autofit"/>
        <w:tblCellMar>
          <w:top w:w="0" w:type="dxa"/>
          <w:left w:w="108" w:type="dxa"/>
          <w:bottom w:w="0" w:type="dxa"/>
          <w:right w:w="108" w:type="dxa"/>
        </w:tblCellMar>
      </w:tblPr>
      <w:tblGrid>
        <w:gridCol w:w="628"/>
        <w:gridCol w:w="625"/>
        <w:gridCol w:w="625"/>
        <w:gridCol w:w="696"/>
        <w:gridCol w:w="776"/>
        <w:gridCol w:w="625"/>
        <w:gridCol w:w="632"/>
        <w:gridCol w:w="627"/>
        <w:gridCol w:w="625"/>
        <w:gridCol w:w="625"/>
        <w:gridCol w:w="696"/>
        <w:gridCol w:w="632"/>
        <w:gridCol w:w="616"/>
        <w:gridCol w:w="632"/>
      </w:tblGrid>
      <w:tr w14:paraId="6F9C9846">
        <w:tblPrEx>
          <w:tblCellMar>
            <w:top w:w="0" w:type="dxa"/>
            <w:left w:w="108" w:type="dxa"/>
            <w:bottom w:w="0" w:type="dxa"/>
            <w:right w:w="108" w:type="dxa"/>
          </w:tblCellMar>
        </w:tblPrEx>
        <w:tc>
          <w:tcPr>
            <w:tcW w:w="8848" w:type="dxa"/>
            <w:gridSpan w:val="14"/>
            <w:vAlign w:val="center"/>
          </w:tcPr>
          <w:p w14:paraId="2655E49C">
            <w:pPr>
              <w:jc w:val="center"/>
            </w:pPr>
            <w:r>
              <w:rPr>
                <w:rFonts w:ascii="宋体" w:hAnsi="宋体" w:eastAsia="宋体"/>
                <w:sz w:val="24"/>
              </w:rPr>
              <w:t>项目支出绩效自评表</w:t>
            </w:r>
          </w:p>
        </w:tc>
      </w:tr>
      <w:tr w14:paraId="7F560CDA">
        <w:tblPrEx>
          <w:tblCellMar>
            <w:top w:w="0" w:type="dxa"/>
            <w:left w:w="108" w:type="dxa"/>
            <w:bottom w:w="0" w:type="dxa"/>
            <w:right w:w="108" w:type="dxa"/>
          </w:tblCellMar>
        </w:tblPrEx>
        <w:tc>
          <w:tcPr>
            <w:tcW w:w="8848" w:type="dxa"/>
            <w:gridSpan w:val="14"/>
            <w:vAlign w:val="center"/>
          </w:tcPr>
          <w:p w14:paraId="26E4E5F7">
            <w:pPr>
              <w:jc w:val="center"/>
            </w:pPr>
            <w:r>
              <w:rPr>
                <w:rFonts w:ascii="宋体" w:hAnsi="宋体" w:eastAsia="宋体"/>
                <w:sz w:val="24"/>
              </w:rPr>
              <w:t>(2024年度)</w:t>
            </w:r>
          </w:p>
        </w:tc>
      </w:tr>
      <w:tr w14:paraId="1ADD73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37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5D5B97">
            <w:pPr>
              <w:jc w:val="center"/>
            </w:pPr>
            <w:r>
              <w:rPr>
                <w:rFonts w:ascii="宋体" w:hAnsi="宋体" w:eastAsia="宋体"/>
                <w:sz w:val="16"/>
              </w:rPr>
              <w:t>2024年粮油等重点作物绿色高产高效项目</w:t>
            </w:r>
          </w:p>
        </w:tc>
      </w:tr>
      <w:tr w14:paraId="77E0B2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6B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37CD64">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79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6B9930">
            <w:pPr>
              <w:jc w:val="center"/>
            </w:pPr>
            <w:r>
              <w:rPr>
                <w:rFonts w:ascii="宋体" w:hAnsi="宋体" w:eastAsia="宋体"/>
                <w:sz w:val="16"/>
              </w:rPr>
              <w:t>叶城县农业技术推广站</w:t>
            </w:r>
          </w:p>
        </w:tc>
      </w:tr>
      <w:tr w14:paraId="37F924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678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782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049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95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CA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9ED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867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50D4">
            <w:pPr>
              <w:jc w:val="center"/>
            </w:pPr>
            <w:r>
              <w:rPr>
                <w:rFonts w:ascii="宋体" w:hAnsi="宋体" w:eastAsia="宋体"/>
                <w:sz w:val="16"/>
              </w:rPr>
              <w:t>得分</w:t>
            </w:r>
          </w:p>
        </w:tc>
      </w:tr>
      <w:tr w14:paraId="518B2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04A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605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D94E7">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5D6F2">
            <w:pPr>
              <w:jc w:val="center"/>
            </w:pPr>
            <w:r>
              <w:rPr>
                <w:rFonts w:ascii="宋体" w:hAnsi="宋体" w:eastAsia="宋体"/>
                <w:sz w:val="16"/>
              </w:rPr>
              <w:t>592.40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58BF9">
            <w:pPr>
              <w:jc w:val="center"/>
            </w:pPr>
            <w:r>
              <w:rPr>
                <w:rFonts w:ascii="宋体" w:hAnsi="宋体" w:eastAsia="宋体"/>
                <w:sz w:val="16"/>
              </w:rPr>
              <w:t>592.40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583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8930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D377">
            <w:pPr>
              <w:jc w:val="center"/>
            </w:pPr>
            <w:r>
              <w:rPr>
                <w:rFonts w:ascii="宋体" w:hAnsi="宋体" w:eastAsia="宋体"/>
                <w:sz w:val="16"/>
              </w:rPr>
              <w:t>10.00分</w:t>
            </w:r>
          </w:p>
        </w:tc>
      </w:tr>
      <w:tr w14:paraId="1AB7D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859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477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45EC2">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DF342">
            <w:pPr>
              <w:jc w:val="center"/>
            </w:pPr>
            <w:r>
              <w:rPr>
                <w:rFonts w:ascii="宋体" w:hAnsi="宋体" w:eastAsia="宋体"/>
                <w:sz w:val="16"/>
              </w:rPr>
              <w:t>592.40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6FEB1">
            <w:pPr>
              <w:jc w:val="center"/>
            </w:pPr>
            <w:r>
              <w:rPr>
                <w:rFonts w:ascii="宋体" w:hAnsi="宋体" w:eastAsia="宋体"/>
                <w:sz w:val="16"/>
              </w:rPr>
              <w:t>592.40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B48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466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9CD9">
            <w:pPr>
              <w:jc w:val="center"/>
            </w:pPr>
            <w:r>
              <w:rPr>
                <w:rFonts w:ascii="宋体" w:hAnsi="宋体" w:eastAsia="宋体"/>
                <w:sz w:val="16"/>
              </w:rPr>
              <w:t>—</w:t>
            </w:r>
          </w:p>
        </w:tc>
      </w:tr>
      <w:tr w14:paraId="156AC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EA5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F66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E0D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944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43B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8C1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BA7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5662">
            <w:pPr>
              <w:jc w:val="center"/>
            </w:pPr>
            <w:r>
              <w:rPr>
                <w:rFonts w:ascii="宋体" w:hAnsi="宋体" w:eastAsia="宋体"/>
                <w:sz w:val="16"/>
              </w:rPr>
              <w:t>—</w:t>
            </w:r>
          </w:p>
        </w:tc>
      </w:tr>
      <w:tr w14:paraId="780881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1B4E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3206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26A816">
            <w:pPr>
              <w:jc w:val="center"/>
            </w:pPr>
            <w:r>
              <w:rPr>
                <w:rFonts w:ascii="宋体" w:hAnsi="宋体" w:eastAsia="宋体"/>
                <w:sz w:val="16"/>
              </w:rPr>
              <w:t>实际完成情况</w:t>
            </w:r>
          </w:p>
        </w:tc>
      </w:tr>
      <w:tr w14:paraId="658CE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EFC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FA1102">
            <w:pPr>
              <w:jc w:val="both"/>
            </w:pPr>
            <w:r>
              <w:rPr>
                <w:rFonts w:ascii="宋体" w:hAnsi="宋体" w:eastAsia="宋体"/>
                <w:sz w:val="16"/>
              </w:rPr>
              <w:t>项目总投资592.4万元，通过开展玉米绿色高产高效行动，集成绿色高产高效技术栽培模式，构建“全过程”社会化服务体系，打造“全链条”产业融合模式，围绕“控肥增效、控药减害、控水降耗”，带动全县玉米绿色发展，打造玉米绿色高产高效行动示范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C3FB71">
            <w:pPr>
              <w:jc w:val="both"/>
            </w:pPr>
            <w:r>
              <w:rPr>
                <w:rFonts w:hint="eastAsia" w:ascii="宋体" w:hAnsi="宋体"/>
                <w:sz w:val="16"/>
                <w:lang w:eastAsia="zh-CN"/>
              </w:rPr>
              <w:t>截至2024</w:t>
            </w:r>
            <w:r>
              <w:rPr>
                <w:rFonts w:ascii="宋体" w:hAnsi="宋体" w:eastAsia="宋体"/>
                <w:sz w:val="16"/>
              </w:rPr>
              <w:t>年12月31日，该项目实际支出592.4万元，打造玉米千亩方数量10个，试验示范田创建数量2个，通过开展玉米绿色高产高效行动，集成绿色高产高效技术栽培模式，构建“全过程”社会化服务体系，打造“全链条”产业融合模式，围绕“控肥增效、控药减害、控水降耗”，带动全县玉米绿色发展，打造玉米绿色高产高效行动示范县。</w:t>
            </w:r>
          </w:p>
        </w:tc>
      </w:tr>
      <w:tr w14:paraId="72EC8E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09B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24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F8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C1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FA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B1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72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826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57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63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84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2C5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14C74">
            <w:pPr>
              <w:jc w:val="center"/>
            </w:pPr>
            <w:r>
              <w:rPr>
                <w:rFonts w:ascii="宋体" w:hAnsi="宋体" w:eastAsia="宋体"/>
                <w:sz w:val="16"/>
              </w:rPr>
              <w:t>偏差原因分析及改进措施</w:t>
            </w:r>
          </w:p>
        </w:tc>
      </w:tr>
      <w:tr w14:paraId="2B67A7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F15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C1A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886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CDA2">
            <w:pPr>
              <w:jc w:val="center"/>
            </w:pPr>
            <w:r>
              <w:rPr>
                <w:rFonts w:ascii="宋体" w:hAnsi="宋体" w:eastAsia="宋体"/>
                <w:sz w:val="16"/>
              </w:rPr>
              <w:t>打造玉米千亩方数量（个）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6338">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C61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A8E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AB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BF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9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4290">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95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A6FFA">
            <w:pPr>
              <w:jc w:val="center"/>
            </w:pPr>
          </w:p>
        </w:tc>
      </w:tr>
      <w:tr w14:paraId="1A2D1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50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6B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AB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A2CB">
            <w:pPr>
              <w:jc w:val="center"/>
            </w:pPr>
            <w:r>
              <w:rPr>
                <w:rFonts w:ascii="宋体" w:hAnsi="宋体" w:eastAsia="宋体"/>
                <w:sz w:val="16"/>
              </w:rPr>
              <w:t>试验示范田创建数量(个）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213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75F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A64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7E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BB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D6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96D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6A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17821">
            <w:pPr>
              <w:jc w:val="center"/>
            </w:pPr>
          </w:p>
        </w:tc>
      </w:tr>
      <w:tr w14:paraId="7C534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38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1E3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CD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1669">
            <w:pPr>
              <w:jc w:val="center"/>
            </w:pPr>
            <w:r>
              <w:rPr>
                <w:rFonts w:ascii="宋体" w:hAnsi="宋体" w:eastAsia="宋体"/>
                <w:sz w:val="16"/>
              </w:rPr>
              <w:t>采购物资验收合格率（%）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7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F78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2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7A0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50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3D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A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09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44361">
            <w:pPr>
              <w:jc w:val="center"/>
            </w:pPr>
          </w:p>
        </w:tc>
      </w:tr>
      <w:tr w14:paraId="36912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3F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3E5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14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367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A83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9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CAEC">
            <w:pPr>
              <w:jc w:val="center"/>
            </w:pPr>
            <w:r>
              <w:rPr>
                <w:rFonts w:ascii="宋体" w:hAnsi="宋体" w:eastAsia="宋体"/>
                <w:sz w:val="16"/>
              </w:rPr>
              <w:t>2023年12月15日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9C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DE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F7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1E2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2A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04C28">
            <w:pPr>
              <w:jc w:val="center"/>
            </w:pPr>
          </w:p>
        </w:tc>
      </w:tr>
      <w:tr w14:paraId="37EF1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140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D73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526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EF94">
            <w:pPr>
              <w:jc w:val="center"/>
            </w:pPr>
            <w:r>
              <w:rPr>
                <w:rFonts w:ascii="宋体" w:hAnsi="宋体" w:eastAsia="宋体"/>
                <w:sz w:val="16"/>
              </w:rPr>
              <w:t>采购物资费用（万元）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91C0">
            <w:pPr>
              <w:jc w:val="center"/>
            </w:pPr>
            <w:r>
              <w:rPr>
                <w:rFonts w:ascii="宋体" w:hAnsi="宋体" w:eastAsia="宋体"/>
                <w:sz w:val="16"/>
              </w:rPr>
              <w:t>&lt;=534.5万元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74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AEAB">
            <w:pPr>
              <w:jc w:val="center"/>
            </w:pPr>
            <w:r>
              <w:rPr>
                <w:rFonts w:ascii="宋体" w:hAnsi="宋体" w:eastAsia="宋体"/>
                <w:sz w:val="16"/>
              </w:rPr>
              <w:t>362.1万元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01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3F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47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752D">
            <w:pPr>
              <w:jc w:val="center"/>
            </w:pPr>
            <w:r>
              <w:rPr>
                <w:rFonts w:ascii="宋体" w:hAnsi="宋体" w:eastAsia="宋体"/>
                <w:sz w:val="16"/>
              </w:rPr>
              <w:t>=534.5万元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44F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DD3D9">
            <w:pPr>
              <w:jc w:val="center"/>
            </w:pPr>
          </w:p>
        </w:tc>
      </w:tr>
      <w:tr w14:paraId="0EB30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99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CD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43A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40CA">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6CAA">
            <w:pPr>
              <w:jc w:val="center"/>
            </w:pPr>
            <w:r>
              <w:rPr>
                <w:rFonts w:ascii="宋体" w:hAnsi="宋体" w:eastAsia="宋体"/>
                <w:sz w:val="16"/>
              </w:rPr>
              <w:t>&lt;=57.90万元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1F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4D3E">
            <w:pPr>
              <w:jc w:val="center"/>
            </w:pPr>
            <w:r>
              <w:rPr>
                <w:rFonts w:ascii="宋体" w:hAnsi="宋体" w:eastAsia="宋体"/>
                <w:sz w:val="16"/>
              </w:rPr>
              <w:t>57.9万元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2B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2A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F3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4960">
            <w:pPr>
              <w:jc w:val="center"/>
            </w:pPr>
            <w:r>
              <w:rPr>
                <w:rFonts w:ascii="宋体" w:hAnsi="宋体" w:eastAsia="宋体"/>
                <w:sz w:val="16"/>
              </w:rPr>
              <w:t>=57.9万元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7D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238E0">
            <w:pPr>
              <w:jc w:val="center"/>
            </w:pPr>
          </w:p>
        </w:tc>
      </w:tr>
      <w:tr w14:paraId="01E4C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EF4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2E3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861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4C35">
            <w:pPr>
              <w:jc w:val="center"/>
            </w:pPr>
            <w:r>
              <w:rPr>
                <w:rFonts w:ascii="宋体" w:hAnsi="宋体" w:eastAsia="宋体"/>
                <w:sz w:val="16"/>
              </w:rPr>
              <w:t>示范区力争实现玉米集中连片亩产数量（公斤）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577A">
            <w:pPr>
              <w:jc w:val="center"/>
            </w:pPr>
            <w:r>
              <w:rPr>
                <w:rFonts w:ascii="宋体" w:hAnsi="宋体" w:eastAsia="宋体"/>
                <w:sz w:val="16"/>
              </w:rPr>
              <w:t>&gt;=800公斤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253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E542">
            <w:pPr>
              <w:jc w:val="center"/>
            </w:pPr>
            <w:r>
              <w:rPr>
                <w:rFonts w:ascii="宋体" w:hAnsi="宋体" w:eastAsia="宋体"/>
                <w:sz w:val="16"/>
              </w:rPr>
              <w:t>800公斤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F8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90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906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5CD4">
            <w:pPr>
              <w:jc w:val="center"/>
            </w:pPr>
            <w:r>
              <w:rPr>
                <w:rFonts w:ascii="宋体" w:hAnsi="宋体" w:eastAsia="宋体"/>
                <w:sz w:val="16"/>
              </w:rPr>
              <w:t>=800公斤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B5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A5BB8">
            <w:pPr>
              <w:jc w:val="center"/>
            </w:pPr>
          </w:p>
        </w:tc>
      </w:tr>
      <w:tr w14:paraId="4A6AA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C3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84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08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3C6D">
            <w:pPr>
              <w:jc w:val="center"/>
            </w:pPr>
            <w:r>
              <w:rPr>
                <w:rFonts w:ascii="宋体" w:hAnsi="宋体" w:eastAsia="宋体"/>
                <w:sz w:val="16"/>
              </w:rPr>
              <w:t>提供技术服务，提高农户种植技术覆盖率（%）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3E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313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60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38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98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BCE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183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6E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36FFE">
            <w:pPr>
              <w:jc w:val="center"/>
            </w:pPr>
          </w:p>
        </w:tc>
      </w:tr>
      <w:tr w14:paraId="1DE36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2A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0B3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303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7CE1">
            <w:pPr>
              <w:jc w:val="center"/>
            </w:pPr>
            <w:r>
              <w:rPr>
                <w:rFonts w:ascii="宋体" w:hAnsi="宋体" w:eastAsia="宋体"/>
                <w:sz w:val="16"/>
              </w:rPr>
              <w:t>病虫害绿色防控全覆盖、危害损失率控制率（%）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A930">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A02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BD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19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F7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7E2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12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BE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DC932">
            <w:pPr>
              <w:jc w:val="center"/>
            </w:pPr>
          </w:p>
        </w:tc>
      </w:tr>
      <w:tr w14:paraId="553896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2D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95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97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BBE1">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85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D81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3C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B5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C4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E5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A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EA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1FCAF">
            <w:pPr>
              <w:jc w:val="center"/>
            </w:pPr>
            <w:r>
              <w:rPr>
                <w:rFonts w:ascii="宋体" w:hAnsi="宋体" w:eastAsia="宋体"/>
                <w:sz w:val="16"/>
              </w:rPr>
              <w:t>偏差原因：该项目受益人员对项目的实施均满意；改进措施：做好年初预算分析</w:t>
            </w:r>
          </w:p>
        </w:tc>
      </w:tr>
      <w:tr w14:paraId="71E0885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D4BAE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771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281C3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18F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1894748"/>
        </w:tc>
      </w:tr>
    </w:tbl>
    <w:p w14:paraId="51C3454A">
      <w:r>
        <w:br w:type="page"/>
      </w:r>
    </w:p>
    <w:tbl>
      <w:tblPr>
        <w:tblStyle w:val="9"/>
        <w:tblW w:w="0" w:type="auto"/>
        <w:tblInd w:w="0" w:type="dxa"/>
        <w:tblLayout w:type="autofit"/>
        <w:tblCellMar>
          <w:top w:w="0" w:type="dxa"/>
          <w:left w:w="108" w:type="dxa"/>
          <w:bottom w:w="0" w:type="dxa"/>
          <w:right w:w="108" w:type="dxa"/>
        </w:tblCellMar>
      </w:tblPr>
      <w:tblGrid>
        <w:gridCol w:w="617"/>
        <w:gridCol w:w="591"/>
        <w:gridCol w:w="591"/>
        <w:gridCol w:w="696"/>
        <w:gridCol w:w="936"/>
        <w:gridCol w:w="591"/>
        <w:gridCol w:w="591"/>
        <w:gridCol w:w="604"/>
        <w:gridCol w:w="591"/>
        <w:gridCol w:w="591"/>
        <w:gridCol w:w="856"/>
        <w:gridCol w:w="632"/>
        <w:gridCol w:w="543"/>
        <w:gridCol w:w="630"/>
      </w:tblGrid>
      <w:tr w14:paraId="416C465B">
        <w:tblPrEx>
          <w:tblCellMar>
            <w:top w:w="0" w:type="dxa"/>
            <w:left w:w="108" w:type="dxa"/>
            <w:bottom w:w="0" w:type="dxa"/>
            <w:right w:w="108" w:type="dxa"/>
          </w:tblCellMar>
        </w:tblPrEx>
        <w:tc>
          <w:tcPr>
            <w:tcW w:w="8848" w:type="dxa"/>
            <w:gridSpan w:val="14"/>
            <w:vAlign w:val="center"/>
          </w:tcPr>
          <w:p w14:paraId="27A997BA">
            <w:pPr>
              <w:jc w:val="center"/>
            </w:pPr>
            <w:r>
              <w:rPr>
                <w:rFonts w:ascii="宋体" w:hAnsi="宋体" w:eastAsia="宋体"/>
                <w:sz w:val="24"/>
              </w:rPr>
              <w:t>项目支出绩效自评表</w:t>
            </w:r>
          </w:p>
        </w:tc>
      </w:tr>
      <w:tr w14:paraId="0589438F">
        <w:tblPrEx>
          <w:tblCellMar>
            <w:top w:w="0" w:type="dxa"/>
            <w:left w:w="108" w:type="dxa"/>
            <w:bottom w:w="0" w:type="dxa"/>
            <w:right w:w="108" w:type="dxa"/>
          </w:tblCellMar>
        </w:tblPrEx>
        <w:tc>
          <w:tcPr>
            <w:tcW w:w="8848" w:type="dxa"/>
            <w:gridSpan w:val="14"/>
            <w:vAlign w:val="center"/>
          </w:tcPr>
          <w:p w14:paraId="40732AAF">
            <w:pPr>
              <w:jc w:val="center"/>
            </w:pPr>
            <w:r>
              <w:rPr>
                <w:rFonts w:ascii="宋体" w:hAnsi="宋体" w:eastAsia="宋体"/>
                <w:sz w:val="24"/>
              </w:rPr>
              <w:t>(2024年度)</w:t>
            </w:r>
          </w:p>
        </w:tc>
      </w:tr>
      <w:tr w14:paraId="03FB6C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D8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B2D724">
            <w:pPr>
              <w:jc w:val="center"/>
            </w:pPr>
            <w:r>
              <w:rPr>
                <w:rFonts w:ascii="宋体" w:hAnsi="宋体" w:eastAsia="宋体"/>
                <w:sz w:val="16"/>
              </w:rPr>
              <w:t>2024年耕地轮作项目</w:t>
            </w:r>
          </w:p>
        </w:tc>
      </w:tr>
      <w:tr w14:paraId="729F92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07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3BBBB">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4D6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04D1BE">
            <w:pPr>
              <w:jc w:val="center"/>
            </w:pPr>
            <w:r>
              <w:rPr>
                <w:rFonts w:ascii="宋体" w:hAnsi="宋体" w:eastAsia="宋体"/>
                <w:sz w:val="16"/>
              </w:rPr>
              <w:t>叶城县农业技术推广站</w:t>
            </w:r>
          </w:p>
        </w:tc>
      </w:tr>
      <w:tr w14:paraId="21F86D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FC6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A65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C59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685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034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1B1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C66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4439">
            <w:pPr>
              <w:jc w:val="center"/>
            </w:pPr>
            <w:r>
              <w:rPr>
                <w:rFonts w:ascii="宋体" w:hAnsi="宋体" w:eastAsia="宋体"/>
                <w:sz w:val="16"/>
              </w:rPr>
              <w:t>得分</w:t>
            </w:r>
          </w:p>
        </w:tc>
      </w:tr>
      <w:tr w14:paraId="22195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F3F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3A8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2EE9C">
            <w:pPr>
              <w:jc w:val="center"/>
            </w:pPr>
            <w:r>
              <w:rPr>
                <w:rFonts w:ascii="宋体" w:hAnsi="宋体" w:eastAsia="宋体"/>
                <w:sz w:val="16"/>
              </w:rPr>
              <w:t>311.00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40E29">
            <w:pPr>
              <w:jc w:val="center"/>
            </w:pPr>
            <w:r>
              <w:rPr>
                <w:rFonts w:ascii="宋体" w:hAnsi="宋体" w:eastAsia="宋体"/>
                <w:sz w:val="16"/>
              </w:rPr>
              <w:t>311.00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92A01">
            <w:pPr>
              <w:jc w:val="center"/>
            </w:pPr>
            <w:r>
              <w:rPr>
                <w:rFonts w:ascii="宋体" w:hAnsi="宋体" w:eastAsia="宋体"/>
                <w:sz w:val="16"/>
              </w:rPr>
              <w:t>311.00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46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0C05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4C1C">
            <w:pPr>
              <w:jc w:val="center"/>
            </w:pPr>
            <w:r>
              <w:rPr>
                <w:rFonts w:ascii="宋体" w:hAnsi="宋体" w:eastAsia="宋体"/>
                <w:sz w:val="16"/>
              </w:rPr>
              <w:t>10.00分</w:t>
            </w:r>
          </w:p>
        </w:tc>
      </w:tr>
      <w:tr w14:paraId="717CD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594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856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E92B8">
            <w:pPr>
              <w:jc w:val="center"/>
            </w:pPr>
            <w:r>
              <w:rPr>
                <w:rFonts w:ascii="宋体" w:hAnsi="宋体" w:eastAsia="宋体"/>
                <w:sz w:val="16"/>
              </w:rPr>
              <w:t>311.00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08B8A">
            <w:pPr>
              <w:jc w:val="center"/>
            </w:pPr>
            <w:r>
              <w:rPr>
                <w:rFonts w:ascii="宋体" w:hAnsi="宋体" w:eastAsia="宋体"/>
                <w:sz w:val="16"/>
              </w:rPr>
              <w:t>311.00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7FFE9">
            <w:pPr>
              <w:jc w:val="center"/>
            </w:pPr>
            <w:r>
              <w:rPr>
                <w:rFonts w:ascii="宋体" w:hAnsi="宋体" w:eastAsia="宋体"/>
                <w:sz w:val="16"/>
              </w:rPr>
              <w:t>311.00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7D8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C98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DC9D">
            <w:pPr>
              <w:jc w:val="center"/>
            </w:pPr>
            <w:r>
              <w:rPr>
                <w:rFonts w:ascii="宋体" w:hAnsi="宋体" w:eastAsia="宋体"/>
                <w:sz w:val="16"/>
              </w:rPr>
              <w:t>—</w:t>
            </w:r>
          </w:p>
        </w:tc>
      </w:tr>
      <w:tr w14:paraId="6D7BC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F72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EFA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235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F92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11A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3A4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E0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2C80">
            <w:pPr>
              <w:jc w:val="center"/>
            </w:pPr>
            <w:r>
              <w:rPr>
                <w:rFonts w:ascii="宋体" w:hAnsi="宋体" w:eastAsia="宋体"/>
                <w:sz w:val="16"/>
              </w:rPr>
              <w:t>—</w:t>
            </w:r>
          </w:p>
        </w:tc>
      </w:tr>
      <w:tr w14:paraId="469F98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963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F6A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89A510">
            <w:pPr>
              <w:jc w:val="center"/>
            </w:pPr>
            <w:r>
              <w:rPr>
                <w:rFonts w:ascii="宋体" w:hAnsi="宋体" w:eastAsia="宋体"/>
                <w:sz w:val="16"/>
              </w:rPr>
              <w:t>实际完成情况</w:t>
            </w:r>
          </w:p>
        </w:tc>
      </w:tr>
      <w:tr w14:paraId="42A78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680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884053">
            <w:pPr>
              <w:jc w:val="both"/>
            </w:pPr>
            <w:r>
              <w:rPr>
                <w:rFonts w:ascii="宋体" w:hAnsi="宋体" w:eastAsia="宋体"/>
                <w:sz w:val="16"/>
              </w:rPr>
              <w:t>项目资金311万元，2024年全县耕地轮作任务20733.3亩，补助标准为150元/亩。推行“粮豆轮作、粮油轮作、粮薯轮作、粮菜轮作、粮果轮作”等轮作模式。轮作倒茬要与化肥、农药减量增效紧密结合，探索建立适合我县实情的耕地轮作倒茬制度，集成一批用地养地相结合的生态技术模式，不断提升土壤肥力和耕地质量等级。大力推广轻简化、标准化栽培技术，支持试点区域实施统一选用良种、统一整地播种、统一肥水管理、统一病虫防治、统一机械收获，探索建立标准化、绿色化轮作生产新模式，推进农业生态环境持续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94FD47">
            <w:pPr>
              <w:jc w:val="both"/>
            </w:pPr>
            <w:r>
              <w:rPr>
                <w:rFonts w:hint="eastAsia" w:ascii="宋体" w:hAnsi="宋体"/>
                <w:sz w:val="16"/>
                <w:lang w:eastAsia="zh-CN"/>
              </w:rPr>
              <w:t>截至</w:t>
            </w:r>
            <w:r>
              <w:rPr>
                <w:rFonts w:ascii="宋体" w:hAnsi="宋体" w:eastAsia="宋体"/>
                <w:sz w:val="16"/>
              </w:rPr>
              <w:t>2024年12月31日，该项目实际支出311万元，2024年全县耕地轮作任务20733.3亩，补助标准为150元/亩。推行“粮豆轮作、粮油轮作、粮薯轮作、粮菜轮作、粮果轮作”等轮作模式。轮作倒茬要与化肥、农药减量增效紧密结合，探索建立适合我县实情的耕地轮作倒茬制度，集成一批用地养地相结合的生态技术模式，不断提升土壤肥力和耕地质量等级。大力推广轻简化、标准化栽培技术，支持试点区域实施统一选用良种、统一整地播种、统一肥水管理、统一病虫防治、统一机械收获，探索建立标准化、绿色化轮作生产新模式，推进农业生态环境持续改善。</w:t>
            </w:r>
          </w:p>
        </w:tc>
      </w:tr>
      <w:tr w14:paraId="5DE42A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5CA8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E6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88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1C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7E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5D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29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F2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A9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0E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08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58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1CC2A">
            <w:pPr>
              <w:jc w:val="center"/>
            </w:pPr>
            <w:r>
              <w:rPr>
                <w:rFonts w:ascii="宋体" w:hAnsi="宋体" w:eastAsia="宋体"/>
                <w:sz w:val="16"/>
              </w:rPr>
              <w:t>偏差原因分析及改进措施</w:t>
            </w:r>
          </w:p>
        </w:tc>
      </w:tr>
      <w:tr w14:paraId="779317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EC3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9D0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F1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0AF2">
            <w:pPr>
              <w:jc w:val="center"/>
            </w:pPr>
            <w:r>
              <w:rPr>
                <w:rFonts w:ascii="宋体" w:hAnsi="宋体" w:eastAsia="宋体"/>
                <w:sz w:val="16"/>
              </w:rPr>
              <w:t>耕地轮作（亩）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19F0">
            <w:pPr>
              <w:jc w:val="center"/>
            </w:pPr>
            <w:r>
              <w:rPr>
                <w:rFonts w:ascii="宋体" w:hAnsi="宋体" w:eastAsia="宋体"/>
                <w:sz w:val="16"/>
              </w:rPr>
              <w:t>=20733.30亩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8E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D2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46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E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0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C57A">
            <w:pPr>
              <w:jc w:val="center"/>
            </w:pPr>
            <w:r>
              <w:rPr>
                <w:rFonts w:ascii="宋体" w:hAnsi="宋体" w:eastAsia="宋体"/>
                <w:sz w:val="16"/>
              </w:rPr>
              <w:t>=20733.3亩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57E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0974E">
            <w:pPr>
              <w:jc w:val="center"/>
            </w:pPr>
          </w:p>
        </w:tc>
      </w:tr>
      <w:tr w14:paraId="70F1B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2D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B8D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07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925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8C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1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FD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3F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F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8B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4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17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4A97C">
            <w:pPr>
              <w:jc w:val="center"/>
            </w:pPr>
          </w:p>
        </w:tc>
      </w:tr>
      <w:tr w14:paraId="59749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C4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623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71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6590">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2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41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6A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7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A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8F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4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A9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1779E">
            <w:pPr>
              <w:jc w:val="center"/>
            </w:pPr>
          </w:p>
        </w:tc>
      </w:tr>
      <w:tr w14:paraId="4AFBF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33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7C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38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9F48">
            <w:pPr>
              <w:jc w:val="center"/>
            </w:pPr>
            <w:r>
              <w:rPr>
                <w:rFonts w:ascii="宋体" w:hAnsi="宋体" w:eastAsia="宋体"/>
                <w:sz w:val="16"/>
              </w:rPr>
              <w:t>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A442">
            <w:pPr>
              <w:jc w:val="center"/>
            </w:pPr>
            <w:r>
              <w:rPr>
                <w:rFonts w:ascii="宋体" w:hAnsi="宋体" w:eastAsia="宋体"/>
                <w:sz w:val="16"/>
              </w:rPr>
              <w:t>&lt;=150元/亩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AE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25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96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0F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21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5F59">
            <w:pPr>
              <w:jc w:val="center"/>
            </w:pPr>
            <w:r>
              <w:rPr>
                <w:rFonts w:ascii="宋体" w:hAnsi="宋体" w:eastAsia="宋体"/>
                <w:sz w:val="16"/>
              </w:rPr>
              <w:t>=150元/亩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A0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745F6">
            <w:pPr>
              <w:jc w:val="center"/>
            </w:pPr>
          </w:p>
        </w:tc>
      </w:tr>
      <w:tr w14:paraId="3FA61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5BA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46D9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10A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4F81">
            <w:pPr>
              <w:jc w:val="center"/>
            </w:pPr>
            <w:r>
              <w:rPr>
                <w:rFonts w:ascii="宋体" w:hAnsi="宋体" w:eastAsia="宋体"/>
                <w:sz w:val="16"/>
              </w:rPr>
              <w:t>推动农业生产发展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B9EA">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B5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65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BC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AE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2C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E53D">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C3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02945">
            <w:pPr>
              <w:jc w:val="center"/>
            </w:pPr>
          </w:p>
        </w:tc>
      </w:tr>
      <w:tr w14:paraId="05CD4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F2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9C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D05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95DC">
            <w:pPr>
              <w:jc w:val="center"/>
            </w:pPr>
            <w:r>
              <w:rPr>
                <w:rFonts w:ascii="宋体" w:hAnsi="宋体" w:eastAsia="宋体"/>
                <w:sz w:val="16"/>
              </w:rPr>
              <w:t>改善耕地质量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226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A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14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37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90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0C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B4B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B0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FAF96">
            <w:pPr>
              <w:jc w:val="center"/>
            </w:pPr>
          </w:p>
        </w:tc>
      </w:tr>
      <w:tr w14:paraId="79D55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785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B1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0C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601A">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F3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3D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10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1F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B2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22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4C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68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7B6D2">
            <w:pPr>
              <w:jc w:val="center"/>
            </w:pPr>
          </w:p>
        </w:tc>
      </w:tr>
      <w:tr w14:paraId="7DC4667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AFAE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C5E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26E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CDA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7707CB"/>
        </w:tc>
      </w:tr>
    </w:tbl>
    <w:p w14:paraId="03C5D27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96"/>
        <w:gridCol w:w="628"/>
        <w:gridCol w:w="626"/>
        <w:gridCol w:w="626"/>
        <w:gridCol w:w="630"/>
        <w:gridCol w:w="630"/>
        <w:gridCol w:w="618"/>
        <w:gridCol w:w="630"/>
      </w:tblGrid>
      <w:tr w14:paraId="50FEB6C4">
        <w:tblPrEx>
          <w:tblCellMar>
            <w:top w:w="0" w:type="dxa"/>
            <w:left w:w="108" w:type="dxa"/>
            <w:bottom w:w="0" w:type="dxa"/>
            <w:right w:w="108" w:type="dxa"/>
          </w:tblCellMar>
        </w:tblPrEx>
        <w:tc>
          <w:tcPr>
            <w:tcW w:w="8848" w:type="dxa"/>
            <w:gridSpan w:val="14"/>
            <w:vAlign w:val="center"/>
          </w:tcPr>
          <w:p w14:paraId="129E5A07">
            <w:pPr>
              <w:jc w:val="center"/>
            </w:pPr>
            <w:r>
              <w:rPr>
                <w:rFonts w:ascii="宋体" w:hAnsi="宋体" w:eastAsia="宋体"/>
                <w:sz w:val="24"/>
              </w:rPr>
              <w:t>项目支出绩效自评表</w:t>
            </w:r>
          </w:p>
        </w:tc>
      </w:tr>
      <w:tr w14:paraId="5ED86455">
        <w:tblPrEx>
          <w:tblCellMar>
            <w:top w:w="0" w:type="dxa"/>
            <w:left w:w="108" w:type="dxa"/>
            <w:bottom w:w="0" w:type="dxa"/>
            <w:right w:w="108" w:type="dxa"/>
          </w:tblCellMar>
        </w:tblPrEx>
        <w:tc>
          <w:tcPr>
            <w:tcW w:w="8848" w:type="dxa"/>
            <w:gridSpan w:val="14"/>
            <w:vAlign w:val="center"/>
          </w:tcPr>
          <w:p w14:paraId="512CE906">
            <w:pPr>
              <w:jc w:val="center"/>
            </w:pPr>
            <w:r>
              <w:rPr>
                <w:rFonts w:ascii="宋体" w:hAnsi="宋体" w:eastAsia="宋体"/>
                <w:sz w:val="24"/>
              </w:rPr>
              <w:t>(2024年度)</w:t>
            </w:r>
          </w:p>
        </w:tc>
      </w:tr>
      <w:tr w14:paraId="276122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65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B46351">
            <w:pPr>
              <w:jc w:val="center"/>
            </w:pPr>
            <w:r>
              <w:rPr>
                <w:rFonts w:ascii="宋体" w:hAnsi="宋体" w:eastAsia="宋体"/>
                <w:sz w:val="16"/>
              </w:rPr>
              <w:t>叶城县2024年基层农技推广体系改革与建设项目</w:t>
            </w:r>
          </w:p>
        </w:tc>
      </w:tr>
      <w:tr w14:paraId="558720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00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4CECE8">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31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039A4A">
            <w:pPr>
              <w:jc w:val="center"/>
            </w:pPr>
            <w:r>
              <w:rPr>
                <w:rFonts w:ascii="宋体" w:hAnsi="宋体" w:eastAsia="宋体"/>
                <w:sz w:val="16"/>
              </w:rPr>
              <w:t>叶城县农业技术推广站</w:t>
            </w:r>
          </w:p>
        </w:tc>
      </w:tr>
      <w:tr w14:paraId="530BE2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035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09F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4D7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A46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941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175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149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08B7">
            <w:pPr>
              <w:jc w:val="center"/>
            </w:pPr>
            <w:r>
              <w:rPr>
                <w:rFonts w:ascii="宋体" w:hAnsi="宋体" w:eastAsia="宋体"/>
                <w:sz w:val="16"/>
              </w:rPr>
              <w:t>得分</w:t>
            </w:r>
          </w:p>
        </w:tc>
      </w:tr>
      <w:tr w14:paraId="0BAA2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3A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964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5E1A1">
            <w:pPr>
              <w:jc w:val="center"/>
            </w:pPr>
            <w:r>
              <w:rPr>
                <w:rFonts w:ascii="宋体" w:hAnsi="宋体" w:eastAsia="宋体"/>
                <w:sz w:val="16"/>
              </w:rPr>
              <w:t>77.32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B54C7">
            <w:pPr>
              <w:jc w:val="center"/>
            </w:pPr>
            <w:r>
              <w:rPr>
                <w:rFonts w:ascii="宋体" w:hAnsi="宋体" w:eastAsia="宋体"/>
                <w:sz w:val="16"/>
              </w:rPr>
              <w:t>77.32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041DE">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6E9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7D4A3">
            <w:pPr>
              <w:jc w:val="center"/>
            </w:pPr>
            <w:r>
              <w:rPr>
                <w:rFonts w:ascii="宋体" w:hAnsi="宋体" w:eastAsia="宋体"/>
                <w:sz w:val="16"/>
              </w:rPr>
              <w:t>50.4%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7123">
            <w:pPr>
              <w:jc w:val="center"/>
            </w:pPr>
            <w:r>
              <w:rPr>
                <w:rFonts w:ascii="宋体" w:hAnsi="宋体" w:eastAsia="宋体"/>
                <w:sz w:val="16"/>
              </w:rPr>
              <w:t>0.00分</w:t>
            </w:r>
          </w:p>
        </w:tc>
      </w:tr>
      <w:tr w14:paraId="7F574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2BA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5E9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6942D">
            <w:pPr>
              <w:jc w:val="center"/>
            </w:pPr>
            <w:r>
              <w:rPr>
                <w:rFonts w:ascii="宋体" w:hAnsi="宋体" w:eastAsia="宋体"/>
                <w:sz w:val="16"/>
              </w:rPr>
              <w:t>77.32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1DBBB">
            <w:pPr>
              <w:jc w:val="center"/>
            </w:pPr>
            <w:r>
              <w:rPr>
                <w:rFonts w:ascii="宋体" w:hAnsi="宋体" w:eastAsia="宋体"/>
                <w:sz w:val="16"/>
              </w:rPr>
              <w:t>77.32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978BE">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897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1AF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FF3A">
            <w:pPr>
              <w:jc w:val="center"/>
            </w:pPr>
            <w:r>
              <w:rPr>
                <w:rFonts w:ascii="宋体" w:hAnsi="宋体" w:eastAsia="宋体"/>
                <w:sz w:val="16"/>
              </w:rPr>
              <w:t>—</w:t>
            </w:r>
          </w:p>
        </w:tc>
      </w:tr>
      <w:tr w14:paraId="52B72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8AA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036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A53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D48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7E9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045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2E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A6A1">
            <w:pPr>
              <w:jc w:val="center"/>
            </w:pPr>
            <w:r>
              <w:rPr>
                <w:rFonts w:ascii="宋体" w:hAnsi="宋体" w:eastAsia="宋体"/>
                <w:sz w:val="16"/>
              </w:rPr>
              <w:t>—</w:t>
            </w:r>
          </w:p>
        </w:tc>
      </w:tr>
      <w:tr w14:paraId="1DC04F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C336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9CC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90092D">
            <w:pPr>
              <w:jc w:val="center"/>
            </w:pPr>
            <w:r>
              <w:rPr>
                <w:rFonts w:ascii="宋体" w:hAnsi="宋体" w:eastAsia="宋体"/>
                <w:sz w:val="16"/>
              </w:rPr>
              <w:t>实际完成情况</w:t>
            </w:r>
          </w:p>
        </w:tc>
      </w:tr>
      <w:tr w14:paraId="0F24A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9C8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52C95F">
            <w:pPr>
              <w:jc w:val="both"/>
            </w:pPr>
            <w:r>
              <w:rPr>
                <w:rFonts w:ascii="宋体" w:hAnsi="宋体" w:eastAsia="宋体"/>
                <w:sz w:val="16"/>
              </w:rPr>
              <w:t>项目投资77.32万元，建设2个农业科技示范展示基地，农业主推技术到位率达到95%以上；培育农业科技示范主体15个，每个示范主体辐射带动10个示范户，“中国农技推广APP”使用率要达到85%以上；建设4个村级服务站，招募12名特聘农技员,健全特聘农技员管理机制。对全县60名以上在编在岗基层农技人员开展知识更新培训，通过培训建设一支技术水平过硬、服务优良的农技推广骨干人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75013E">
            <w:pPr>
              <w:jc w:val="both"/>
            </w:pPr>
            <w:r>
              <w:rPr>
                <w:rFonts w:hint="eastAsia" w:ascii="宋体" w:hAnsi="宋体"/>
                <w:sz w:val="16"/>
                <w:lang w:eastAsia="zh-CN"/>
              </w:rPr>
              <w:t>截至2024</w:t>
            </w:r>
            <w:r>
              <w:rPr>
                <w:rFonts w:ascii="宋体" w:hAnsi="宋体" w:eastAsia="宋体"/>
                <w:sz w:val="16"/>
              </w:rPr>
              <w:t>年12月31日，该项目实际支出39万元，建设了2个农业科技示范展示基地，对全县60名以上在编在岗基层农技人员开展知识更新培训，建设了4个村级服务站，通过培训建设</w:t>
            </w:r>
            <w:r>
              <w:rPr>
                <w:rFonts w:hint="eastAsia" w:ascii="宋体" w:hAnsi="宋体"/>
                <w:sz w:val="16"/>
                <w:lang w:eastAsia="zh-CN"/>
              </w:rPr>
              <w:t>一批</w:t>
            </w:r>
            <w:r>
              <w:rPr>
                <w:rFonts w:ascii="宋体" w:hAnsi="宋体" w:eastAsia="宋体"/>
                <w:sz w:val="16"/>
              </w:rPr>
              <w:t>技术水平过硬、服务优良的农技推广骨干人才。</w:t>
            </w:r>
          </w:p>
        </w:tc>
      </w:tr>
      <w:tr w14:paraId="4AB2E0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A9C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B2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E8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25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500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A28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98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A9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BF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9D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A2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FE4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5773C">
            <w:pPr>
              <w:jc w:val="center"/>
            </w:pPr>
            <w:r>
              <w:rPr>
                <w:rFonts w:ascii="宋体" w:hAnsi="宋体" w:eastAsia="宋体"/>
                <w:sz w:val="16"/>
              </w:rPr>
              <w:t>偏差原因分析及改进措施</w:t>
            </w:r>
          </w:p>
        </w:tc>
      </w:tr>
      <w:tr w14:paraId="0CCEE5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14C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9BB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20C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0B34">
            <w:pPr>
              <w:jc w:val="center"/>
            </w:pPr>
            <w:r>
              <w:rPr>
                <w:rFonts w:ascii="宋体" w:hAnsi="宋体" w:eastAsia="宋体"/>
                <w:sz w:val="16"/>
              </w:rPr>
              <w:t>农业技术服务站（个）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3E06">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7D6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DA14">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66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1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30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BD05">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C66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4941B">
            <w:pPr>
              <w:jc w:val="center"/>
            </w:pPr>
          </w:p>
        </w:tc>
      </w:tr>
      <w:tr w14:paraId="5CA58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B6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B1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C78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F69A">
            <w:pPr>
              <w:jc w:val="center"/>
            </w:pPr>
            <w:r>
              <w:rPr>
                <w:rFonts w:ascii="宋体" w:hAnsi="宋体" w:eastAsia="宋体"/>
                <w:sz w:val="16"/>
              </w:rPr>
              <w:t>农业科技示范基地建设（个）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85B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F10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898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61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9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7E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9BB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5C3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48B47">
            <w:pPr>
              <w:jc w:val="center"/>
            </w:pPr>
          </w:p>
        </w:tc>
      </w:tr>
      <w:tr w14:paraId="6A7688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60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1C4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EA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0368">
            <w:pPr>
              <w:jc w:val="center"/>
            </w:pPr>
            <w:r>
              <w:rPr>
                <w:rFonts w:ascii="宋体" w:hAnsi="宋体" w:eastAsia="宋体"/>
                <w:sz w:val="16"/>
              </w:rPr>
              <w:t>农技培训（人）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A070">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B1D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4643">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29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E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1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BD93">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6E4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66296">
            <w:pPr>
              <w:jc w:val="center"/>
            </w:pPr>
          </w:p>
        </w:tc>
      </w:tr>
      <w:tr w14:paraId="7271C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D5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DF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93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2067">
            <w:pPr>
              <w:jc w:val="center"/>
            </w:pPr>
            <w:r>
              <w:rPr>
                <w:rFonts w:ascii="宋体" w:hAnsi="宋体" w:eastAsia="宋体"/>
                <w:sz w:val="16"/>
              </w:rPr>
              <w:t>技术到位率（%）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69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325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EC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9F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F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B8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0B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85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07E4E">
            <w:pPr>
              <w:jc w:val="center"/>
            </w:pPr>
          </w:p>
        </w:tc>
      </w:tr>
      <w:tr w14:paraId="4EA67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54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E8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6B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9B5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B6C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C5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7BC0">
            <w:pPr>
              <w:jc w:val="center"/>
            </w:pPr>
            <w:r>
              <w:rPr>
                <w:rFonts w:ascii="宋体" w:hAnsi="宋体" w:eastAsia="宋体"/>
                <w:sz w:val="16"/>
              </w:rPr>
              <w:t>2023年12月15日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37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A7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ED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604E">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3EB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138D6">
            <w:pPr>
              <w:jc w:val="center"/>
            </w:pPr>
            <w:r>
              <w:rPr>
                <w:rFonts w:ascii="宋体" w:hAnsi="宋体" w:eastAsia="宋体"/>
                <w:sz w:val="16"/>
              </w:rPr>
              <w:t>偏差原因：因招聘工作结束时间较晚，未能发放工资；改进措施：加快支付进度</w:t>
            </w:r>
          </w:p>
        </w:tc>
      </w:tr>
      <w:tr w14:paraId="268CB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FAF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037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E01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FFDE">
            <w:pPr>
              <w:jc w:val="center"/>
            </w:pPr>
            <w:r>
              <w:rPr>
                <w:rFonts w:ascii="宋体" w:hAnsi="宋体" w:eastAsia="宋体"/>
                <w:sz w:val="16"/>
              </w:rPr>
              <w:t>特聘人员工资（万元）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8447">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8C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3D3F">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84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D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60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247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31A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B9809">
            <w:pPr>
              <w:jc w:val="center"/>
            </w:pPr>
            <w:r>
              <w:rPr>
                <w:rFonts w:ascii="宋体" w:hAnsi="宋体" w:eastAsia="宋体"/>
                <w:sz w:val="16"/>
              </w:rPr>
              <w:t>偏差原因：因招聘工作结束时间较晚，未能发放工资；改进措施：加快支付进度</w:t>
            </w:r>
          </w:p>
        </w:tc>
      </w:tr>
      <w:tr w14:paraId="0DF94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44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60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95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A190">
            <w:pPr>
              <w:jc w:val="center"/>
            </w:pPr>
            <w:r>
              <w:rPr>
                <w:rFonts w:ascii="宋体" w:hAnsi="宋体" w:eastAsia="宋体"/>
                <w:sz w:val="16"/>
              </w:rPr>
              <w:t>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BCF7">
            <w:pPr>
              <w:jc w:val="center"/>
            </w:pPr>
            <w:r>
              <w:rPr>
                <w:rFonts w:ascii="宋体" w:hAnsi="宋体" w:eastAsia="宋体"/>
                <w:sz w:val="16"/>
              </w:rPr>
              <w:t>&lt;=65.32万元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72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E6B5">
            <w:pPr>
              <w:jc w:val="center"/>
            </w:pPr>
            <w:r>
              <w:rPr>
                <w:rFonts w:ascii="宋体" w:hAnsi="宋体" w:eastAsia="宋体"/>
                <w:sz w:val="16"/>
              </w:rPr>
              <w:t>136.87万元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80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B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BE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3930">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AC2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26C3B">
            <w:pPr>
              <w:jc w:val="center"/>
            </w:pPr>
            <w:r>
              <w:rPr>
                <w:rFonts w:ascii="宋体" w:hAnsi="宋体" w:eastAsia="宋体"/>
                <w:sz w:val="16"/>
              </w:rPr>
              <w:t>偏差原因：目前项目已完工，支付进度缓慢；改进措施：加快支付进度</w:t>
            </w:r>
          </w:p>
        </w:tc>
      </w:tr>
      <w:tr w14:paraId="5EE39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81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94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A6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8B8E">
            <w:pPr>
              <w:jc w:val="center"/>
            </w:pPr>
            <w:r>
              <w:rPr>
                <w:rFonts w:ascii="宋体" w:hAnsi="宋体" w:eastAsia="宋体"/>
                <w:sz w:val="16"/>
              </w:rPr>
              <w:t>提高农民技术水平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55F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CB9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EC7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320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5B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D4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3C4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283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125AE">
            <w:pPr>
              <w:jc w:val="center"/>
            </w:pPr>
          </w:p>
        </w:tc>
      </w:tr>
      <w:tr w14:paraId="2080D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B8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70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0B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679B">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7C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64A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5A0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74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E1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89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15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82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E657E">
            <w:pPr>
              <w:jc w:val="center"/>
            </w:pPr>
          </w:p>
        </w:tc>
      </w:tr>
      <w:tr w14:paraId="1C22F17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6BB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D7A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6129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9E02">
            <w:pPr>
              <w:jc w:val="center"/>
            </w:pPr>
            <w:r>
              <w:rPr>
                <w:rFonts w:ascii="宋体" w:hAnsi="宋体" w:eastAsia="宋体"/>
                <w:sz w:val="16"/>
              </w:rPr>
              <w:t>62分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56EAB6"/>
        </w:tc>
      </w:tr>
    </w:tbl>
    <w:p w14:paraId="5F0050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9BE6E68">
        <w:tblPrEx>
          <w:tblCellMar>
            <w:top w:w="0" w:type="dxa"/>
            <w:left w:w="108" w:type="dxa"/>
            <w:bottom w:w="0" w:type="dxa"/>
            <w:right w:w="108" w:type="dxa"/>
          </w:tblCellMar>
        </w:tblPrEx>
        <w:tc>
          <w:tcPr>
            <w:tcW w:w="8848" w:type="dxa"/>
            <w:gridSpan w:val="14"/>
            <w:vAlign w:val="center"/>
          </w:tcPr>
          <w:p w14:paraId="4E48B208">
            <w:pPr>
              <w:jc w:val="center"/>
            </w:pPr>
            <w:r>
              <w:rPr>
                <w:rFonts w:ascii="宋体" w:hAnsi="宋体" w:eastAsia="宋体"/>
                <w:sz w:val="24"/>
              </w:rPr>
              <w:t>项目支出绩效自评表</w:t>
            </w:r>
          </w:p>
        </w:tc>
      </w:tr>
      <w:tr w14:paraId="10B712AD">
        <w:tblPrEx>
          <w:tblCellMar>
            <w:top w:w="0" w:type="dxa"/>
            <w:left w:w="108" w:type="dxa"/>
            <w:bottom w:w="0" w:type="dxa"/>
            <w:right w:w="108" w:type="dxa"/>
          </w:tblCellMar>
        </w:tblPrEx>
        <w:tc>
          <w:tcPr>
            <w:tcW w:w="8848" w:type="dxa"/>
            <w:gridSpan w:val="14"/>
            <w:vAlign w:val="center"/>
          </w:tcPr>
          <w:p w14:paraId="36510377">
            <w:pPr>
              <w:jc w:val="center"/>
            </w:pPr>
            <w:r>
              <w:rPr>
                <w:rFonts w:ascii="宋体" w:hAnsi="宋体" w:eastAsia="宋体"/>
                <w:sz w:val="24"/>
              </w:rPr>
              <w:t>(2024年度)</w:t>
            </w:r>
          </w:p>
        </w:tc>
      </w:tr>
      <w:tr w14:paraId="08325E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00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4685DE">
            <w:pPr>
              <w:jc w:val="center"/>
            </w:pPr>
            <w:r>
              <w:rPr>
                <w:rFonts w:ascii="宋体" w:hAnsi="宋体" w:eastAsia="宋体"/>
                <w:sz w:val="16"/>
              </w:rPr>
              <w:t>叶城县2024年粮油单产提升行动项目</w:t>
            </w:r>
          </w:p>
        </w:tc>
      </w:tr>
      <w:tr w14:paraId="526B9E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7A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003D6">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CB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3E7A4B">
            <w:pPr>
              <w:jc w:val="center"/>
            </w:pPr>
            <w:r>
              <w:rPr>
                <w:rFonts w:ascii="宋体" w:hAnsi="宋体" w:eastAsia="宋体"/>
                <w:sz w:val="16"/>
              </w:rPr>
              <w:t>叶城县农业技术推广站</w:t>
            </w:r>
          </w:p>
        </w:tc>
      </w:tr>
      <w:tr w14:paraId="74FFD2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C4C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A75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020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B4F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9AB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3B3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D63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2C60">
            <w:pPr>
              <w:jc w:val="center"/>
            </w:pPr>
            <w:r>
              <w:rPr>
                <w:rFonts w:ascii="宋体" w:hAnsi="宋体" w:eastAsia="宋体"/>
                <w:sz w:val="16"/>
              </w:rPr>
              <w:t>得分</w:t>
            </w:r>
          </w:p>
        </w:tc>
      </w:tr>
      <w:tr w14:paraId="61D49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2CA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00A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9D5E9">
            <w:pPr>
              <w:jc w:val="center"/>
            </w:pPr>
            <w:r>
              <w:rPr>
                <w:rFonts w:ascii="宋体" w:hAnsi="宋体" w:eastAsia="宋体"/>
                <w:sz w:val="16"/>
              </w:rPr>
              <w:t>178.50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BC93A">
            <w:pPr>
              <w:jc w:val="center"/>
            </w:pPr>
            <w:r>
              <w:rPr>
                <w:rFonts w:ascii="宋体" w:hAnsi="宋体" w:eastAsia="宋体"/>
                <w:sz w:val="16"/>
              </w:rPr>
              <w:t>353.50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D29BB">
            <w:pPr>
              <w:jc w:val="center"/>
            </w:pPr>
            <w:r>
              <w:rPr>
                <w:rFonts w:ascii="宋体" w:hAnsi="宋体" w:eastAsia="宋体"/>
                <w:sz w:val="16"/>
              </w:rPr>
              <w:t>353.50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EF9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BE6E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69F4">
            <w:pPr>
              <w:jc w:val="center"/>
            </w:pPr>
            <w:r>
              <w:rPr>
                <w:rFonts w:ascii="宋体" w:hAnsi="宋体" w:eastAsia="宋体"/>
                <w:sz w:val="16"/>
              </w:rPr>
              <w:t>10.00分</w:t>
            </w:r>
          </w:p>
        </w:tc>
      </w:tr>
      <w:tr w14:paraId="2A80B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182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3BD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98729">
            <w:pPr>
              <w:jc w:val="center"/>
            </w:pPr>
            <w:r>
              <w:rPr>
                <w:rFonts w:ascii="宋体" w:hAnsi="宋体" w:eastAsia="宋体"/>
                <w:sz w:val="16"/>
              </w:rPr>
              <w:t>178.50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D0FD9">
            <w:pPr>
              <w:jc w:val="center"/>
            </w:pPr>
            <w:r>
              <w:rPr>
                <w:rFonts w:ascii="宋体" w:hAnsi="宋体" w:eastAsia="宋体"/>
                <w:sz w:val="16"/>
              </w:rPr>
              <w:t>353.50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33A0C">
            <w:pPr>
              <w:jc w:val="center"/>
            </w:pPr>
            <w:r>
              <w:rPr>
                <w:rFonts w:ascii="宋体" w:hAnsi="宋体" w:eastAsia="宋体"/>
                <w:sz w:val="16"/>
              </w:rPr>
              <w:t>353.50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73A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C6B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AF88">
            <w:pPr>
              <w:jc w:val="center"/>
            </w:pPr>
            <w:r>
              <w:rPr>
                <w:rFonts w:ascii="宋体" w:hAnsi="宋体" w:eastAsia="宋体"/>
                <w:sz w:val="16"/>
              </w:rPr>
              <w:t>—</w:t>
            </w:r>
          </w:p>
        </w:tc>
      </w:tr>
      <w:tr w14:paraId="1BA86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481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540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4E5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B64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582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18F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F4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39B4">
            <w:pPr>
              <w:jc w:val="center"/>
            </w:pPr>
            <w:r>
              <w:rPr>
                <w:rFonts w:ascii="宋体" w:hAnsi="宋体" w:eastAsia="宋体"/>
                <w:sz w:val="16"/>
              </w:rPr>
              <w:t>—</w:t>
            </w:r>
          </w:p>
        </w:tc>
      </w:tr>
      <w:tr w14:paraId="1E4B06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D53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BA9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5CC248">
            <w:pPr>
              <w:jc w:val="center"/>
            </w:pPr>
            <w:r>
              <w:rPr>
                <w:rFonts w:ascii="宋体" w:hAnsi="宋体" w:eastAsia="宋体"/>
                <w:sz w:val="16"/>
              </w:rPr>
              <w:t>实际完成情况</w:t>
            </w:r>
          </w:p>
        </w:tc>
      </w:tr>
      <w:tr w14:paraId="01658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210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292D3">
            <w:pPr>
              <w:jc w:val="both"/>
            </w:pPr>
            <w:r>
              <w:rPr>
                <w:rFonts w:ascii="宋体" w:hAnsi="宋体" w:eastAsia="宋体"/>
                <w:sz w:val="16"/>
              </w:rPr>
              <w:t>开展粮油单产提升工作，项目总资金353.5万元，每亩补助标准为50元，实施面积为粮油作物7.07万亩。通过单产提升，稳定秋粮生产，有力保障全年粮油安全和农业生产稳定。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226272">
            <w:pPr>
              <w:jc w:val="both"/>
            </w:pPr>
            <w:r>
              <w:rPr>
                <w:rFonts w:hint="eastAsia" w:ascii="宋体" w:hAnsi="宋体"/>
                <w:sz w:val="16"/>
                <w:lang w:eastAsia="zh-CN"/>
              </w:rPr>
              <w:t>截至</w:t>
            </w:r>
            <w:r>
              <w:rPr>
                <w:rFonts w:ascii="宋体" w:hAnsi="宋体" w:eastAsia="宋体"/>
                <w:sz w:val="16"/>
              </w:rPr>
              <w:t>2024年12月31日，该项目实际支出353.5万元，每亩补助标准为50元，实施面积为粮油作物7.07万亩。通过单产提升，稳定秋粮生产，有力保障全年粮油安全和农业生产稳定。</w:t>
            </w:r>
          </w:p>
        </w:tc>
      </w:tr>
      <w:tr w14:paraId="2009AB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DFE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26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47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E2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29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0F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1B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F1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FD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4D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3A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E49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33E46">
            <w:pPr>
              <w:jc w:val="center"/>
            </w:pPr>
            <w:r>
              <w:rPr>
                <w:rFonts w:ascii="宋体" w:hAnsi="宋体" w:eastAsia="宋体"/>
                <w:sz w:val="16"/>
              </w:rPr>
              <w:t>偏差原因分析及改进措施</w:t>
            </w:r>
          </w:p>
        </w:tc>
      </w:tr>
      <w:tr w14:paraId="068524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6C3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0C2F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55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41F3">
            <w:pPr>
              <w:jc w:val="center"/>
            </w:pPr>
            <w:r>
              <w:rPr>
                <w:rFonts w:ascii="宋体" w:hAnsi="宋体" w:eastAsia="宋体"/>
                <w:sz w:val="16"/>
              </w:rPr>
              <w:t>补助粮油作物面积（万亩）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C235">
            <w:pPr>
              <w:jc w:val="center"/>
            </w:pPr>
            <w:r>
              <w:rPr>
                <w:rFonts w:ascii="宋体" w:hAnsi="宋体" w:eastAsia="宋体"/>
                <w:sz w:val="16"/>
              </w:rPr>
              <w:t>=7.07万亩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F1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BF24">
            <w:pPr>
              <w:jc w:val="center"/>
            </w:pPr>
            <w:r>
              <w:rPr>
                <w:rFonts w:ascii="宋体" w:hAnsi="宋体" w:eastAsia="宋体"/>
                <w:sz w:val="16"/>
              </w:rPr>
              <w:t>36752亩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06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1A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FB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4D18">
            <w:pPr>
              <w:jc w:val="center"/>
            </w:pPr>
            <w:r>
              <w:rPr>
                <w:rFonts w:ascii="宋体" w:hAnsi="宋体" w:eastAsia="宋体"/>
                <w:sz w:val="16"/>
              </w:rPr>
              <w:t>=7.07万亩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23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E5ACF">
            <w:pPr>
              <w:jc w:val="center"/>
            </w:pPr>
          </w:p>
        </w:tc>
      </w:tr>
      <w:tr w14:paraId="50F53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9C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5A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9D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2936">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FC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EF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47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4D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58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67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0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49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C4614">
            <w:pPr>
              <w:jc w:val="center"/>
            </w:pPr>
          </w:p>
        </w:tc>
      </w:tr>
      <w:tr w14:paraId="3A7DC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C6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7CB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361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B21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3DA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B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96C8">
            <w:pPr>
              <w:jc w:val="center"/>
            </w:pPr>
            <w:r>
              <w:rPr>
                <w:rFonts w:ascii="宋体" w:hAnsi="宋体" w:eastAsia="宋体"/>
                <w:sz w:val="16"/>
              </w:rPr>
              <w:t>2023年12月15日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52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1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00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CAA8">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AC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940A3">
            <w:pPr>
              <w:jc w:val="center"/>
            </w:pPr>
          </w:p>
        </w:tc>
      </w:tr>
      <w:tr w14:paraId="7A088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962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4DB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25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1A6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F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F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E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88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B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0E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B2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A3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12DE1">
            <w:pPr>
              <w:jc w:val="center"/>
            </w:pPr>
          </w:p>
        </w:tc>
      </w:tr>
      <w:tr w14:paraId="5AC96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64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6D9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30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4248">
            <w:pPr>
              <w:jc w:val="center"/>
            </w:pPr>
            <w:r>
              <w:rPr>
                <w:rFonts w:ascii="宋体" w:hAnsi="宋体" w:eastAsia="宋体"/>
                <w:sz w:val="16"/>
              </w:rPr>
              <w:t>每亩粮油作物补助金额（元/亩）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D5AF">
            <w:pPr>
              <w:jc w:val="center"/>
            </w:pPr>
            <w:r>
              <w:rPr>
                <w:rFonts w:ascii="宋体" w:hAnsi="宋体" w:eastAsia="宋体"/>
                <w:sz w:val="16"/>
              </w:rPr>
              <w:t>&lt;=50元/亩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5B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1D9B">
            <w:pPr>
              <w:jc w:val="center"/>
            </w:pPr>
            <w:r>
              <w:rPr>
                <w:rFonts w:ascii="宋体" w:hAnsi="宋体" w:eastAsia="宋体"/>
                <w:sz w:val="16"/>
              </w:rPr>
              <w:t>51.43元/亩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8B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7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90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B381">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DCB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9B549">
            <w:pPr>
              <w:jc w:val="center"/>
            </w:pPr>
          </w:p>
        </w:tc>
      </w:tr>
      <w:tr w14:paraId="35928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CC8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E2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86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0874">
            <w:pPr>
              <w:jc w:val="center"/>
            </w:pPr>
            <w:r>
              <w:rPr>
                <w:rFonts w:ascii="宋体" w:hAnsi="宋体" w:eastAsia="宋体"/>
                <w:sz w:val="16"/>
              </w:rPr>
              <w:t>有效保障全年粮油安全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7B8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F59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16D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B0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1F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7A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2FF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D3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C8870">
            <w:pPr>
              <w:jc w:val="center"/>
            </w:pPr>
          </w:p>
        </w:tc>
      </w:tr>
      <w:tr w14:paraId="0049C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1DE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EF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26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5FC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85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C60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4B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E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47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1D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C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4E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AD106">
            <w:pPr>
              <w:jc w:val="center"/>
            </w:pPr>
            <w:r>
              <w:rPr>
                <w:rFonts w:ascii="宋体" w:hAnsi="宋体" w:eastAsia="宋体"/>
                <w:sz w:val="16"/>
              </w:rPr>
              <w:t>偏差原因：该项目受益人员对项目的实施均满意；改进措施：做好年初预算分析</w:t>
            </w:r>
          </w:p>
        </w:tc>
      </w:tr>
      <w:tr w14:paraId="3C2EFD0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6EEB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6892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03E1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D35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999424"/>
        </w:tc>
      </w:tr>
    </w:tbl>
    <w:p w14:paraId="1FD22C6A">
      <w:r>
        <w:br w:type="page"/>
      </w:r>
    </w:p>
    <w:p w14:paraId="12CAA9DD">
      <w:pPr>
        <w:spacing w:line="640" w:lineRule="exact"/>
        <w:ind w:firstLine="640"/>
        <w:jc w:val="both"/>
        <w:outlineLvl w:val="2"/>
      </w:pPr>
      <w:r>
        <w:rPr>
          <w:rFonts w:ascii="黑体" w:hAnsi="黑体" w:eastAsia="黑体"/>
          <w:sz w:val="32"/>
        </w:rPr>
        <w:t>十二、其他需说明的事项</w:t>
      </w:r>
    </w:p>
    <w:p w14:paraId="39398368">
      <w:pPr>
        <w:spacing w:line="580" w:lineRule="exact"/>
        <w:ind w:firstLine="640"/>
        <w:jc w:val="both"/>
      </w:pPr>
      <w:r>
        <w:rPr>
          <w:rFonts w:ascii="仿宋_GB2312" w:hAnsi="仿宋_GB2312" w:eastAsia="仿宋_GB2312"/>
          <w:b w:val="0"/>
          <w:sz w:val="32"/>
        </w:rPr>
        <w:t>本单位无其他需说明的事项。</w:t>
      </w:r>
    </w:p>
    <w:p w14:paraId="618E6C23">
      <w:r>
        <w:br w:type="page"/>
      </w:r>
    </w:p>
    <w:p w14:paraId="2D408739">
      <w:pPr>
        <w:spacing w:line="240" w:lineRule="auto"/>
        <w:jc w:val="center"/>
        <w:outlineLvl w:val="1"/>
      </w:pPr>
      <w:r>
        <w:rPr>
          <w:rFonts w:ascii="黑体" w:hAnsi="黑体" w:eastAsia="黑体"/>
          <w:sz w:val="32"/>
        </w:rPr>
        <w:t>第三部分 专业名词解释</w:t>
      </w:r>
    </w:p>
    <w:p w14:paraId="7728ED3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3F7EC3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B09B0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34A668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0CB40D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17FFD8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27D3B7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344A2B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DDA75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AE6F47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C7DA2F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90016A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FC317E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33EFD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E0CBA7D">
      <w:r>
        <w:br w:type="page"/>
      </w:r>
    </w:p>
    <w:p w14:paraId="527E59D3">
      <w:pPr>
        <w:spacing w:line="240" w:lineRule="auto"/>
        <w:jc w:val="center"/>
        <w:outlineLvl w:val="1"/>
      </w:pPr>
      <w:r>
        <w:rPr>
          <w:rFonts w:ascii="黑体" w:hAnsi="黑体" w:eastAsia="黑体"/>
          <w:sz w:val="32"/>
        </w:rPr>
        <w:t>第四部分 部门决算报表（见附表）</w:t>
      </w:r>
    </w:p>
    <w:p w14:paraId="4E545460">
      <w:pPr>
        <w:spacing w:line="240" w:lineRule="auto"/>
        <w:ind w:firstLine="640"/>
        <w:jc w:val="both"/>
      </w:pPr>
      <w:r>
        <w:rPr>
          <w:rFonts w:ascii="仿宋_GB2312" w:hAnsi="仿宋_GB2312" w:eastAsia="仿宋_GB2312"/>
          <w:b w:val="0"/>
          <w:sz w:val="32"/>
        </w:rPr>
        <w:t>一、《收入支出决算总表》</w:t>
      </w:r>
    </w:p>
    <w:p w14:paraId="0B8D6BAB">
      <w:pPr>
        <w:spacing w:line="240" w:lineRule="auto"/>
        <w:ind w:firstLine="640"/>
        <w:jc w:val="both"/>
      </w:pPr>
      <w:r>
        <w:rPr>
          <w:rFonts w:ascii="仿宋_GB2312" w:hAnsi="仿宋_GB2312" w:eastAsia="仿宋_GB2312"/>
          <w:b w:val="0"/>
          <w:sz w:val="32"/>
        </w:rPr>
        <w:t>二、《收入决算表》</w:t>
      </w:r>
    </w:p>
    <w:p w14:paraId="2B24472D">
      <w:pPr>
        <w:spacing w:line="240" w:lineRule="auto"/>
        <w:ind w:firstLine="640"/>
        <w:jc w:val="both"/>
      </w:pPr>
      <w:r>
        <w:rPr>
          <w:rFonts w:ascii="仿宋_GB2312" w:hAnsi="仿宋_GB2312" w:eastAsia="仿宋_GB2312"/>
          <w:b w:val="0"/>
          <w:sz w:val="32"/>
        </w:rPr>
        <w:t>三、《支出决算表》</w:t>
      </w:r>
    </w:p>
    <w:p w14:paraId="7A37FFA0">
      <w:pPr>
        <w:spacing w:line="240" w:lineRule="auto"/>
        <w:ind w:firstLine="640"/>
        <w:jc w:val="both"/>
      </w:pPr>
      <w:r>
        <w:rPr>
          <w:rFonts w:ascii="仿宋_GB2312" w:hAnsi="仿宋_GB2312" w:eastAsia="仿宋_GB2312"/>
          <w:b w:val="0"/>
          <w:sz w:val="32"/>
        </w:rPr>
        <w:t>四、《财政拨款收入支出决算总表》</w:t>
      </w:r>
    </w:p>
    <w:p w14:paraId="0582F493">
      <w:pPr>
        <w:spacing w:line="240" w:lineRule="auto"/>
        <w:ind w:firstLine="640"/>
        <w:jc w:val="both"/>
      </w:pPr>
      <w:r>
        <w:rPr>
          <w:rFonts w:ascii="仿宋_GB2312" w:hAnsi="仿宋_GB2312" w:eastAsia="仿宋_GB2312"/>
          <w:b w:val="0"/>
          <w:sz w:val="32"/>
        </w:rPr>
        <w:t>五、《一般公共预算财政拨款支出决算表》</w:t>
      </w:r>
    </w:p>
    <w:p w14:paraId="191AE7E9">
      <w:pPr>
        <w:spacing w:line="240" w:lineRule="auto"/>
        <w:ind w:firstLine="640"/>
        <w:jc w:val="both"/>
      </w:pPr>
      <w:r>
        <w:rPr>
          <w:rFonts w:ascii="仿宋_GB2312" w:hAnsi="仿宋_GB2312" w:eastAsia="仿宋_GB2312"/>
          <w:b w:val="0"/>
          <w:sz w:val="32"/>
        </w:rPr>
        <w:t>六、《一般公共预算财政拨款基本支出决算表》</w:t>
      </w:r>
    </w:p>
    <w:p w14:paraId="2EEA5E38">
      <w:pPr>
        <w:spacing w:line="240" w:lineRule="auto"/>
        <w:ind w:firstLine="640"/>
        <w:jc w:val="both"/>
      </w:pPr>
      <w:r>
        <w:rPr>
          <w:rFonts w:ascii="仿宋_GB2312" w:hAnsi="仿宋_GB2312" w:eastAsia="仿宋_GB2312"/>
          <w:b w:val="0"/>
          <w:sz w:val="32"/>
        </w:rPr>
        <w:t>七、《政府性基金预算财政拨款收入支出决算表》</w:t>
      </w:r>
    </w:p>
    <w:p w14:paraId="0FF58C4F">
      <w:pPr>
        <w:spacing w:line="240" w:lineRule="auto"/>
        <w:ind w:firstLine="640"/>
        <w:jc w:val="both"/>
      </w:pPr>
      <w:r>
        <w:rPr>
          <w:rFonts w:ascii="仿宋_GB2312" w:hAnsi="仿宋_GB2312" w:eastAsia="仿宋_GB2312"/>
          <w:b w:val="0"/>
          <w:sz w:val="32"/>
        </w:rPr>
        <w:t>八、《国有资本经营预算财政拨款收入支出决算表》</w:t>
      </w:r>
    </w:p>
    <w:p w14:paraId="450BF919">
      <w:pPr>
        <w:spacing w:line="240" w:lineRule="auto"/>
        <w:ind w:firstLine="640"/>
        <w:jc w:val="both"/>
      </w:pPr>
      <w:r>
        <w:rPr>
          <w:rFonts w:ascii="仿宋_GB2312" w:hAnsi="仿宋_GB2312" w:eastAsia="仿宋_GB2312"/>
          <w:b w:val="0"/>
          <w:sz w:val="32"/>
        </w:rPr>
        <w:t>九、《财政拨款“三公”经费支出决算表》</w:t>
      </w:r>
    </w:p>
    <w:p w14:paraId="78EF5231">
      <w:pPr>
        <w:spacing w:line="240" w:lineRule="auto"/>
        <w:ind w:firstLine="640"/>
        <w:jc w:val="both"/>
      </w:pPr>
    </w:p>
    <w:p w14:paraId="78DD1C00">
      <w:pPr>
        <w:spacing w:line="240" w:lineRule="auto"/>
        <w:ind w:firstLine="640"/>
        <w:jc w:val="both"/>
      </w:pPr>
    </w:p>
    <w:p w14:paraId="01C09605">
      <w:pPr>
        <w:spacing w:line="240" w:lineRule="auto"/>
        <w:ind w:firstLine="640"/>
        <w:jc w:val="both"/>
      </w:pPr>
    </w:p>
    <w:p w14:paraId="6BCD05FB">
      <w:pPr>
        <w:spacing w:line="240" w:lineRule="auto"/>
        <w:ind w:firstLine="640"/>
        <w:jc w:val="both"/>
      </w:pPr>
    </w:p>
    <w:p w14:paraId="2AFC1D1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CA44B5A"/>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0D5ABB"/>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8AE5F21"/>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5309</Words>
  <Characters>6157</Characters>
  <Lines>0</Lines>
  <Paragraphs>0</Paragraphs>
  <TotalTime>15</TotalTime>
  <ScaleCrop>false</ScaleCrop>
  <LinksUpToDate>false</LinksUpToDate>
  <CharactersWithSpaces>6165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2025-09-30T09:50:33Z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