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CC0" w:rsidRDefault="00ED3CC0">
      <w:pPr>
        <w:spacing w:line="540" w:lineRule="exact"/>
        <w:jc w:val="left"/>
        <w:rPr>
          <w:rFonts w:ascii="仿宋" w:eastAsia="仿宋" w:hAnsi="仿宋" w:cs="宋体"/>
          <w:kern w:val="0"/>
          <w:sz w:val="32"/>
          <w:szCs w:val="32"/>
        </w:rPr>
      </w:pPr>
      <w:bookmarkStart w:id="0" w:name="_GoBack"/>
      <w:bookmarkEnd w:id="0"/>
    </w:p>
    <w:p w:rsidR="00ED3CC0" w:rsidRDefault="00ED3CC0">
      <w:pPr>
        <w:spacing w:line="540" w:lineRule="exact"/>
        <w:jc w:val="center"/>
        <w:rPr>
          <w:rFonts w:ascii="华文中宋" w:eastAsia="华文中宋" w:hAnsi="华文中宋" w:cs="宋体"/>
          <w:b/>
          <w:kern w:val="0"/>
          <w:sz w:val="52"/>
          <w:szCs w:val="52"/>
        </w:rPr>
      </w:pPr>
    </w:p>
    <w:p w:rsidR="00ED3CC0" w:rsidRDefault="00ED3CC0">
      <w:pPr>
        <w:spacing w:line="540" w:lineRule="exact"/>
        <w:jc w:val="center"/>
        <w:rPr>
          <w:rFonts w:ascii="华文中宋" w:eastAsia="华文中宋" w:hAnsi="华文中宋" w:cs="宋体"/>
          <w:b/>
          <w:kern w:val="0"/>
          <w:sz w:val="52"/>
          <w:szCs w:val="52"/>
        </w:rPr>
      </w:pPr>
    </w:p>
    <w:p w:rsidR="00ED3CC0" w:rsidRDefault="00ED3CC0">
      <w:pPr>
        <w:spacing w:line="540" w:lineRule="exact"/>
        <w:jc w:val="center"/>
        <w:rPr>
          <w:rFonts w:ascii="华文中宋" w:eastAsia="华文中宋" w:hAnsi="华文中宋" w:cs="宋体"/>
          <w:b/>
          <w:kern w:val="0"/>
          <w:sz w:val="52"/>
          <w:szCs w:val="52"/>
        </w:rPr>
      </w:pPr>
    </w:p>
    <w:p w:rsidR="00ED3CC0" w:rsidRDefault="00ED3CC0">
      <w:pPr>
        <w:spacing w:line="540" w:lineRule="exact"/>
        <w:jc w:val="center"/>
        <w:rPr>
          <w:rFonts w:ascii="华文中宋" w:eastAsia="华文中宋" w:hAnsi="华文中宋" w:cs="宋体"/>
          <w:b/>
          <w:kern w:val="0"/>
          <w:sz w:val="52"/>
          <w:szCs w:val="52"/>
        </w:rPr>
      </w:pPr>
    </w:p>
    <w:p w:rsidR="00ED3CC0" w:rsidRDefault="00ED3CC0">
      <w:pPr>
        <w:spacing w:line="540" w:lineRule="exact"/>
        <w:jc w:val="center"/>
        <w:rPr>
          <w:rFonts w:ascii="华文中宋" w:eastAsia="华文中宋" w:hAnsi="华文中宋" w:cs="宋体"/>
          <w:b/>
          <w:kern w:val="0"/>
          <w:sz w:val="52"/>
          <w:szCs w:val="52"/>
        </w:rPr>
      </w:pPr>
    </w:p>
    <w:p w:rsidR="00ED3CC0" w:rsidRDefault="00ED3CC0">
      <w:pPr>
        <w:spacing w:line="540" w:lineRule="exact"/>
        <w:jc w:val="center"/>
        <w:rPr>
          <w:rFonts w:ascii="华文中宋" w:eastAsia="华文中宋" w:hAnsi="华文中宋" w:cs="宋体"/>
          <w:b/>
          <w:kern w:val="0"/>
          <w:sz w:val="52"/>
          <w:szCs w:val="52"/>
        </w:rPr>
      </w:pPr>
    </w:p>
    <w:p w:rsidR="00ED3CC0" w:rsidRDefault="00926356">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ED3CC0" w:rsidRDefault="00ED3CC0">
      <w:pPr>
        <w:spacing w:line="540" w:lineRule="exact"/>
        <w:jc w:val="center"/>
        <w:rPr>
          <w:rFonts w:ascii="华文中宋" w:eastAsia="华文中宋" w:hAnsi="华文中宋" w:cs="宋体"/>
          <w:b/>
          <w:kern w:val="0"/>
          <w:sz w:val="52"/>
          <w:szCs w:val="52"/>
        </w:rPr>
      </w:pPr>
    </w:p>
    <w:p w:rsidR="00ED3CC0" w:rsidRDefault="00926356">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ED3CC0" w:rsidRDefault="00ED3CC0">
      <w:pPr>
        <w:spacing w:line="540" w:lineRule="exact"/>
        <w:jc w:val="center"/>
        <w:rPr>
          <w:rFonts w:eastAsia="仿宋_GB2312" w:hAnsi="宋体" w:cs="宋体"/>
          <w:kern w:val="0"/>
          <w:sz w:val="30"/>
          <w:szCs w:val="30"/>
        </w:rPr>
      </w:pPr>
    </w:p>
    <w:p w:rsidR="00ED3CC0" w:rsidRDefault="00ED3CC0">
      <w:pPr>
        <w:spacing w:line="540" w:lineRule="exact"/>
        <w:jc w:val="center"/>
        <w:rPr>
          <w:rFonts w:eastAsia="仿宋_GB2312" w:hAnsi="宋体" w:cs="宋体"/>
          <w:kern w:val="0"/>
          <w:sz w:val="30"/>
          <w:szCs w:val="30"/>
        </w:rPr>
      </w:pPr>
    </w:p>
    <w:p w:rsidR="00ED3CC0" w:rsidRDefault="00ED3CC0">
      <w:pPr>
        <w:spacing w:line="540" w:lineRule="exact"/>
        <w:jc w:val="center"/>
        <w:rPr>
          <w:rFonts w:eastAsia="仿宋_GB2312" w:hAnsi="宋体" w:cs="宋体"/>
          <w:kern w:val="0"/>
          <w:sz w:val="30"/>
          <w:szCs w:val="30"/>
        </w:rPr>
      </w:pPr>
    </w:p>
    <w:p w:rsidR="00ED3CC0" w:rsidRDefault="00ED3CC0">
      <w:pPr>
        <w:spacing w:line="540" w:lineRule="exact"/>
        <w:jc w:val="center"/>
        <w:rPr>
          <w:rFonts w:eastAsia="仿宋_GB2312" w:hAnsi="宋体" w:cs="宋体"/>
          <w:kern w:val="0"/>
          <w:sz w:val="30"/>
          <w:szCs w:val="30"/>
        </w:rPr>
      </w:pPr>
    </w:p>
    <w:p w:rsidR="00ED3CC0" w:rsidRDefault="00ED3CC0">
      <w:pPr>
        <w:spacing w:line="540" w:lineRule="exact"/>
        <w:jc w:val="center"/>
        <w:rPr>
          <w:rFonts w:eastAsia="仿宋_GB2312" w:hAnsi="宋体" w:cs="宋体"/>
          <w:kern w:val="0"/>
          <w:sz w:val="30"/>
          <w:szCs w:val="30"/>
        </w:rPr>
      </w:pPr>
    </w:p>
    <w:p w:rsidR="00ED3CC0" w:rsidRDefault="00ED3CC0">
      <w:pPr>
        <w:spacing w:line="540" w:lineRule="exact"/>
        <w:jc w:val="center"/>
        <w:rPr>
          <w:rFonts w:eastAsia="仿宋_GB2312" w:hAnsi="宋体" w:cs="宋体"/>
          <w:kern w:val="0"/>
          <w:sz w:val="30"/>
          <w:szCs w:val="30"/>
        </w:rPr>
      </w:pPr>
    </w:p>
    <w:p w:rsidR="00ED3CC0" w:rsidRDefault="00ED3CC0">
      <w:pPr>
        <w:spacing w:line="540" w:lineRule="exact"/>
        <w:rPr>
          <w:rFonts w:eastAsia="仿宋_GB2312" w:hAnsi="宋体" w:cs="宋体"/>
          <w:kern w:val="0"/>
          <w:sz w:val="30"/>
          <w:szCs w:val="30"/>
        </w:rPr>
      </w:pPr>
    </w:p>
    <w:p w:rsidR="00ED3CC0" w:rsidRDefault="00926356">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项目名称：污水处理厂补贴项目</w:t>
      </w:r>
    </w:p>
    <w:p w:rsidR="00ED3CC0" w:rsidRDefault="00926356">
      <w:pPr>
        <w:spacing w:line="700" w:lineRule="exact"/>
        <w:jc w:val="left"/>
        <w:rPr>
          <w:rFonts w:eastAsia="仿宋_GB2312" w:hAnsi="宋体" w:cs="宋体"/>
          <w:kern w:val="0"/>
          <w:sz w:val="36"/>
          <w:szCs w:val="36"/>
        </w:rPr>
      </w:pPr>
      <w:r>
        <w:rPr>
          <w:rFonts w:eastAsia="仿宋_GB2312" w:hAnsi="宋体" w:cs="宋体" w:hint="eastAsia"/>
          <w:kern w:val="0"/>
          <w:sz w:val="36"/>
          <w:szCs w:val="36"/>
        </w:rPr>
        <w:t>实施单位（公章）：叶城县住房和城乡建设局</w:t>
      </w:r>
    </w:p>
    <w:p w:rsidR="00ED3CC0" w:rsidRDefault="00926356">
      <w:pPr>
        <w:spacing w:line="700" w:lineRule="exact"/>
        <w:jc w:val="left"/>
        <w:rPr>
          <w:rFonts w:eastAsia="仿宋_GB2312" w:hAnsi="宋体" w:cs="宋体"/>
          <w:kern w:val="0"/>
          <w:sz w:val="36"/>
          <w:szCs w:val="36"/>
        </w:rPr>
      </w:pPr>
      <w:r>
        <w:rPr>
          <w:rFonts w:eastAsia="仿宋_GB2312" w:hAnsi="宋体" w:cs="宋体" w:hint="eastAsia"/>
          <w:kern w:val="0"/>
          <w:sz w:val="36"/>
          <w:szCs w:val="36"/>
        </w:rPr>
        <w:t>主管部门（公章）：叶城县住房和城乡建设局</w:t>
      </w:r>
    </w:p>
    <w:p w:rsidR="00ED3CC0" w:rsidRDefault="00926356">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项目负责人（签章）：王吉</w:t>
      </w:r>
    </w:p>
    <w:p w:rsidR="00ED3CC0" w:rsidRDefault="00926356">
      <w:pPr>
        <w:spacing w:line="700" w:lineRule="exact"/>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2018</w:t>
      </w:r>
      <w:r>
        <w:rPr>
          <w:rFonts w:eastAsia="仿宋_GB2312" w:hAnsi="宋体" w:cs="宋体" w:hint="eastAsia"/>
          <w:kern w:val="0"/>
          <w:sz w:val="36"/>
          <w:szCs w:val="36"/>
        </w:rPr>
        <w:t>年</w:t>
      </w:r>
      <w:r>
        <w:rPr>
          <w:rFonts w:eastAsia="仿宋_GB2312" w:hAnsi="宋体" w:cs="宋体" w:hint="eastAsia"/>
          <w:kern w:val="0"/>
          <w:sz w:val="36"/>
          <w:szCs w:val="36"/>
        </w:rPr>
        <w:t>12</w:t>
      </w:r>
      <w:r>
        <w:rPr>
          <w:rFonts w:eastAsia="仿宋_GB2312" w:hAnsi="宋体" w:cs="宋体" w:hint="eastAsia"/>
          <w:kern w:val="0"/>
          <w:sz w:val="36"/>
          <w:szCs w:val="36"/>
        </w:rPr>
        <w:t>月</w:t>
      </w:r>
      <w:r>
        <w:rPr>
          <w:rFonts w:eastAsia="仿宋_GB2312" w:hAnsi="宋体" w:cs="宋体" w:hint="eastAsia"/>
          <w:kern w:val="0"/>
          <w:sz w:val="36"/>
          <w:szCs w:val="36"/>
        </w:rPr>
        <w:t>31</w:t>
      </w:r>
      <w:r>
        <w:rPr>
          <w:rFonts w:eastAsia="仿宋_GB2312" w:hAnsi="宋体" w:cs="宋体" w:hint="eastAsia"/>
          <w:kern w:val="0"/>
          <w:sz w:val="36"/>
          <w:szCs w:val="36"/>
        </w:rPr>
        <w:t>日</w:t>
      </w:r>
    </w:p>
    <w:p w:rsidR="00ED3CC0" w:rsidRDefault="00ED3CC0">
      <w:pPr>
        <w:spacing w:line="540" w:lineRule="exact"/>
        <w:rPr>
          <w:rFonts w:eastAsia="仿宋_GB2312" w:hAnsi="宋体" w:cs="宋体"/>
          <w:kern w:val="0"/>
          <w:sz w:val="36"/>
          <w:szCs w:val="36"/>
        </w:rPr>
      </w:pPr>
    </w:p>
    <w:p w:rsidR="00ED3CC0" w:rsidRDefault="00ED3CC0">
      <w:pPr>
        <w:spacing w:line="540" w:lineRule="exact"/>
        <w:rPr>
          <w:rFonts w:eastAsia="仿宋_GB2312" w:hAnsi="宋体" w:cs="宋体"/>
          <w:kern w:val="0"/>
          <w:sz w:val="30"/>
          <w:szCs w:val="30"/>
        </w:rPr>
      </w:pPr>
    </w:p>
    <w:p w:rsidR="00ED3CC0" w:rsidRDefault="00926356">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lastRenderedPageBreak/>
        <w:t>一、项目概况</w:t>
      </w:r>
    </w:p>
    <w:p w:rsidR="00ED3CC0" w:rsidRDefault="00926356" w:rsidP="009B17C9">
      <w:pPr>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t>（一）项目单位基本情况</w:t>
      </w:r>
    </w:p>
    <w:p w:rsidR="00ED3CC0" w:rsidRDefault="00926356">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叶城县住房和城乡建设局下属六个单位，其中下属叶城县规划局，叶城县城市管理执法局，叶城县环卫局，叶城县供排水供暖总公司，叶城县天然气开发公司，叶城县市场开发，叶城县人民公园。2018年末共有机构数是1个，其中行政机关1个，机构比去年没有增加，机构数量不变。编制人数102人其中：其中行政编制13人，其中行政工勤人员编制1人，事业编制91人，其中参照公务员编制41人。在职实有公务员16人，事业人员125人，其中参照公务员36人。</w:t>
      </w:r>
    </w:p>
    <w:p w:rsidR="00ED3CC0" w:rsidRDefault="00926356">
      <w:pPr>
        <w:pStyle w:val="Char6"/>
        <w:spacing w:line="560" w:lineRule="exact"/>
        <w:ind w:firstLineChars="200" w:firstLine="640"/>
        <w:rPr>
          <w:rFonts w:hAnsi="仿宋_GB2312" w:cs="仿宋_GB2312"/>
          <w:b w:val="0"/>
        </w:rPr>
      </w:pPr>
      <w:r>
        <w:rPr>
          <w:rFonts w:hAnsi="仿宋_GB2312" w:cs="仿宋_GB2312" w:hint="eastAsia"/>
          <w:b w:val="0"/>
        </w:rPr>
        <w:t>工作职能：</w:t>
      </w:r>
    </w:p>
    <w:p w:rsidR="00ED3CC0" w:rsidRDefault="00926356">
      <w:pPr>
        <w:pStyle w:val="Char6"/>
        <w:spacing w:line="560" w:lineRule="exact"/>
        <w:ind w:firstLineChars="200" w:firstLine="640"/>
        <w:rPr>
          <w:rFonts w:hAnsi="仿宋_GB2312" w:cs="仿宋_GB2312"/>
          <w:b w:val="0"/>
        </w:rPr>
      </w:pPr>
      <w:r>
        <w:rPr>
          <w:rFonts w:hAnsi="仿宋_GB2312" w:cs="仿宋_GB2312" w:hint="eastAsia"/>
          <w:b w:val="0"/>
        </w:rPr>
        <w:t>（1）贯彻执行国家有关城市建设工作的法律法规、方针和政策；</w:t>
      </w:r>
    </w:p>
    <w:p w:rsidR="00ED3CC0" w:rsidRDefault="00926356">
      <w:pPr>
        <w:pStyle w:val="Char6"/>
        <w:spacing w:line="560" w:lineRule="exact"/>
        <w:ind w:firstLineChars="200" w:firstLine="640"/>
        <w:rPr>
          <w:rFonts w:hAnsi="仿宋_GB2312" w:cs="仿宋_GB2312"/>
          <w:b w:val="0"/>
        </w:rPr>
      </w:pPr>
      <w:r>
        <w:rPr>
          <w:rFonts w:hAnsi="仿宋_GB2312" w:cs="仿宋_GB2312" w:hint="eastAsia"/>
          <w:b w:val="0"/>
        </w:rPr>
        <w:t>（2）制定并组织实施全县城市建设行业发展规划、计划；</w:t>
      </w:r>
    </w:p>
    <w:p w:rsidR="00ED3CC0" w:rsidRDefault="00926356">
      <w:pPr>
        <w:pStyle w:val="Char6"/>
        <w:spacing w:line="560" w:lineRule="exact"/>
        <w:ind w:firstLineChars="200" w:firstLine="640"/>
        <w:rPr>
          <w:rFonts w:hAnsi="仿宋_GB2312" w:cs="仿宋_GB2312"/>
          <w:b w:val="0"/>
        </w:rPr>
      </w:pPr>
      <w:r>
        <w:rPr>
          <w:rFonts w:hAnsi="仿宋_GB2312" w:cs="仿宋_GB2312" w:hint="eastAsia"/>
          <w:b w:val="0"/>
        </w:rPr>
        <w:t>（3）制定全县城市建设发展战略。</w:t>
      </w:r>
    </w:p>
    <w:p w:rsidR="00ED3CC0" w:rsidRDefault="00926356">
      <w:pPr>
        <w:pStyle w:val="Char6"/>
        <w:spacing w:line="560" w:lineRule="exact"/>
        <w:ind w:firstLineChars="200" w:firstLine="640"/>
        <w:rPr>
          <w:rFonts w:hAnsi="仿宋_GB2312" w:cs="仿宋_GB2312"/>
          <w:b w:val="0"/>
        </w:rPr>
      </w:pPr>
      <w:r>
        <w:rPr>
          <w:rFonts w:hAnsi="仿宋_GB2312" w:cs="仿宋_GB2312" w:hint="eastAsia"/>
          <w:b w:val="0"/>
        </w:rPr>
        <w:t>（4）负责全县城市基础设施建设、道路维护、市场管理、行政管理、行政执法和行政复议。</w:t>
      </w:r>
    </w:p>
    <w:p w:rsidR="00ED3CC0" w:rsidRDefault="00926356">
      <w:pPr>
        <w:pStyle w:val="Char6"/>
        <w:spacing w:line="560" w:lineRule="exact"/>
        <w:ind w:firstLineChars="200" w:firstLine="640"/>
        <w:rPr>
          <w:rFonts w:hAnsi="仿宋_GB2312" w:cs="仿宋_GB2312"/>
          <w:b w:val="0"/>
        </w:rPr>
      </w:pPr>
      <w:r>
        <w:rPr>
          <w:rFonts w:hAnsi="仿宋_GB2312" w:cs="仿宋_GB2312" w:hint="eastAsia"/>
          <w:b w:val="0"/>
        </w:rPr>
        <w:t>（5）监督城市基础设施建设资金的管理、使用。</w:t>
      </w:r>
    </w:p>
    <w:p w:rsidR="00ED3CC0" w:rsidRDefault="00926356">
      <w:pPr>
        <w:pStyle w:val="Char6"/>
        <w:spacing w:line="560" w:lineRule="exact"/>
        <w:ind w:firstLineChars="200" w:firstLine="640"/>
        <w:rPr>
          <w:rFonts w:hAnsi="仿宋_GB2312" w:cs="仿宋_GB2312"/>
        </w:rPr>
      </w:pPr>
      <w:r>
        <w:rPr>
          <w:rFonts w:hAnsi="仿宋_GB2312" w:cs="仿宋_GB2312" w:hint="eastAsia"/>
          <w:b w:val="0"/>
        </w:rPr>
        <w:t>（6）承办县委、县人民政府交办的其他工作。</w:t>
      </w:r>
    </w:p>
    <w:p w:rsidR="00ED3CC0" w:rsidRDefault="00926356" w:rsidP="009B17C9">
      <w:pPr>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t>（二）项目预算</w:t>
      </w:r>
      <w:r>
        <w:rPr>
          <w:rStyle w:val="a9"/>
          <w:rFonts w:ascii="楷体" w:eastAsia="楷体" w:hAnsi="楷体"/>
          <w:spacing w:val="-4"/>
          <w:sz w:val="32"/>
          <w:szCs w:val="32"/>
        </w:rPr>
        <w:t>绩效目标</w:t>
      </w:r>
      <w:r>
        <w:rPr>
          <w:rStyle w:val="a9"/>
          <w:rFonts w:ascii="楷体" w:eastAsia="楷体" w:hAnsi="楷体" w:hint="eastAsia"/>
          <w:spacing w:val="-4"/>
          <w:sz w:val="32"/>
          <w:szCs w:val="32"/>
        </w:rPr>
        <w:t>设定情况</w:t>
      </w:r>
    </w:p>
    <w:p w:rsidR="00ED3CC0" w:rsidRDefault="00926356" w:rsidP="009B17C9">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1、项目预期目标及阶段性目标</w:t>
      </w:r>
    </w:p>
    <w:p w:rsidR="00ED3CC0" w:rsidRDefault="00926356">
      <w:pPr>
        <w:adjustRightInd w:val="0"/>
        <w:snapToGrid w:val="0"/>
        <w:spacing w:line="560" w:lineRule="exact"/>
        <w:ind w:firstLineChars="200" w:firstLine="624"/>
        <w:rPr>
          <w:rFonts w:ascii="仿宋_GB2312" w:eastAsia="仿宋_GB2312" w:hAnsi="仿宋_GB2312" w:cs="仿宋_GB2312"/>
          <w:bCs/>
          <w:spacing w:val="-4"/>
          <w:sz w:val="32"/>
          <w:szCs w:val="32"/>
        </w:rPr>
      </w:pPr>
      <w:r>
        <w:rPr>
          <w:rStyle w:val="a9"/>
          <w:rFonts w:ascii="仿宋_GB2312" w:eastAsia="仿宋_GB2312" w:hAnsi="仿宋_GB2312" w:cs="仿宋_GB2312" w:hint="eastAsia"/>
          <w:b w:val="0"/>
          <w:bCs w:val="0"/>
          <w:spacing w:val="-4"/>
          <w:sz w:val="32"/>
          <w:szCs w:val="32"/>
        </w:rPr>
        <w:t>污水处理补贴量1.41302万吨，项目完成及时率100%，解决服务区域及下游城市的水污染问题，保护人民身体健康保护自然风景。</w:t>
      </w:r>
    </w:p>
    <w:p w:rsidR="00ED3CC0" w:rsidRDefault="00926356" w:rsidP="009B17C9">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2、项目基本性质</w:t>
      </w:r>
    </w:p>
    <w:p w:rsidR="00ED3CC0" w:rsidRDefault="00926356">
      <w:pPr>
        <w:adjustRightInd w:val="0"/>
        <w:snapToGrid w:val="0"/>
        <w:spacing w:line="560" w:lineRule="exact"/>
        <w:ind w:firstLineChars="200" w:firstLine="640"/>
        <w:rPr>
          <w:rFonts w:ascii="仿宋" w:eastAsia="仿宋" w:hAnsi="仿宋"/>
          <w:b/>
          <w:bCs/>
          <w:spacing w:val="-4"/>
          <w:sz w:val="32"/>
          <w:szCs w:val="32"/>
        </w:rPr>
      </w:pPr>
      <w:r>
        <w:rPr>
          <w:rFonts w:ascii="仿宋_GB2312" w:eastAsia="仿宋_GB2312" w:hAnsi="仿宋_GB2312" w:cs="仿宋_GB2312" w:hint="eastAsia"/>
          <w:kern w:val="0"/>
          <w:sz w:val="32"/>
          <w:szCs w:val="32"/>
        </w:rPr>
        <w:lastRenderedPageBreak/>
        <w:t>此项目为补贴延续项目，</w:t>
      </w:r>
      <w:r>
        <w:rPr>
          <w:rStyle w:val="a9"/>
          <w:rFonts w:ascii="仿宋_GB2312" w:eastAsia="仿宋_GB2312" w:hAnsi="仿宋_GB2312" w:cs="仿宋_GB2312" w:hint="eastAsia"/>
          <w:b w:val="0"/>
          <w:bCs w:val="0"/>
          <w:spacing w:val="-4"/>
          <w:sz w:val="32"/>
          <w:szCs w:val="32"/>
        </w:rPr>
        <w:t>解决服务区域及下游城市的水污染问题。</w:t>
      </w:r>
      <w:r>
        <w:rPr>
          <w:rFonts w:ascii="仿宋_GB2312" w:eastAsia="仿宋_GB2312" w:hAnsi="仿宋_GB2312" w:cs="仿宋_GB2312" w:hint="eastAsia"/>
          <w:bCs/>
          <w:spacing w:val="-4"/>
          <w:sz w:val="32"/>
          <w:szCs w:val="32"/>
        </w:rPr>
        <w:t>资金来源是本级财力安排的项目资金。</w:t>
      </w:r>
    </w:p>
    <w:p w:rsidR="00ED3CC0" w:rsidRDefault="00926356" w:rsidP="009B17C9">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3、项目用途及范围</w:t>
      </w:r>
    </w:p>
    <w:p w:rsidR="00ED3CC0" w:rsidRDefault="00926356">
      <w:pPr>
        <w:spacing w:line="56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污水处理补贴量1.41302万吨，项目完成率及时100%，解决服务区域及下游城市的水污染问题，保护人民身体健康保护自然风景。</w:t>
      </w:r>
    </w:p>
    <w:p w:rsidR="00ED3CC0" w:rsidRPr="00D15095" w:rsidRDefault="00926356" w:rsidP="00D15095">
      <w:pPr>
        <w:spacing w:line="560" w:lineRule="exact"/>
        <w:ind w:firstLineChars="200" w:firstLine="624"/>
        <w:rPr>
          <w:rStyle w:val="a9"/>
          <w:rFonts w:ascii="黑体" w:eastAsia="黑体" w:hAnsi="黑体"/>
          <w:b w:val="0"/>
          <w:spacing w:val="-4"/>
          <w:sz w:val="32"/>
          <w:szCs w:val="32"/>
        </w:rPr>
      </w:pPr>
      <w:r w:rsidRPr="00D15095">
        <w:rPr>
          <w:rStyle w:val="a9"/>
          <w:rFonts w:ascii="黑体" w:eastAsia="黑体" w:hAnsi="黑体" w:hint="eastAsia"/>
          <w:b w:val="0"/>
          <w:spacing w:val="-4"/>
          <w:sz w:val="32"/>
          <w:szCs w:val="32"/>
        </w:rPr>
        <w:t>二、项目资金使用及管理情况</w:t>
      </w:r>
    </w:p>
    <w:p w:rsidR="00ED3CC0" w:rsidRDefault="00926356" w:rsidP="009B17C9">
      <w:pPr>
        <w:adjustRightInd w:val="0"/>
        <w:snapToGrid w:val="0"/>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t>（一）项目资金安排落实、总投入等情况分析</w:t>
      </w:r>
    </w:p>
    <w:p w:rsidR="00ED3CC0" w:rsidRDefault="00926356">
      <w:pPr>
        <w:adjustRightInd w:val="0"/>
        <w:snapToGrid w:val="0"/>
        <w:spacing w:line="560" w:lineRule="exact"/>
        <w:ind w:firstLineChars="200" w:firstLine="624"/>
        <w:rPr>
          <w:rStyle w:val="a9"/>
          <w:rFonts w:ascii="仿宋_GB2312" w:eastAsia="仿宋_GB2312" w:hAnsi="仿宋_GB2312" w:cs="仿宋_GB2312"/>
          <w:b w:val="0"/>
          <w:bCs w:val="0"/>
          <w:sz w:val="32"/>
          <w:szCs w:val="32"/>
        </w:rPr>
      </w:pPr>
      <w:r>
        <w:rPr>
          <w:rStyle w:val="a9"/>
          <w:rFonts w:ascii="仿宋_GB2312" w:eastAsia="仿宋_GB2312" w:hAnsi="仿宋_GB2312" w:cs="仿宋_GB2312" w:hint="eastAsia"/>
          <w:b w:val="0"/>
          <w:spacing w:val="-4"/>
          <w:sz w:val="32"/>
          <w:szCs w:val="32"/>
        </w:rPr>
        <w:t>根据县财经领导小组会议精神，本级财力安排项目资金2218.45万元，其中财政资金2218.45万元，其他资金0万元，</w:t>
      </w:r>
      <w:r>
        <w:rPr>
          <w:rStyle w:val="a9"/>
          <w:rFonts w:ascii="仿宋_GB2312" w:eastAsia="仿宋_GB2312" w:hAnsi="仿宋_GB2312" w:cs="仿宋_GB2312" w:hint="eastAsia"/>
          <w:b w:val="0"/>
          <w:bCs w:val="0"/>
          <w:sz w:val="32"/>
          <w:szCs w:val="32"/>
        </w:rPr>
        <w:t>资金到位</w:t>
      </w:r>
      <w:r>
        <w:rPr>
          <w:rStyle w:val="a9"/>
          <w:rFonts w:ascii="仿宋_GB2312" w:eastAsia="仿宋_GB2312" w:hAnsi="仿宋_GB2312" w:cs="仿宋_GB2312" w:hint="eastAsia"/>
          <w:b w:val="0"/>
          <w:spacing w:val="-4"/>
          <w:sz w:val="32"/>
          <w:szCs w:val="32"/>
        </w:rPr>
        <w:t>2218.45</w:t>
      </w:r>
      <w:r>
        <w:rPr>
          <w:rStyle w:val="a9"/>
          <w:rFonts w:ascii="仿宋_GB2312" w:eastAsia="仿宋_GB2312" w:hAnsi="仿宋_GB2312" w:cs="仿宋_GB2312" w:hint="eastAsia"/>
          <w:b w:val="0"/>
          <w:bCs w:val="0"/>
          <w:sz w:val="32"/>
          <w:szCs w:val="32"/>
        </w:rPr>
        <w:t>万元；资金到位率100%。</w:t>
      </w:r>
    </w:p>
    <w:p w:rsidR="00ED3CC0" w:rsidRDefault="00926356" w:rsidP="009B17C9">
      <w:pPr>
        <w:adjustRightInd w:val="0"/>
        <w:snapToGrid w:val="0"/>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t>（二）项目资金实际使用情况分析</w:t>
      </w:r>
    </w:p>
    <w:p w:rsidR="00ED3CC0" w:rsidRDefault="00926356">
      <w:pPr>
        <w:adjustRightInd w:val="0"/>
        <w:snapToGrid w:val="0"/>
        <w:spacing w:line="56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根据县财经领导小组会议精神，到位资金2218.45万元，本项目实际支付资金2218.45万元，预算执行率100%，项目资金主要用于污水处理补贴量1.41302万吨，解决服务区域及下游城市的水污染问题，保护人民身体健康保护自然风景。</w:t>
      </w:r>
    </w:p>
    <w:p w:rsidR="00ED3CC0" w:rsidRDefault="00926356">
      <w:pPr>
        <w:adjustRightInd w:val="0"/>
        <w:snapToGrid w:val="0"/>
        <w:spacing w:line="56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根据中央和自治区项目资金管理办法的要求，叶城县住房和城乡建设局严格按照项目资金规定的专项资金支持的项目条件和范围要求，严格按照有关规定使用管理项目资金。</w:t>
      </w:r>
    </w:p>
    <w:p w:rsidR="00ED3CC0" w:rsidRDefault="00926356" w:rsidP="009B17C9">
      <w:pPr>
        <w:adjustRightInd w:val="0"/>
        <w:snapToGrid w:val="0"/>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t>（三）项目资金管理情况分析</w:t>
      </w:r>
    </w:p>
    <w:p w:rsidR="00ED3CC0" w:rsidRDefault="00926356">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spacing w:val="-4"/>
          <w:sz w:val="32"/>
          <w:szCs w:val="32"/>
        </w:rPr>
        <w:t>本项目</w:t>
      </w:r>
      <w:r>
        <w:rPr>
          <w:rFonts w:ascii="仿宋_GB2312" w:eastAsia="仿宋_GB2312" w:hAnsi="仿宋_GB2312" w:cs="仿宋_GB2312" w:hint="eastAsia"/>
          <w:bCs/>
          <w:spacing w:val="-4"/>
          <w:sz w:val="32"/>
          <w:szCs w:val="32"/>
        </w:rPr>
        <w:t>资金严格按照《叶城县财政专项资金管理暂行办法》和财政资金管理制度支付资金；资金的支付有完整的审批程序和手续符合制度要求；资金的拨付有完整的审批程序和手续；不存在截留、挤占、挪用、虚列支出等情况。</w:t>
      </w:r>
    </w:p>
    <w:p w:rsidR="00ED3CC0" w:rsidRDefault="00926356">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三、项目组织实施情况</w:t>
      </w:r>
    </w:p>
    <w:p w:rsidR="00ED3CC0" w:rsidRDefault="00926356" w:rsidP="009B17C9">
      <w:pPr>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lastRenderedPageBreak/>
        <w:t>（一）项目组织情况分析</w:t>
      </w:r>
    </w:p>
    <w:p w:rsidR="00ED3CC0" w:rsidRDefault="00926356">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严格按照</w:t>
      </w:r>
      <w:r>
        <w:rPr>
          <w:rStyle w:val="a9"/>
          <w:rFonts w:ascii="仿宋_GB2312" w:eastAsia="仿宋_GB2312" w:hAnsi="仿宋_GB2312" w:cs="仿宋_GB2312" w:hint="eastAsia"/>
          <w:b w:val="0"/>
          <w:spacing w:val="-4"/>
          <w:sz w:val="32"/>
          <w:szCs w:val="32"/>
        </w:rPr>
        <w:t>根据《关于叶城县第一污水处理厂PPP项目污水处理服务协议》执行</w:t>
      </w:r>
      <w:r>
        <w:rPr>
          <w:rFonts w:ascii="仿宋_GB2312" w:eastAsia="仿宋_GB2312" w:hAnsi="仿宋_GB2312" w:cs="仿宋_GB2312" w:hint="eastAsia"/>
          <w:kern w:val="0"/>
          <w:sz w:val="32"/>
          <w:szCs w:val="32"/>
        </w:rPr>
        <w:t>。</w:t>
      </w:r>
    </w:p>
    <w:p w:rsidR="00ED3CC0" w:rsidRDefault="00926356">
      <w:pPr>
        <w:spacing w:line="560" w:lineRule="exact"/>
        <w:ind w:firstLineChars="200" w:firstLine="640"/>
        <w:rPr>
          <w:rStyle w:val="a9"/>
          <w:rFonts w:ascii="仿宋_GB2312" w:eastAsia="仿宋_GB2312" w:hAnsi="仿宋_GB2312" w:cs="仿宋_GB2312"/>
          <w:b w:val="0"/>
          <w:spacing w:val="-4"/>
          <w:sz w:val="32"/>
          <w:szCs w:val="32"/>
        </w:rPr>
      </w:pPr>
      <w:r>
        <w:rPr>
          <w:rFonts w:ascii="仿宋_GB2312" w:eastAsia="仿宋_GB2312" w:hAnsi="仿宋_GB2312" w:cs="仿宋_GB2312" w:hint="eastAsia"/>
          <w:kern w:val="0"/>
          <w:sz w:val="32"/>
          <w:szCs w:val="32"/>
        </w:rPr>
        <w:t>本项目不存在调整情况。</w:t>
      </w:r>
    </w:p>
    <w:p w:rsidR="00ED3CC0" w:rsidRDefault="00926356" w:rsidP="009B17C9">
      <w:pPr>
        <w:spacing w:line="560" w:lineRule="exact"/>
        <w:ind w:firstLineChars="200" w:firstLine="624"/>
        <w:rPr>
          <w:rStyle w:val="a9"/>
          <w:rFonts w:ascii="楷体" w:eastAsia="楷体" w:hAnsi="楷体"/>
          <w:spacing w:val="-4"/>
          <w:sz w:val="32"/>
          <w:szCs w:val="32"/>
        </w:rPr>
      </w:pPr>
      <w:r>
        <w:rPr>
          <w:rStyle w:val="a9"/>
          <w:rFonts w:ascii="楷体" w:eastAsia="楷体" w:hAnsi="楷体" w:hint="eastAsia"/>
          <w:spacing w:val="-4"/>
          <w:sz w:val="32"/>
          <w:szCs w:val="32"/>
        </w:rPr>
        <w:t>（二）项目管理情况分析</w:t>
      </w:r>
    </w:p>
    <w:p w:rsidR="00ED3CC0" w:rsidRDefault="00926356">
      <w:pPr>
        <w:spacing w:line="560" w:lineRule="exact"/>
        <w:ind w:firstLineChars="200" w:firstLine="624"/>
        <w:rPr>
          <w:rStyle w:val="a9"/>
          <w:rFonts w:ascii="仿宋_GB2312" w:eastAsia="仿宋_GB2312" w:hAnsi="仿宋_GB2312" w:cs="仿宋_GB2312"/>
          <w:spacing w:val="-4"/>
          <w:sz w:val="32"/>
          <w:szCs w:val="32"/>
        </w:rPr>
      </w:pPr>
      <w:r>
        <w:rPr>
          <w:rStyle w:val="a9"/>
          <w:rFonts w:ascii="仿宋_GB2312" w:eastAsia="仿宋_GB2312" w:hAnsi="仿宋_GB2312" w:cs="仿宋_GB2312" w:hint="eastAsia"/>
          <w:b w:val="0"/>
          <w:spacing w:val="-4"/>
          <w:sz w:val="32"/>
          <w:szCs w:val="32"/>
        </w:rPr>
        <w:t>为美化叶城县城市居住环境，打造绿色人文城市，叶城县城市绿化用水均由叶城县供排水供暖总公司无偿承担，未向政府收取任何费用，污水处理单价1.57元/m3，由县财政负担。建立项目管理制度，开展日常检查监督。</w:t>
      </w:r>
    </w:p>
    <w:p w:rsidR="00ED3CC0" w:rsidRPr="00D15095" w:rsidRDefault="00926356" w:rsidP="00D15095">
      <w:pPr>
        <w:adjustRightInd w:val="0"/>
        <w:snapToGrid w:val="0"/>
        <w:spacing w:line="560" w:lineRule="exact"/>
        <w:ind w:firstLineChars="200" w:firstLine="624"/>
        <w:rPr>
          <w:rStyle w:val="a9"/>
          <w:rFonts w:ascii="黑体" w:eastAsia="黑体" w:hAnsi="黑体"/>
          <w:b w:val="0"/>
          <w:sz w:val="32"/>
          <w:szCs w:val="32"/>
        </w:rPr>
      </w:pPr>
      <w:r w:rsidRPr="00D15095">
        <w:rPr>
          <w:rStyle w:val="a9"/>
          <w:rFonts w:ascii="黑体" w:eastAsia="黑体" w:hAnsi="黑体" w:hint="eastAsia"/>
          <w:b w:val="0"/>
          <w:spacing w:val="-4"/>
          <w:sz w:val="32"/>
          <w:szCs w:val="32"/>
        </w:rPr>
        <w:t>四、项目绩效情况</w:t>
      </w:r>
    </w:p>
    <w:p w:rsidR="00ED3CC0" w:rsidRDefault="00926356" w:rsidP="009B17C9">
      <w:pPr>
        <w:adjustRightInd w:val="0"/>
        <w:snapToGrid w:val="0"/>
        <w:spacing w:line="560" w:lineRule="exact"/>
        <w:ind w:firstLineChars="200" w:firstLine="624"/>
        <w:rPr>
          <w:rStyle w:val="a9"/>
          <w:rFonts w:ascii="楷体" w:eastAsia="楷体" w:hAnsi="楷体"/>
          <w:bCs w:val="0"/>
          <w:spacing w:val="-4"/>
          <w:sz w:val="32"/>
          <w:szCs w:val="32"/>
        </w:rPr>
      </w:pPr>
      <w:r>
        <w:rPr>
          <w:rFonts w:ascii="楷体" w:eastAsia="楷体" w:hAnsi="楷体" w:hint="eastAsia"/>
          <w:b/>
          <w:spacing w:val="-4"/>
          <w:sz w:val="32"/>
          <w:szCs w:val="32"/>
        </w:rPr>
        <w:t>（一）项目绩效目标完成情况分析</w:t>
      </w:r>
    </w:p>
    <w:p w:rsidR="00ED3CC0" w:rsidRDefault="00926356">
      <w:pPr>
        <w:widowControl/>
        <w:spacing w:line="560" w:lineRule="exact"/>
        <w:ind w:firstLineChars="200" w:firstLine="624"/>
        <w:rPr>
          <w:rStyle w:val="a9"/>
          <w:rFonts w:ascii="仿宋_GB2312" w:eastAsia="仿宋_GB2312" w:hAnsi="仿宋_GB2312" w:cs="仿宋_GB2312"/>
          <w:b w:val="0"/>
          <w:bCs w:val="0"/>
          <w:kern w:val="0"/>
          <w:sz w:val="32"/>
          <w:szCs w:val="32"/>
        </w:rPr>
      </w:pPr>
      <w:r>
        <w:rPr>
          <w:rFonts w:ascii="仿宋_GB2312" w:eastAsia="仿宋_GB2312" w:hAnsi="仿宋_GB2312" w:cs="仿宋_GB2312" w:hint="eastAsia"/>
          <w:bCs/>
          <w:spacing w:val="-4"/>
          <w:sz w:val="32"/>
          <w:szCs w:val="32"/>
        </w:rPr>
        <w:t>本项目共设置一级指标3个，二级指标9个，三级指标13个，其中已完成三级指标13个，指标完成率为100%。</w:t>
      </w:r>
      <w:r>
        <w:rPr>
          <w:rFonts w:ascii="仿宋_GB2312" w:eastAsia="仿宋_GB2312" w:hAnsi="仿宋_GB2312" w:cs="仿宋_GB2312" w:hint="eastAsia"/>
          <w:kern w:val="0"/>
          <w:sz w:val="32"/>
          <w:szCs w:val="32"/>
        </w:rPr>
        <w:t>根据年初设定的绩效目标，此项目自评得分为96分。</w:t>
      </w:r>
    </w:p>
    <w:p w:rsidR="00ED3CC0" w:rsidRDefault="00926356" w:rsidP="009B17C9">
      <w:pPr>
        <w:widowControl/>
        <w:spacing w:line="560" w:lineRule="exact"/>
        <w:ind w:firstLineChars="200" w:firstLine="640"/>
        <w:rPr>
          <w:rFonts w:ascii="仿宋" w:eastAsia="仿宋" w:hAnsi="仿宋" w:cs="宋体"/>
          <w:b/>
          <w:kern w:val="0"/>
          <w:sz w:val="32"/>
          <w:szCs w:val="32"/>
        </w:rPr>
      </w:pPr>
      <w:r>
        <w:rPr>
          <w:rFonts w:ascii="仿宋" w:eastAsia="仿宋" w:hAnsi="仿宋" w:cs="宋体"/>
          <w:b/>
          <w:kern w:val="0"/>
          <w:sz w:val="32"/>
          <w:szCs w:val="32"/>
        </w:rPr>
        <w:t>1.产出指标完成情况分析</w:t>
      </w:r>
    </w:p>
    <w:p w:rsidR="00ED3CC0" w:rsidRDefault="00926356" w:rsidP="009B17C9">
      <w:pPr>
        <w:spacing w:line="560" w:lineRule="exact"/>
        <w:ind w:firstLineChars="200" w:firstLine="640"/>
        <w:rPr>
          <w:rFonts w:ascii="仿宋" w:eastAsia="仿宋" w:hAnsi="仿宋" w:cs="宋体"/>
          <w:b/>
          <w:kern w:val="0"/>
          <w:sz w:val="32"/>
          <w:szCs w:val="32"/>
        </w:rPr>
      </w:pPr>
      <w:r>
        <w:rPr>
          <w:rFonts w:ascii="仿宋" w:eastAsia="仿宋" w:hAnsi="仿宋" w:cs="宋体"/>
          <w:b/>
          <w:kern w:val="0"/>
          <w:sz w:val="32"/>
          <w:szCs w:val="32"/>
        </w:rPr>
        <w:t>(1)项目完成数量</w:t>
      </w:r>
    </w:p>
    <w:p w:rsidR="00ED3CC0" w:rsidRDefault="00926356">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污水处理补贴量1.41万吨，完成率为100%。</w:t>
      </w:r>
    </w:p>
    <w:p w:rsidR="00ED3CC0" w:rsidRDefault="00926356" w:rsidP="009B17C9">
      <w:pPr>
        <w:widowControl/>
        <w:spacing w:line="560" w:lineRule="exact"/>
        <w:ind w:firstLineChars="200" w:firstLine="640"/>
        <w:rPr>
          <w:rFonts w:ascii="仿宋" w:eastAsia="仿宋" w:hAnsi="仿宋" w:cs="宋体"/>
          <w:b/>
          <w:kern w:val="0"/>
          <w:sz w:val="32"/>
          <w:szCs w:val="32"/>
        </w:rPr>
      </w:pPr>
      <w:r>
        <w:rPr>
          <w:rFonts w:ascii="仿宋" w:eastAsia="仿宋" w:hAnsi="仿宋" w:cs="宋体"/>
          <w:b/>
          <w:kern w:val="0"/>
          <w:sz w:val="32"/>
          <w:szCs w:val="32"/>
        </w:rPr>
        <w:t>(2)项目完成质量</w:t>
      </w:r>
    </w:p>
    <w:p w:rsidR="00ED3CC0" w:rsidRDefault="00926356">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全年出水各项指标达标98%，污水处理厂运营质量达标率99%，出水指标达到《城镇污水处理厂污染物排放标准》达二级标准，完成率为100%。根据项目实施完成后的结果来看，我单位严格以高质量的项目完成情况来执行。</w:t>
      </w:r>
    </w:p>
    <w:p w:rsidR="00ED3CC0" w:rsidRDefault="00926356" w:rsidP="009B17C9">
      <w:pPr>
        <w:widowControl/>
        <w:spacing w:line="560" w:lineRule="exact"/>
        <w:ind w:firstLineChars="200" w:firstLine="640"/>
        <w:rPr>
          <w:rFonts w:ascii="仿宋" w:eastAsia="仿宋" w:hAnsi="仿宋" w:cs="宋体"/>
          <w:b/>
          <w:kern w:val="0"/>
          <w:sz w:val="32"/>
          <w:szCs w:val="32"/>
        </w:rPr>
      </w:pPr>
      <w:r>
        <w:rPr>
          <w:rFonts w:ascii="仿宋" w:eastAsia="仿宋" w:hAnsi="仿宋" w:cs="宋体"/>
          <w:b/>
          <w:kern w:val="0"/>
          <w:sz w:val="32"/>
          <w:szCs w:val="32"/>
        </w:rPr>
        <w:t xml:space="preserve"> (3)项目实施进度</w:t>
      </w:r>
    </w:p>
    <w:p w:rsidR="00ED3CC0" w:rsidRDefault="00926356">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项目完成及时率100%。根据年初单位制定的实施方案,严格把控资金与项目实施进度相统一的原则,项目完成进度良好,当年完成率为100%。</w:t>
      </w:r>
    </w:p>
    <w:p w:rsidR="00ED3CC0" w:rsidRDefault="00926356" w:rsidP="009B17C9">
      <w:pPr>
        <w:widowControl/>
        <w:spacing w:line="560" w:lineRule="exact"/>
        <w:ind w:firstLineChars="200" w:firstLine="640"/>
        <w:rPr>
          <w:rFonts w:ascii="仿宋" w:eastAsia="仿宋" w:hAnsi="仿宋" w:cs="宋体"/>
          <w:b/>
          <w:kern w:val="0"/>
          <w:sz w:val="32"/>
          <w:szCs w:val="32"/>
        </w:rPr>
      </w:pPr>
      <w:r>
        <w:rPr>
          <w:rFonts w:ascii="仿宋" w:eastAsia="仿宋" w:hAnsi="仿宋" w:cs="宋体"/>
          <w:b/>
          <w:kern w:val="0"/>
          <w:sz w:val="32"/>
          <w:szCs w:val="32"/>
        </w:rPr>
        <w:t>(4)项目成本节约情况</w:t>
      </w:r>
    </w:p>
    <w:p w:rsidR="00ED3CC0" w:rsidRDefault="00926356">
      <w:pPr>
        <w:widowControl/>
        <w:spacing w:line="560" w:lineRule="exact"/>
        <w:ind w:firstLineChars="200" w:firstLine="640"/>
        <w:rPr>
          <w:rFonts w:ascii="仿宋" w:eastAsia="仿宋" w:hAnsi="仿宋" w:cs="宋体"/>
          <w:kern w:val="0"/>
          <w:sz w:val="32"/>
          <w:szCs w:val="32"/>
        </w:rPr>
      </w:pPr>
      <w:r>
        <w:rPr>
          <w:rFonts w:ascii="仿宋_GB2312" w:eastAsia="仿宋_GB2312" w:hAnsi="仿宋_GB2312" w:cs="仿宋_GB2312" w:hint="eastAsia"/>
          <w:kern w:val="0"/>
          <w:sz w:val="32"/>
          <w:szCs w:val="32"/>
        </w:rPr>
        <w:t>污水处理补贴单价1.57元/立方米，我单位在执行该类项目时,严格控制成本在预算之内,坚决杜绝资金浪费现象的产生,从项目实施结果中反映效果良好。</w:t>
      </w:r>
    </w:p>
    <w:p w:rsidR="00ED3CC0" w:rsidRDefault="00926356" w:rsidP="009B17C9">
      <w:pPr>
        <w:widowControl/>
        <w:spacing w:line="560" w:lineRule="exact"/>
        <w:ind w:firstLineChars="200" w:firstLine="640"/>
        <w:rPr>
          <w:rFonts w:ascii="仿宋" w:eastAsia="仿宋" w:hAnsi="仿宋" w:cs="宋体"/>
          <w:b/>
          <w:kern w:val="0"/>
          <w:sz w:val="32"/>
          <w:szCs w:val="32"/>
        </w:rPr>
      </w:pPr>
      <w:r>
        <w:rPr>
          <w:rFonts w:ascii="仿宋" w:eastAsia="仿宋" w:hAnsi="仿宋" w:cs="宋体"/>
          <w:b/>
          <w:kern w:val="0"/>
          <w:sz w:val="32"/>
          <w:szCs w:val="32"/>
        </w:rPr>
        <w:t>2.效益指标完成情况分析</w:t>
      </w:r>
    </w:p>
    <w:p w:rsidR="00ED3CC0" w:rsidRDefault="00926356" w:rsidP="009B17C9">
      <w:pPr>
        <w:widowControl/>
        <w:spacing w:line="560" w:lineRule="exact"/>
        <w:ind w:firstLineChars="200" w:firstLine="640"/>
        <w:rPr>
          <w:rFonts w:ascii="仿宋" w:eastAsia="仿宋" w:hAnsi="仿宋" w:cs="宋体"/>
          <w:b/>
          <w:kern w:val="0"/>
          <w:sz w:val="32"/>
          <w:szCs w:val="32"/>
        </w:rPr>
      </w:pPr>
      <w:r>
        <w:rPr>
          <w:rFonts w:ascii="仿宋" w:eastAsia="仿宋" w:hAnsi="仿宋" w:cs="宋体"/>
          <w:b/>
          <w:kern w:val="0"/>
          <w:sz w:val="32"/>
          <w:szCs w:val="32"/>
        </w:rPr>
        <w:t>(1)项目实施的经济效益分析</w:t>
      </w:r>
    </w:p>
    <w:p w:rsidR="00ED3CC0" w:rsidRDefault="00926356">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经营利润达到目标值率97%，全年处理水费2218.44万元，2018全年处理水费按计划完成。</w:t>
      </w:r>
    </w:p>
    <w:p w:rsidR="00ED3CC0" w:rsidRDefault="00926356" w:rsidP="009B17C9">
      <w:pPr>
        <w:widowControl/>
        <w:spacing w:line="560" w:lineRule="exact"/>
        <w:ind w:firstLineChars="200" w:firstLine="640"/>
        <w:rPr>
          <w:rFonts w:ascii="仿宋" w:eastAsia="仿宋" w:hAnsi="仿宋" w:cs="宋体"/>
          <w:b/>
          <w:kern w:val="0"/>
          <w:sz w:val="32"/>
          <w:szCs w:val="32"/>
        </w:rPr>
      </w:pPr>
      <w:r>
        <w:rPr>
          <w:rFonts w:ascii="仿宋" w:eastAsia="仿宋" w:hAnsi="仿宋" w:cs="宋体"/>
          <w:b/>
          <w:kern w:val="0"/>
          <w:sz w:val="32"/>
          <w:szCs w:val="32"/>
        </w:rPr>
        <w:t>(2)项目实施的社会效益分析</w:t>
      </w:r>
    </w:p>
    <w:p w:rsidR="00ED3CC0" w:rsidRDefault="00926356">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解决服务区域及下游城市的水污染问题超过99%，为城市服务可改善城市市容提供卫生水平。</w:t>
      </w:r>
    </w:p>
    <w:p w:rsidR="00ED3CC0" w:rsidRDefault="00926356" w:rsidP="009B17C9">
      <w:pPr>
        <w:widowControl/>
        <w:spacing w:line="560" w:lineRule="exact"/>
        <w:ind w:firstLineChars="200" w:firstLine="640"/>
        <w:rPr>
          <w:rFonts w:ascii="仿宋" w:eastAsia="仿宋" w:hAnsi="仿宋" w:cs="宋体"/>
          <w:b/>
          <w:kern w:val="0"/>
          <w:sz w:val="32"/>
          <w:szCs w:val="32"/>
        </w:rPr>
      </w:pPr>
      <w:r>
        <w:rPr>
          <w:rFonts w:ascii="仿宋" w:eastAsia="仿宋" w:hAnsi="仿宋" w:cs="宋体"/>
          <w:b/>
          <w:kern w:val="0"/>
          <w:sz w:val="32"/>
          <w:szCs w:val="32"/>
        </w:rPr>
        <w:t>(3)项目实施的生态效益分析</w:t>
      </w:r>
    </w:p>
    <w:p w:rsidR="00ED3CC0" w:rsidRDefault="00926356">
      <w:pPr>
        <w:widowControl/>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无。</w:t>
      </w:r>
    </w:p>
    <w:p w:rsidR="00ED3CC0" w:rsidRDefault="00926356" w:rsidP="009B17C9">
      <w:pPr>
        <w:widowControl/>
        <w:spacing w:line="560" w:lineRule="exact"/>
        <w:ind w:firstLineChars="200" w:firstLine="640"/>
        <w:rPr>
          <w:rFonts w:ascii="仿宋" w:eastAsia="仿宋" w:hAnsi="仿宋" w:cs="宋体"/>
          <w:b/>
          <w:kern w:val="0"/>
          <w:sz w:val="32"/>
          <w:szCs w:val="32"/>
        </w:rPr>
      </w:pPr>
      <w:r>
        <w:rPr>
          <w:rFonts w:ascii="仿宋" w:eastAsia="仿宋" w:hAnsi="仿宋" w:cs="宋体"/>
          <w:b/>
          <w:kern w:val="0"/>
          <w:sz w:val="32"/>
          <w:szCs w:val="32"/>
        </w:rPr>
        <w:t>(4)项目实施的可持续影响分析</w:t>
      </w:r>
    </w:p>
    <w:p w:rsidR="00ED3CC0" w:rsidRDefault="00926356">
      <w:pPr>
        <w:widowControl/>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项目持续年限1年。</w:t>
      </w:r>
    </w:p>
    <w:p w:rsidR="00ED3CC0" w:rsidRDefault="00926356" w:rsidP="009B17C9">
      <w:pPr>
        <w:spacing w:line="560" w:lineRule="exact"/>
        <w:ind w:firstLineChars="200" w:firstLine="640"/>
        <w:rPr>
          <w:rFonts w:ascii="仿宋" w:eastAsia="仿宋" w:hAnsi="仿宋" w:cs="宋体"/>
          <w:b/>
          <w:kern w:val="0"/>
          <w:sz w:val="32"/>
          <w:szCs w:val="32"/>
        </w:rPr>
      </w:pPr>
      <w:r>
        <w:rPr>
          <w:rFonts w:ascii="仿宋" w:eastAsia="仿宋" w:hAnsi="仿宋" w:cs="宋体"/>
          <w:b/>
          <w:kern w:val="0"/>
          <w:sz w:val="32"/>
          <w:szCs w:val="32"/>
        </w:rPr>
        <w:t>3.满意度指标完成情况分析</w:t>
      </w:r>
    </w:p>
    <w:p w:rsidR="00ED3CC0" w:rsidRDefault="00926356">
      <w:pPr>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按计划完成项目实施，受益对象满意度超过99%。</w:t>
      </w:r>
    </w:p>
    <w:p w:rsidR="00ED3CC0" w:rsidRDefault="00926356" w:rsidP="009B17C9">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ED3CC0" w:rsidRDefault="00926356">
      <w:pPr>
        <w:adjustRightInd w:val="0"/>
        <w:snapToGrid w:val="0"/>
        <w:spacing w:line="560" w:lineRule="exact"/>
        <w:ind w:firstLineChars="200" w:firstLine="624"/>
        <w:rPr>
          <w:rFonts w:ascii="仿宋" w:eastAsia="仿宋" w:hAnsi="仿宋"/>
          <w:spacing w:val="-4"/>
          <w:sz w:val="32"/>
          <w:szCs w:val="32"/>
        </w:rPr>
      </w:pPr>
      <w:r>
        <w:rPr>
          <w:rFonts w:ascii="仿宋" w:eastAsia="仿宋" w:hAnsi="仿宋" w:hint="eastAsia"/>
          <w:spacing w:val="-4"/>
          <w:sz w:val="32"/>
          <w:szCs w:val="32"/>
        </w:rPr>
        <w:t>2018年本项目绩效目标全部达成，不存在未完成原因分析。</w:t>
      </w:r>
    </w:p>
    <w:p w:rsidR="00ED3CC0" w:rsidRDefault="00926356">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五、其他需要说明的问题</w:t>
      </w:r>
    </w:p>
    <w:p w:rsidR="00ED3CC0" w:rsidRDefault="00926356" w:rsidP="009B17C9">
      <w:pPr>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（一）后续工作计划</w:t>
      </w:r>
    </w:p>
    <w:p w:rsidR="00ED3CC0" w:rsidRDefault="00926356">
      <w:pPr>
        <w:spacing w:line="560" w:lineRule="exact"/>
        <w:ind w:firstLineChars="200" w:firstLine="624"/>
        <w:rPr>
          <w:rFonts w:ascii="仿宋_GB2312" w:eastAsia="仿宋_GB2312" w:hAnsi="仿宋_GB2312" w:cs="仿宋_GB2312"/>
          <w:bCs/>
          <w:spacing w:val="-4"/>
          <w:sz w:val="32"/>
          <w:szCs w:val="32"/>
        </w:rPr>
      </w:pPr>
      <w:r>
        <w:rPr>
          <w:rStyle w:val="a9"/>
          <w:rFonts w:ascii="仿宋_GB2312" w:eastAsia="仿宋_GB2312" w:hAnsi="仿宋_GB2312" w:cs="仿宋_GB2312" w:hint="eastAsia"/>
          <w:b w:val="0"/>
          <w:spacing w:val="-4"/>
          <w:sz w:val="32"/>
          <w:szCs w:val="32"/>
        </w:rPr>
        <w:lastRenderedPageBreak/>
        <w:t>按时按量保证水厂</w:t>
      </w:r>
      <w:r w:rsidR="00F63308">
        <w:rPr>
          <w:rStyle w:val="a9"/>
          <w:rFonts w:ascii="仿宋_GB2312" w:eastAsia="仿宋_GB2312" w:hAnsi="仿宋_GB2312" w:cs="仿宋_GB2312" w:hint="eastAsia"/>
          <w:b w:val="0"/>
          <w:spacing w:val="-4"/>
          <w:sz w:val="32"/>
          <w:szCs w:val="32"/>
        </w:rPr>
        <w:t>稳</w:t>
      </w:r>
      <w:r>
        <w:rPr>
          <w:rStyle w:val="a9"/>
          <w:rFonts w:ascii="仿宋_GB2312" w:eastAsia="仿宋_GB2312" w:hAnsi="仿宋_GB2312" w:cs="仿宋_GB2312" w:hint="eastAsia"/>
          <w:b w:val="0"/>
          <w:spacing w:val="-4"/>
          <w:sz w:val="32"/>
          <w:szCs w:val="32"/>
        </w:rPr>
        <w:t>运行，出水水质达标排放，水厂安全运行无事故。后期加快水厂提标改造工作，使水厂出水达国家一级A标准。</w:t>
      </w:r>
    </w:p>
    <w:p w:rsidR="00ED3CC0" w:rsidRDefault="00926356" w:rsidP="009B17C9">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ED3CC0" w:rsidRDefault="00926356">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1、主要经验及做法</w:t>
      </w:r>
    </w:p>
    <w:p w:rsidR="00ED3CC0" w:rsidRDefault="00926356">
      <w:pPr>
        <w:spacing w:line="56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保持水厂运行的</w:t>
      </w:r>
      <w:r w:rsidR="00F63308">
        <w:rPr>
          <w:rStyle w:val="a9"/>
          <w:rFonts w:ascii="仿宋_GB2312" w:eastAsia="仿宋_GB2312" w:hAnsi="仿宋_GB2312" w:cs="仿宋_GB2312" w:hint="eastAsia"/>
          <w:b w:val="0"/>
          <w:spacing w:val="-4"/>
          <w:sz w:val="32"/>
          <w:szCs w:val="32"/>
        </w:rPr>
        <w:t>稳</w:t>
      </w:r>
      <w:r>
        <w:rPr>
          <w:rStyle w:val="a9"/>
          <w:rFonts w:ascii="仿宋_GB2312" w:eastAsia="仿宋_GB2312" w:hAnsi="仿宋_GB2312" w:cs="仿宋_GB2312" w:hint="eastAsia"/>
          <w:b w:val="0"/>
          <w:spacing w:val="-4"/>
          <w:sz w:val="32"/>
          <w:szCs w:val="32"/>
        </w:rPr>
        <w:t>性，总结经验，积累经验。建议加强与监管机构的沟通与协调。使水厂更好的服务社会，造福人民。落实各项责任，建立长效机制的审核，形成有效机制，确保各项工作落实到位。认真落实资金核算报账制，完善资金管理体系，理顺管理程序。</w:t>
      </w:r>
    </w:p>
    <w:p w:rsidR="00ED3CC0" w:rsidRDefault="00926356">
      <w:pPr>
        <w:spacing w:line="56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严格按照各项财政资金管理办法和规定使用财政资金，遵守专款专用原则，坚持按项目、按规定程序、按进度拨款使用。不违反规定扩大开支范围，不提高开支标准，不弄虚作假，虚列支出，确保资金安全。</w:t>
      </w:r>
    </w:p>
    <w:p w:rsidR="00ED3CC0" w:rsidRDefault="00926356">
      <w:pPr>
        <w:spacing w:line="560" w:lineRule="exact"/>
        <w:ind w:firstLineChars="200" w:firstLine="624"/>
        <w:rPr>
          <w:rFonts w:ascii="仿宋_GB2312" w:eastAsia="仿宋_GB2312" w:hAnsi="仿宋_GB2312" w:cs="仿宋_GB2312"/>
          <w:bCs/>
          <w:spacing w:val="-4"/>
          <w:sz w:val="32"/>
          <w:szCs w:val="32"/>
        </w:rPr>
      </w:pPr>
      <w:r>
        <w:rPr>
          <w:rStyle w:val="a9"/>
          <w:rFonts w:ascii="仿宋_GB2312" w:eastAsia="仿宋_GB2312" w:hAnsi="仿宋_GB2312" w:cs="仿宋_GB2312" w:hint="eastAsia"/>
          <w:b w:val="0"/>
          <w:bCs w:val="0"/>
          <w:spacing w:val="-4"/>
          <w:sz w:val="32"/>
          <w:szCs w:val="32"/>
        </w:rPr>
        <w:t>2、</w:t>
      </w:r>
      <w:r>
        <w:rPr>
          <w:rFonts w:ascii="仿宋_GB2312" w:eastAsia="仿宋_GB2312" w:hAnsi="仿宋_GB2312" w:cs="仿宋_GB2312" w:hint="eastAsia"/>
          <w:bCs/>
          <w:spacing w:val="-4"/>
          <w:sz w:val="32"/>
          <w:szCs w:val="32"/>
        </w:rPr>
        <w:t>存在的问题</w:t>
      </w:r>
    </w:p>
    <w:p w:rsidR="00ED3CC0" w:rsidRDefault="00926356">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bCs/>
          <w:spacing w:val="-4"/>
          <w:sz w:val="32"/>
          <w:szCs w:val="32"/>
        </w:rPr>
        <w:t>无</w:t>
      </w:r>
    </w:p>
    <w:p w:rsidR="00ED3CC0" w:rsidRDefault="00926356">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3、建议</w:t>
      </w:r>
    </w:p>
    <w:p w:rsidR="00ED3CC0" w:rsidRDefault="00926356">
      <w:pPr>
        <w:adjustRightInd w:val="0"/>
        <w:snapToGrid w:val="0"/>
        <w:spacing w:line="560" w:lineRule="exact"/>
        <w:ind w:firstLineChars="200" w:firstLine="624"/>
        <w:rPr>
          <w:rFonts w:ascii="仿宋_GB2312" w:eastAsia="仿宋_GB2312" w:hAnsi="仿宋_GB2312" w:cs="仿宋_GB2312"/>
          <w:bCs/>
          <w:spacing w:val="-4"/>
          <w:sz w:val="32"/>
          <w:szCs w:val="32"/>
        </w:rPr>
      </w:pPr>
      <w:r>
        <w:rPr>
          <w:rFonts w:ascii="仿宋_GB2312" w:eastAsia="仿宋_GB2312" w:hAnsi="仿宋_GB2312" w:cs="仿宋_GB2312" w:hint="eastAsia"/>
          <w:bCs/>
          <w:spacing w:val="-4"/>
          <w:sz w:val="32"/>
          <w:szCs w:val="32"/>
        </w:rPr>
        <w:t>无</w:t>
      </w:r>
    </w:p>
    <w:p w:rsidR="00ED3CC0" w:rsidRDefault="00926356" w:rsidP="009B17C9">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（三）其他</w:t>
      </w:r>
    </w:p>
    <w:p w:rsidR="00ED3CC0" w:rsidRDefault="00926356">
      <w:pPr>
        <w:adjustRightInd w:val="0"/>
        <w:snapToGrid w:val="0"/>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无其他说明内容</w:t>
      </w:r>
    </w:p>
    <w:p w:rsidR="00ED3CC0" w:rsidRPr="001E6CD1" w:rsidRDefault="00926356" w:rsidP="001E6CD1">
      <w:pPr>
        <w:adjustRightInd w:val="0"/>
        <w:snapToGrid w:val="0"/>
        <w:spacing w:line="560" w:lineRule="exact"/>
        <w:ind w:firstLineChars="200" w:firstLine="624"/>
        <w:rPr>
          <w:rFonts w:ascii="黑体" w:eastAsia="黑体" w:hAnsi="黑体"/>
          <w:b/>
          <w:bCs/>
          <w:spacing w:val="-4"/>
          <w:sz w:val="32"/>
          <w:szCs w:val="32"/>
        </w:rPr>
      </w:pPr>
      <w:r w:rsidRPr="001E6CD1">
        <w:rPr>
          <w:rStyle w:val="a9"/>
          <w:rFonts w:ascii="黑体" w:eastAsia="黑体" w:hAnsi="黑体" w:hint="eastAsia"/>
          <w:b w:val="0"/>
          <w:spacing w:val="-4"/>
          <w:sz w:val="32"/>
          <w:szCs w:val="32"/>
        </w:rPr>
        <w:t>六、项目评价工作情况</w:t>
      </w:r>
    </w:p>
    <w:p w:rsidR="00ED3CC0" w:rsidRDefault="00926356">
      <w:pPr>
        <w:adjustRightInd w:val="0"/>
        <w:snapToGrid w:val="0"/>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本次评价通过文件研读、实地调研、数据分析等方式，全面了解项目资金的使用效率和效果，项目管理过程是否规范，是否完成了预期绩效目标等。同时，通过开展自我评价吸取经验和教训，更好的开展2019年项目实施。</w:t>
      </w:r>
    </w:p>
    <w:p w:rsidR="00ED3CC0" w:rsidRDefault="00926356">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lastRenderedPageBreak/>
        <w:t>七、附表</w:t>
      </w:r>
    </w:p>
    <w:p w:rsidR="00ED3CC0" w:rsidRDefault="00926356">
      <w:pPr>
        <w:spacing w:line="560" w:lineRule="exact"/>
        <w:ind w:firstLineChars="200"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《项目支出绩效自评表》</w:t>
      </w:r>
    </w:p>
    <w:p w:rsidR="00ED3CC0" w:rsidRDefault="00ED3CC0">
      <w:pPr>
        <w:spacing w:line="540" w:lineRule="exact"/>
        <w:ind w:firstLine="567"/>
        <w:rPr>
          <w:rStyle w:val="a9"/>
          <w:rFonts w:ascii="仿宋" w:eastAsia="仿宋" w:hAnsi="仿宋"/>
          <w:b w:val="0"/>
          <w:spacing w:val="-4"/>
          <w:sz w:val="32"/>
          <w:szCs w:val="32"/>
        </w:rPr>
      </w:pPr>
    </w:p>
    <w:sectPr w:rsidR="00ED3CC0" w:rsidSect="009B17C9">
      <w:footerReference w:type="default" r:id="rId7"/>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8C9" w:rsidRDefault="00B468C9">
      <w:r>
        <w:separator/>
      </w:r>
    </w:p>
  </w:endnote>
  <w:endnote w:type="continuationSeparator" w:id="1">
    <w:p w:rsidR="00B468C9" w:rsidRDefault="00B468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00000001" w:usb1="080E0000" w:usb2="00000010" w:usb3="00000000" w:csb0="00040000" w:csb1="00000000"/>
  </w:font>
  <w:font w:name="仿宋">
    <w:altName w:val="Arial Unicode MS"/>
    <w:panose1 w:val="02010609060101010101"/>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楷体">
    <w:altName w:val="Arial Unicode MS"/>
    <w:panose1 w:val="02010609060101010101"/>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ED3CC0" w:rsidRDefault="006B3C5C">
        <w:pPr>
          <w:pStyle w:val="a4"/>
          <w:jc w:val="center"/>
        </w:pPr>
        <w:r>
          <w:fldChar w:fldCharType="begin"/>
        </w:r>
        <w:r w:rsidR="00926356">
          <w:instrText>PAGE   \* MERGEFORMAT</w:instrText>
        </w:r>
        <w:r>
          <w:fldChar w:fldCharType="separate"/>
        </w:r>
        <w:r w:rsidR="00C75A62" w:rsidRPr="00C75A62">
          <w:rPr>
            <w:noProof/>
            <w:lang w:val="zh-CN"/>
          </w:rPr>
          <w:t>6</w:t>
        </w:r>
        <w:r>
          <w:fldChar w:fldCharType="end"/>
        </w:r>
      </w:p>
    </w:sdtContent>
  </w:sdt>
  <w:p w:rsidR="00ED3CC0" w:rsidRDefault="00ED3CC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8C9" w:rsidRDefault="00B468C9">
      <w:r>
        <w:separator/>
      </w:r>
    </w:p>
  </w:footnote>
  <w:footnote w:type="continuationSeparator" w:id="1">
    <w:p w:rsidR="00B468C9" w:rsidRDefault="00B468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033E3"/>
    <w:rsid w:val="00004E95"/>
    <w:rsid w:val="00041056"/>
    <w:rsid w:val="00052907"/>
    <w:rsid w:val="000534CC"/>
    <w:rsid w:val="00056465"/>
    <w:rsid w:val="000A2085"/>
    <w:rsid w:val="000D2D91"/>
    <w:rsid w:val="00121AE4"/>
    <w:rsid w:val="00146AAD"/>
    <w:rsid w:val="001A36FA"/>
    <w:rsid w:val="001B3A40"/>
    <w:rsid w:val="001E6CD1"/>
    <w:rsid w:val="002909EF"/>
    <w:rsid w:val="00293C9A"/>
    <w:rsid w:val="002F38B7"/>
    <w:rsid w:val="003022C7"/>
    <w:rsid w:val="00334A46"/>
    <w:rsid w:val="00347692"/>
    <w:rsid w:val="00351E68"/>
    <w:rsid w:val="00364335"/>
    <w:rsid w:val="00371AC2"/>
    <w:rsid w:val="00381C2D"/>
    <w:rsid w:val="003B3302"/>
    <w:rsid w:val="004015F8"/>
    <w:rsid w:val="0042141A"/>
    <w:rsid w:val="004366A8"/>
    <w:rsid w:val="00460CD0"/>
    <w:rsid w:val="004B7E78"/>
    <w:rsid w:val="004D49AC"/>
    <w:rsid w:val="004D503C"/>
    <w:rsid w:val="004E70E5"/>
    <w:rsid w:val="00502BA7"/>
    <w:rsid w:val="005162F1"/>
    <w:rsid w:val="00524450"/>
    <w:rsid w:val="005330CE"/>
    <w:rsid w:val="00535153"/>
    <w:rsid w:val="0055296D"/>
    <w:rsid w:val="00554F82"/>
    <w:rsid w:val="00563176"/>
    <w:rsid w:val="0056390D"/>
    <w:rsid w:val="005719B0"/>
    <w:rsid w:val="005B35F4"/>
    <w:rsid w:val="005D10D6"/>
    <w:rsid w:val="006227EB"/>
    <w:rsid w:val="0069392E"/>
    <w:rsid w:val="006B3C5C"/>
    <w:rsid w:val="006E3025"/>
    <w:rsid w:val="0070168E"/>
    <w:rsid w:val="00750105"/>
    <w:rsid w:val="00752D90"/>
    <w:rsid w:val="007A0458"/>
    <w:rsid w:val="007B05A2"/>
    <w:rsid w:val="008048C0"/>
    <w:rsid w:val="00840C4D"/>
    <w:rsid w:val="00855E3A"/>
    <w:rsid w:val="00856ECE"/>
    <w:rsid w:val="008E770D"/>
    <w:rsid w:val="008F7D98"/>
    <w:rsid w:val="00922CB9"/>
    <w:rsid w:val="00926356"/>
    <w:rsid w:val="00937AB0"/>
    <w:rsid w:val="0098644E"/>
    <w:rsid w:val="009B17C9"/>
    <w:rsid w:val="009C7389"/>
    <w:rsid w:val="009E5CD9"/>
    <w:rsid w:val="00A26421"/>
    <w:rsid w:val="00A4293B"/>
    <w:rsid w:val="00A51044"/>
    <w:rsid w:val="00A67D50"/>
    <w:rsid w:val="00A7310E"/>
    <w:rsid w:val="00A760E1"/>
    <w:rsid w:val="00A8691A"/>
    <w:rsid w:val="00AC1946"/>
    <w:rsid w:val="00B2753B"/>
    <w:rsid w:val="00B30A52"/>
    <w:rsid w:val="00B40063"/>
    <w:rsid w:val="00B41F61"/>
    <w:rsid w:val="00B468C9"/>
    <w:rsid w:val="00B5532B"/>
    <w:rsid w:val="00B70A50"/>
    <w:rsid w:val="00B70D75"/>
    <w:rsid w:val="00B76A35"/>
    <w:rsid w:val="00B91CAB"/>
    <w:rsid w:val="00BA46E6"/>
    <w:rsid w:val="00C56C72"/>
    <w:rsid w:val="00C608C8"/>
    <w:rsid w:val="00C75A62"/>
    <w:rsid w:val="00CA6457"/>
    <w:rsid w:val="00CB0053"/>
    <w:rsid w:val="00CE5546"/>
    <w:rsid w:val="00CF1F8A"/>
    <w:rsid w:val="00CF43BC"/>
    <w:rsid w:val="00D077F0"/>
    <w:rsid w:val="00D07F19"/>
    <w:rsid w:val="00D15095"/>
    <w:rsid w:val="00D17F2E"/>
    <w:rsid w:val="00D30354"/>
    <w:rsid w:val="00D46556"/>
    <w:rsid w:val="00D7110F"/>
    <w:rsid w:val="00D771A5"/>
    <w:rsid w:val="00D956EA"/>
    <w:rsid w:val="00DA0FB3"/>
    <w:rsid w:val="00DC3839"/>
    <w:rsid w:val="00DE23F3"/>
    <w:rsid w:val="00DF42A0"/>
    <w:rsid w:val="00E769FE"/>
    <w:rsid w:val="00E80CFC"/>
    <w:rsid w:val="00EA2CBE"/>
    <w:rsid w:val="00ED3CC0"/>
    <w:rsid w:val="00F01783"/>
    <w:rsid w:val="00F32FEE"/>
    <w:rsid w:val="00F63308"/>
    <w:rsid w:val="00F856AA"/>
    <w:rsid w:val="00FA1DAF"/>
    <w:rsid w:val="00FA483B"/>
    <w:rsid w:val="00FB10BB"/>
    <w:rsid w:val="00FC70A7"/>
    <w:rsid w:val="06865EC8"/>
    <w:rsid w:val="0AFF10D5"/>
    <w:rsid w:val="43D927E0"/>
    <w:rsid w:val="47B72397"/>
    <w:rsid w:val="4E4E4FFE"/>
    <w:rsid w:val="506E7A25"/>
    <w:rsid w:val="514526C2"/>
    <w:rsid w:val="6450177D"/>
    <w:rsid w:val="7CAB30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085"/>
    <w:pPr>
      <w:widowControl w:val="0"/>
      <w:jc w:val="both"/>
    </w:pPr>
    <w:rPr>
      <w:kern w:val="2"/>
      <w:sz w:val="21"/>
      <w:szCs w:val="24"/>
    </w:rPr>
  </w:style>
  <w:style w:type="paragraph" w:styleId="1">
    <w:name w:val="heading 1"/>
    <w:basedOn w:val="a"/>
    <w:next w:val="a"/>
    <w:link w:val="1Char"/>
    <w:uiPriority w:val="9"/>
    <w:qFormat/>
    <w:rsid w:val="000A2085"/>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0A2085"/>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0A2085"/>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0A2085"/>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0A2085"/>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0A2085"/>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0A2085"/>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0A2085"/>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0A2085"/>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0A2085"/>
    <w:rPr>
      <w:sz w:val="18"/>
      <w:szCs w:val="18"/>
    </w:rPr>
  </w:style>
  <w:style w:type="paragraph" w:styleId="a4">
    <w:name w:val="footer"/>
    <w:basedOn w:val="a"/>
    <w:link w:val="Char0"/>
    <w:uiPriority w:val="99"/>
    <w:unhideWhenUsed/>
    <w:qFormat/>
    <w:rsid w:val="000A2085"/>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0A2085"/>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0A2085"/>
    <w:pPr>
      <w:widowControl/>
      <w:spacing w:after="60"/>
      <w:jc w:val="center"/>
      <w:outlineLvl w:val="1"/>
    </w:pPr>
    <w:rPr>
      <w:rFonts w:asciiTheme="majorHAnsi" w:eastAsiaTheme="majorEastAsia" w:hAnsiTheme="majorHAnsi"/>
      <w:kern w:val="0"/>
      <w:sz w:val="24"/>
    </w:rPr>
  </w:style>
  <w:style w:type="paragraph" w:styleId="a7">
    <w:name w:val="Normal (Web)"/>
    <w:basedOn w:val="a"/>
    <w:uiPriority w:val="99"/>
    <w:qFormat/>
    <w:rsid w:val="000A2085"/>
    <w:pPr>
      <w:spacing w:before="100" w:beforeAutospacing="1" w:after="100" w:afterAutospacing="1"/>
      <w:jc w:val="left"/>
    </w:pPr>
    <w:rPr>
      <w:kern w:val="0"/>
      <w:sz w:val="24"/>
    </w:rPr>
  </w:style>
  <w:style w:type="paragraph" w:styleId="a8">
    <w:name w:val="Title"/>
    <w:basedOn w:val="a"/>
    <w:next w:val="a"/>
    <w:link w:val="Char3"/>
    <w:uiPriority w:val="10"/>
    <w:qFormat/>
    <w:rsid w:val="000A2085"/>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0A2085"/>
    <w:rPr>
      <w:b/>
      <w:bCs/>
    </w:rPr>
  </w:style>
  <w:style w:type="character" w:styleId="aa">
    <w:name w:val="Emphasis"/>
    <w:basedOn w:val="a0"/>
    <w:uiPriority w:val="20"/>
    <w:qFormat/>
    <w:rsid w:val="000A2085"/>
    <w:rPr>
      <w:rFonts w:asciiTheme="minorHAnsi" w:hAnsiTheme="minorHAnsi"/>
      <w:b/>
      <w:i/>
      <w:iCs/>
    </w:rPr>
  </w:style>
  <w:style w:type="character" w:customStyle="1" w:styleId="1Char">
    <w:name w:val="标题 1 Char"/>
    <w:basedOn w:val="a0"/>
    <w:link w:val="1"/>
    <w:uiPriority w:val="9"/>
    <w:qFormat/>
    <w:rsid w:val="000A2085"/>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0A2085"/>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0A2085"/>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0A2085"/>
    <w:rPr>
      <w:b/>
      <w:bCs/>
      <w:sz w:val="28"/>
      <w:szCs w:val="28"/>
    </w:rPr>
  </w:style>
  <w:style w:type="character" w:customStyle="1" w:styleId="5Char">
    <w:name w:val="标题 5 Char"/>
    <w:basedOn w:val="a0"/>
    <w:link w:val="5"/>
    <w:uiPriority w:val="9"/>
    <w:semiHidden/>
    <w:qFormat/>
    <w:rsid w:val="000A2085"/>
    <w:rPr>
      <w:b/>
      <w:bCs/>
      <w:i/>
      <w:iCs/>
      <w:sz w:val="26"/>
      <w:szCs w:val="26"/>
    </w:rPr>
  </w:style>
  <w:style w:type="character" w:customStyle="1" w:styleId="6Char">
    <w:name w:val="标题 6 Char"/>
    <w:basedOn w:val="a0"/>
    <w:link w:val="6"/>
    <w:uiPriority w:val="9"/>
    <w:semiHidden/>
    <w:qFormat/>
    <w:rsid w:val="000A2085"/>
    <w:rPr>
      <w:b/>
      <w:bCs/>
    </w:rPr>
  </w:style>
  <w:style w:type="character" w:customStyle="1" w:styleId="7Char">
    <w:name w:val="标题 7 Char"/>
    <w:basedOn w:val="a0"/>
    <w:link w:val="7"/>
    <w:uiPriority w:val="9"/>
    <w:semiHidden/>
    <w:qFormat/>
    <w:rsid w:val="000A2085"/>
    <w:rPr>
      <w:sz w:val="24"/>
      <w:szCs w:val="24"/>
    </w:rPr>
  </w:style>
  <w:style w:type="character" w:customStyle="1" w:styleId="8Char">
    <w:name w:val="标题 8 Char"/>
    <w:basedOn w:val="a0"/>
    <w:link w:val="8"/>
    <w:uiPriority w:val="9"/>
    <w:semiHidden/>
    <w:qFormat/>
    <w:rsid w:val="000A2085"/>
    <w:rPr>
      <w:i/>
      <w:iCs/>
      <w:sz w:val="24"/>
      <w:szCs w:val="24"/>
    </w:rPr>
  </w:style>
  <w:style w:type="character" w:customStyle="1" w:styleId="9Char">
    <w:name w:val="标题 9 Char"/>
    <w:basedOn w:val="a0"/>
    <w:link w:val="9"/>
    <w:uiPriority w:val="9"/>
    <w:semiHidden/>
    <w:qFormat/>
    <w:rsid w:val="000A2085"/>
    <w:rPr>
      <w:rFonts w:asciiTheme="majorHAnsi" w:eastAsiaTheme="majorEastAsia" w:hAnsiTheme="majorHAnsi"/>
    </w:rPr>
  </w:style>
  <w:style w:type="character" w:customStyle="1" w:styleId="Char3">
    <w:name w:val="标题 Char"/>
    <w:basedOn w:val="a0"/>
    <w:link w:val="a8"/>
    <w:uiPriority w:val="10"/>
    <w:qFormat/>
    <w:rsid w:val="000A2085"/>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0A2085"/>
    <w:rPr>
      <w:rFonts w:asciiTheme="majorHAnsi" w:eastAsiaTheme="majorEastAsia" w:hAnsiTheme="majorHAnsi"/>
      <w:sz w:val="24"/>
      <w:szCs w:val="24"/>
    </w:rPr>
  </w:style>
  <w:style w:type="paragraph" w:styleId="ab">
    <w:name w:val="No Spacing"/>
    <w:basedOn w:val="a"/>
    <w:uiPriority w:val="1"/>
    <w:qFormat/>
    <w:rsid w:val="000A2085"/>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0A2085"/>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0A2085"/>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qFormat/>
    <w:rsid w:val="000A2085"/>
    <w:rPr>
      <w:i/>
      <w:sz w:val="24"/>
      <w:szCs w:val="24"/>
    </w:rPr>
  </w:style>
  <w:style w:type="paragraph" w:styleId="ae">
    <w:name w:val="Intense Quote"/>
    <w:basedOn w:val="a"/>
    <w:next w:val="a"/>
    <w:link w:val="Char5"/>
    <w:uiPriority w:val="30"/>
    <w:qFormat/>
    <w:rsid w:val="000A2085"/>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0A2085"/>
    <w:rPr>
      <w:b/>
      <w:i/>
      <w:sz w:val="24"/>
    </w:rPr>
  </w:style>
  <w:style w:type="character" w:customStyle="1" w:styleId="10">
    <w:name w:val="不明显强调1"/>
    <w:uiPriority w:val="19"/>
    <w:qFormat/>
    <w:rsid w:val="000A2085"/>
    <w:rPr>
      <w:i/>
      <w:color w:val="595959" w:themeColor="text1" w:themeTint="A6"/>
    </w:rPr>
  </w:style>
  <w:style w:type="character" w:customStyle="1" w:styleId="11">
    <w:name w:val="明显强调1"/>
    <w:basedOn w:val="a0"/>
    <w:uiPriority w:val="21"/>
    <w:qFormat/>
    <w:rsid w:val="000A2085"/>
    <w:rPr>
      <w:b/>
      <w:i/>
      <w:sz w:val="24"/>
      <w:szCs w:val="24"/>
      <w:u w:val="single"/>
    </w:rPr>
  </w:style>
  <w:style w:type="character" w:customStyle="1" w:styleId="12">
    <w:name w:val="不明显参考1"/>
    <w:basedOn w:val="a0"/>
    <w:uiPriority w:val="31"/>
    <w:qFormat/>
    <w:rsid w:val="000A2085"/>
    <w:rPr>
      <w:sz w:val="24"/>
      <w:szCs w:val="24"/>
      <w:u w:val="single"/>
    </w:rPr>
  </w:style>
  <w:style w:type="character" w:customStyle="1" w:styleId="13">
    <w:name w:val="明显参考1"/>
    <w:basedOn w:val="a0"/>
    <w:uiPriority w:val="32"/>
    <w:qFormat/>
    <w:rsid w:val="000A2085"/>
    <w:rPr>
      <w:b/>
      <w:sz w:val="24"/>
      <w:u w:val="single"/>
    </w:rPr>
  </w:style>
  <w:style w:type="character" w:customStyle="1" w:styleId="14">
    <w:name w:val="书籍标题1"/>
    <w:basedOn w:val="a0"/>
    <w:uiPriority w:val="33"/>
    <w:qFormat/>
    <w:rsid w:val="000A2085"/>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0A2085"/>
    <w:pPr>
      <w:outlineLvl w:val="9"/>
    </w:pPr>
    <w:rPr>
      <w:lang w:eastAsia="en-US" w:bidi="en-US"/>
    </w:rPr>
  </w:style>
  <w:style w:type="character" w:customStyle="1" w:styleId="Char1">
    <w:name w:val="页眉 Char"/>
    <w:basedOn w:val="a0"/>
    <w:link w:val="a5"/>
    <w:uiPriority w:val="99"/>
    <w:qFormat/>
    <w:rsid w:val="000A2085"/>
    <w:rPr>
      <w:rFonts w:ascii="Calibri" w:eastAsia="宋体" w:hAnsi="Calibri"/>
      <w:kern w:val="2"/>
      <w:sz w:val="18"/>
      <w:szCs w:val="18"/>
    </w:rPr>
  </w:style>
  <w:style w:type="character" w:customStyle="1" w:styleId="Char0">
    <w:name w:val="页脚 Char"/>
    <w:basedOn w:val="a0"/>
    <w:link w:val="a4"/>
    <w:uiPriority w:val="99"/>
    <w:qFormat/>
    <w:rsid w:val="000A2085"/>
    <w:rPr>
      <w:rFonts w:ascii="Calibri" w:eastAsia="宋体" w:hAnsi="Calibri"/>
      <w:kern w:val="2"/>
      <w:sz w:val="18"/>
      <w:szCs w:val="18"/>
    </w:rPr>
  </w:style>
  <w:style w:type="character" w:customStyle="1" w:styleId="Char">
    <w:name w:val="批注框文本 Char"/>
    <w:basedOn w:val="a0"/>
    <w:link w:val="a3"/>
    <w:uiPriority w:val="99"/>
    <w:semiHidden/>
    <w:qFormat/>
    <w:rsid w:val="000A2085"/>
    <w:rPr>
      <w:rFonts w:ascii="Times New Roman" w:eastAsia="宋体" w:hAnsi="Times New Roman"/>
      <w:kern w:val="2"/>
      <w:sz w:val="18"/>
      <w:szCs w:val="18"/>
    </w:rPr>
  </w:style>
  <w:style w:type="paragraph" w:customStyle="1" w:styleId="Char6">
    <w:name w:val="Char"/>
    <w:basedOn w:val="a"/>
    <w:qFormat/>
    <w:rsid w:val="000A2085"/>
    <w:rPr>
      <w:rFonts w:ascii="仿宋_GB2312" w:eastAsia="仿宋_GB2312" w:cs="黑体"/>
      <w:b/>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379</Words>
  <Characters>2165</Characters>
  <Application>Microsoft Office Word</Application>
  <DocSecurity>0</DocSecurity>
  <Lines>18</Lines>
  <Paragraphs>5</Paragraphs>
  <ScaleCrop>false</ScaleCrop>
  <Company>微软中国</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81</cp:revision>
  <cp:lastPrinted>2018-12-31T10:56:00Z</cp:lastPrinted>
  <dcterms:created xsi:type="dcterms:W3CDTF">2018-08-15T02:06:00Z</dcterms:created>
  <dcterms:modified xsi:type="dcterms:W3CDTF">2019-11-23T05:30:00Z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