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cs="黑体"/>
          <w:sz w:val="32"/>
          <w:szCs w:val="32"/>
        </w:rPr>
      </w:pPr>
      <w:r>
        <w:rPr>
          <w:rFonts w:hint="eastAsia" w:ascii="黑体" w:hAnsi="黑体" w:eastAsia="黑体" w:cs="黑体"/>
          <w:sz w:val="32"/>
          <w:szCs w:val="32"/>
        </w:rPr>
        <w:t>附件</w:t>
      </w:r>
      <w:r>
        <w:rPr>
          <w:rFonts w:ascii="黑体" w:hAnsi="黑体" w:eastAsia="黑体" w:cs="黑体"/>
          <w:sz w:val="32"/>
          <w:szCs w:val="32"/>
        </w:rPr>
        <w:t>1</w:t>
      </w:r>
      <w:r>
        <w:rPr>
          <w:rFonts w:hint="eastAsia" w:ascii="黑体" w:hAnsi="黑体" w:eastAsia="黑体" w:cs="黑体"/>
          <w:sz w:val="32"/>
          <w:szCs w:val="32"/>
        </w:rPr>
        <w:t>：</w:t>
      </w:r>
      <w:r>
        <w:rPr>
          <w:rFonts w:ascii="黑体" w:hAnsi="黑体" w:eastAsia="黑体" w:cs="黑体"/>
          <w:sz w:val="32"/>
          <w:szCs w:val="32"/>
        </w:rPr>
        <w:t xml:space="preserve">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ascii="方正小标宋_GBK" w:hAnsi="宋体" w:eastAsia="方正小标宋_GBK" w:cs="方正小标宋_GBK"/>
          <w:sz w:val="44"/>
          <w:szCs w:val="44"/>
        </w:rPr>
        <w:t>2018</w:t>
      </w:r>
      <w:r>
        <w:rPr>
          <w:rFonts w:hint="eastAsia" w:ascii="方正小标宋_GBK" w:hAnsi="宋体" w:eastAsia="方正小标宋_GBK" w:cs="方正小标宋_GBK"/>
          <w:sz w:val="44"/>
          <w:szCs w:val="44"/>
        </w:rPr>
        <w:t>年度新疆喀什地区叶城县环境局部门决算</w:t>
      </w:r>
    </w:p>
    <w:p>
      <w:pPr>
        <w:spacing w:line="540" w:lineRule="exact"/>
        <w:jc w:val="center"/>
        <w:rPr>
          <w:rFonts w:ascii="方正小标宋_GBK" w:hAnsi="宋体" w:eastAsia="方正小标宋_GBK"/>
          <w:sz w:val="44"/>
          <w:szCs w:val="44"/>
        </w:rPr>
      </w:pPr>
      <w:r>
        <w:rPr>
          <w:rFonts w:hint="eastAsia" w:ascii="方正小标宋_GBK" w:hAnsi="宋体" w:eastAsia="方正小标宋_GBK" w:cs="方正小标宋_GBK"/>
          <w:sz w:val="44"/>
          <w:szCs w:val="44"/>
        </w:rPr>
        <w:t>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kern w:val="0"/>
          <w:sz w:val="32"/>
          <w:szCs w:val="32"/>
        </w:rPr>
      </w:pPr>
      <w:r>
        <w:rPr>
          <w:rFonts w:hint="eastAsia" w:ascii="黑体" w:hAnsi="黑体" w:eastAsia="黑体" w:cs="黑体"/>
          <w:kern w:val="0"/>
          <w:sz w:val="32"/>
          <w:szCs w:val="32"/>
        </w:rPr>
        <w:t>目</w:t>
      </w:r>
      <w:r>
        <w:rPr>
          <w:rFonts w:ascii="黑体" w:hAnsi="黑体" w:eastAsia="黑体" w:cs="黑体"/>
          <w:kern w:val="0"/>
          <w:sz w:val="32"/>
          <w:szCs w:val="32"/>
        </w:rPr>
        <w:t xml:space="preserve">  </w:t>
      </w:r>
      <w:r>
        <w:rPr>
          <w:rFonts w:hint="eastAsia" w:ascii="黑体" w:hAnsi="黑体" w:eastAsia="黑体" w:cs="黑体"/>
          <w:kern w:val="0"/>
          <w:sz w:val="32"/>
          <w:szCs w:val="32"/>
        </w:rPr>
        <w:t>录</w:t>
      </w:r>
    </w:p>
    <w:p>
      <w:pPr>
        <w:spacing w:line="540" w:lineRule="exact"/>
        <w:rPr>
          <w:rFonts w:ascii="仿宋_GB2312" w:hAnsi="宋体" w:eastAsia="仿宋_GB2312"/>
          <w:b/>
          <w:bCs/>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第一部分</w:t>
      </w:r>
      <w:r>
        <w:rPr>
          <w:rFonts w:ascii="黑体" w:hAnsi="黑体" w:eastAsia="黑体" w:cs="黑体"/>
          <w:kern w:val="0"/>
          <w:sz w:val="32"/>
          <w:szCs w:val="32"/>
        </w:rPr>
        <w:t xml:space="preserve"> </w:t>
      </w:r>
      <w:r>
        <w:rPr>
          <w:rFonts w:hint="eastAsia" w:ascii="黑体" w:hAnsi="黑体" w:eastAsia="黑体" w:cs="黑体"/>
          <w:kern w:val="0"/>
          <w:sz w:val="32"/>
          <w:szCs w:val="32"/>
        </w:rPr>
        <w:t>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二、</w:t>
      </w:r>
      <w:r>
        <w:rPr>
          <w:rFonts w:hint="eastAsia" w:ascii="仿宋_GB2312" w:eastAsia="仿宋_GB2312" w:cs="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第二部分</w:t>
      </w:r>
      <w:r>
        <w:rPr>
          <w:rFonts w:ascii="黑体" w:hAnsi="黑体" w:eastAsia="黑体" w:cs="黑体"/>
          <w:kern w:val="0"/>
          <w:sz w:val="32"/>
          <w:szCs w:val="32"/>
        </w:rPr>
        <w:t xml:space="preserve"> </w:t>
      </w:r>
      <w:r>
        <w:rPr>
          <w:rFonts w:hint="eastAsia" w:ascii="黑体" w:hAnsi="黑体" w:eastAsia="黑体" w:cs="黑体"/>
          <w:kern w:val="0"/>
          <w:sz w:val="32"/>
          <w:szCs w:val="32"/>
        </w:rPr>
        <w:t>部门决算情况说明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cs="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cs="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第三部分</w:t>
      </w:r>
      <w:r>
        <w:rPr>
          <w:rFonts w:ascii="黑体" w:hAnsi="黑体" w:eastAsia="黑体" w:cs="黑体"/>
          <w:kern w:val="0"/>
          <w:sz w:val="32"/>
          <w:szCs w:val="32"/>
        </w:rPr>
        <w:t xml:space="preserve"> </w:t>
      </w:r>
      <w:r>
        <w:rPr>
          <w:rFonts w:hint="eastAsia" w:ascii="黑体" w:hAnsi="黑体" w:eastAsia="黑体" w:cs="黑体"/>
          <w:kern w:val="0"/>
          <w:sz w:val="32"/>
          <w:szCs w:val="32"/>
        </w:rPr>
        <w:t>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第四部分</w:t>
      </w:r>
      <w:r>
        <w:rPr>
          <w:rFonts w:ascii="黑体" w:hAnsi="黑体" w:eastAsia="黑体" w:cs="黑体"/>
          <w:kern w:val="0"/>
          <w:sz w:val="32"/>
          <w:szCs w:val="32"/>
        </w:rPr>
        <w:t xml:space="preserve"> </w:t>
      </w:r>
      <w:r>
        <w:rPr>
          <w:rFonts w:hint="eastAsia" w:ascii="黑体" w:hAnsi="黑体" w:eastAsia="黑体" w:cs="黑体"/>
          <w:kern w:val="0"/>
          <w:sz w:val="32"/>
          <w:szCs w:val="32"/>
        </w:rPr>
        <w:t>部</w:t>
      </w:r>
      <w:r>
        <w:rPr>
          <w:rFonts w:hint="eastAsia" w:ascii="黑体" w:hAnsi="黑体" w:eastAsia="黑体" w:cs="黑体"/>
          <w:sz w:val="32"/>
          <w:szCs w:val="32"/>
        </w:rPr>
        <w:t>门决算公开的</w:t>
      </w:r>
      <w:r>
        <w:rPr>
          <w:rFonts w:ascii="黑体" w:hAnsi="黑体" w:eastAsia="黑体" w:cs="黑体"/>
          <w:sz w:val="32"/>
          <w:szCs w:val="32"/>
        </w:rPr>
        <w:t>8</w:t>
      </w:r>
      <w:r>
        <w:rPr>
          <w:rFonts w:hint="eastAsia" w:ascii="黑体" w:hAnsi="黑体" w:eastAsia="黑体" w:cs="黑体"/>
          <w:sz w:val="32"/>
          <w:szCs w:val="32"/>
        </w:rPr>
        <w:t>张报表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cs="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部门单位概况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一、主要职能</w:t>
      </w:r>
    </w:p>
    <w:p>
      <w:pPr>
        <w:spacing w:line="500" w:lineRule="exact"/>
        <w:rPr>
          <w:rFonts w:ascii="黑体" w:hAnsi="黑体" w:eastAsia="黑体"/>
          <w:kern w:val="0"/>
          <w:sz w:val="32"/>
          <w:szCs w:val="32"/>
        </w:rPr>
      </w:pPr>
      <w:r>
        <w:rPr>
          <w:rFonts w:ascii="仿宋_GB2312" w:eastAsia="仿宋_GB2312" w:cs="仿宋_GB2312"/>
          <w:sz w:val="32"/>
          <w:szCs w:val="32"/>
        </w:rPr>
        <w:t xml:space="preserve">    </w:t>
      </w:r>
      <w:r>
        <w:rPr>
          <w:rFonts w:hint="eastAsia" w:ascii="仿宋_GB2312" w:eastAsia="仿宋_GB2312" w:cs="仿宋_GB2312"/>
          <w:sz w:val="32"/>
          <w:szCs w:val="32"/>
        </w:rPr>
        <w:t>开展污染源普查动态更新专项工作，有效调处污染纠纷，受理群众对各类环境污染和违法行为投诉，开展环境安全大检查工作等。</w:t>
      </w:r>
      <w:r>
        <w:rPr>
          <w:rFonts w:ascii="仿宋_GB2312" w:eastAsia="仿宋_GB2312" w:cs="仿宋_GB2312"/>
          <w:sz w:val="32"/>
          <w:szCs w:val="32"/>
        </w:rPr>
        <w:t xml:space="preserve"> </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二、机构设置情况</w:t>
      </w:r>
    </w:p>
    <w:p>
      <w:pPr>
        <w:spacing w:line="540" w:lineRule="exact"/>
        <w:ind w:firstLine="640" w:firstLineChars="200"/>
        <w:rPr>
          <w:rFonts w:ascii="仿宋_GB2312" w:hAnsi="宋体" w:eastAsia="仿宋_GB2312"/>
          <w:kern w:val="0"/>
          <w:sz w:val="32"/>
          <w:szCs w:val="32"/>
        </w:rPr>
      </w:pPr>
      <w:bookmarkStart w:id="3" w:name="OLE_LINK51"/>
      <w:r>
        <w:rPr>
          <w:rFonts w:hint="eastAsia" w:ascii="仿宋_GB2312" w:eastAsia="仿宋_GB2312" w:cs="仿宋_GB2312"/>
          <w:sz w:val="32"/>
          <w:szCs w:val="32"/>
        </w:rPr>
        <w:t>从决算单位构成看，新疆喀什地区叶城县环境局部门决算包括：新疆喀什地区叶城县环境局部门本级决算、所属单位决算等。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cs="仿宋_GB2312"/>
          <w:sz w:val="32"/>
          <w:szCs w:val="32"/>
        </w:rPr>
        <w:t>纳入新疆喀什地区叶城县环境局</w:t>
      </w:r>
      <w:r>
        <w:rPr>
          <w:rFonts w:ascii="仿宋_GB2312" w:eastAsia="仿宋_GB2312" w:cs="仿宋_GB2312"/>
          <w:sz w:val="32"/>
          <w:szCs w:val="32"/>
        </w:rPr>
        <w:t>2018</w:t>
      </w:r>
      <w:r>
        <w:rPr>
          <w:rFonts w:hint="eastAsia" w:ascii="仿宋_GB2312" w:eastAsia="仿宋_GB2312" w:cs="仿宋_GB2312"/>
          <w:sz w:val="32"/>
          <w:szCs w:val="32"/>
        </w:rPr>
        <w:t>年部门决算编制范围的单位名单见下表</w:t>
      </w:r>
      <w:r>
        <w:rPr>
          <w:rFonts w:hint="eastAsia" w:ascii="仿宋_GB2312" w:eastAsia="仿宋_GB2312" w:cs="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sz w:val="32"/>
                <w:szCs w:val="32"/>
              </w:rPr>
            </w:pPr>
            <w:r>
              <w:rPr>
                <w:rFonts w:hint="eastAsia" w:ascii="仿宋_GB2312" w:eastAsia="仿宋_GB2312" w:cs="仿宋_GB2312"/>
                <w:sz w:val="32"/>
                <w:szCs w:val="32"/>
              </w:rPr>
              <w:t>序号</w:t>
            </w:r>
          </w:p>
        </w:tc>
        <w:tc>
          <w:tcPr>
            <w:tcW w:w="3870" w:type="dxa"/>
            <w:vAlign w:val="center"/>
          </w:tcPr>
          <w:p>
            <w:pPr>
              <w:spacing w:line="500" w:lineRule="exact"/>
              <w:ind w:firstLine="640" w:firstLineChars="200"/>
              <w:rPr>
                <w:rFonts w:ascii="仿宋_GB2312" w:eastAsia="仿宋_GB2312"/>
                <w:sz w:val="32"/>
                <w:szCs w:val="32"/>
              </w:rPr>
            </w:pPr>
            <w:r>
              <w:rPr>
                <w:rFonts w:hint="eastAsia" w:ascii="仿宋_GB2312" w:eastAsia="仿宋_GB2312" w:cs="仿宋_GB2312"/>
                <w:sz w:val="32"/>
                <w:szCs w:val="32"/>
              </w:rPr>
              <w:t>单位名称</w:t>
            </w:r>
          </w:p>
        </w:tc>
        <w:tc>
          <w:tcPr>
            <w:tcW w:w="2538" w:type="dxa"/>
            <w:vAlign w:val="center"/>
          </w:tcPr>
          <w:p>
            <w:pPr>
              <w:spacing w:line="500" w:lineRule="exact"/>
              <w:ind w:firstLine="1280" w:firstLineChars="400"/>
              <w:rPr>
                <w:rFonts w:ascii="仿宋_GB2312" w:eastAsia="仿宋_GB2312"/>
                <w:sz w:val="32"/>
                <w:szCs w:val="32"/>
                <w:highlight w:val="yellow"/>
              </w:rPr>
            </w:pPr>
            <w:r>
              <w:rPr>
                <w:rFonts w:hint="eastAsia" w:ascii="仿宋_GB2312" w:eastAsia="仿宋_GB2312" w:cs="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cs="仿宋_GB2312"/>
                <w:position w:val="-1"/>
                <w:sz w:val="32"/>
                <w:szCs w:val="32"/>
              </w:rPr>
              <w:t>1</w:t>
            </w:r>
          </w:p>
        </w:tc>
        <w:tc>
          <w:tcPr>
            <w:tcW w:w="3870" w:type="dxa"/>
          </w:tcPr>
          <w:p>
            <w:pPr>
              <w:spacing w:line="500" w:lineRule="exact"/>
              <w:ind w:firstLine="640" w:firstLineChars="200"/>
              <w:jc w:val="left"/>
            </w:pPr>
            <w:r>
              <w:rPr>
                <w:rFonts w:hint="eastAsia" w:ascii="仿宋_GB2312" w:eastAsia="仿宋_GB2312" w:cs="仿宋_GB2312"/>
                <w:position w:val="-1"/>
                <w:sz w:val="32"/>
                <w:szCs w:val="32"/>
              </w:rPr>
              <w:t>新疆喀什地区叶城县环境局</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kern w:val="0"/>
          <w:sz w:val="32"/>
          <w:szCs w:val="32"/>
        </w:rPr>
      </w:pPr>
    </w:p>
    <w:p>
      <w:pPr>
        <w:spacing w:line="500" w:lineRule="exact"/>
        <w:rPr>
          <w:rFonts w:ascii="仿宋_GB2312" w:hAnsi="宋体" w:eastAsia="仿宋_GB2312"/>
          <w:kern w:val="0"/>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w:t>
      </w:r>
      <w:r>
        <w:rPr>
          <w:rFonts w:hint="eastAsia" w:ascii="黑体" w:hAnsi="黑体" w:eastAsia="黑体" w:cs="黑体"/>
          <w:sz w:val="32"/>
          <w:szCs w:val="32"/>
        </w:rPr>
        <w:t>部门决算情况说明</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（一）部门收入支出决算总体情况说明</w:t>
      </w:r>
    </w:p>
    <w:p>
      <w:pPr>
        <w:spacing w:line="540" w:lineRule="exact"/>
        <w:ind w:firstLine="640" w:firstLineChars="200"/>
        <w:rPr>
          <w:rFonts w:ascii="仿宋_GB2312" w:hAnsi="Calibri" w:eastAsia="仿宋_GB2312"/>
          <w:sz w:val="32"/>
          <w:szCs w:val="32"/>
          <w:lang w:val="en-GB"/>
        </w:rPr>
      </w:pPr>
      <w:bookmarkStart w:id="4" w:name="OLE_LINK100"/>
      <w:bookmarkStart w:id="5" w:name="OLE_LINK99"/>
      <w:bookmarkStart w:id="6" w:name="OLE_LINK52"/>
      <w:r>
        <w:rPr>
          <w:rFonts w:ascii="仿宋_GB2312" w:eastAsia="仿宋_GB2312" w:cs="仿宋_GB2312"/>
          <w:sz w:val="32"/>
          <w:szCs w:val="32"/>
        </w:rPr>
        <w:t>2018</w:t>
      </w:r>
      <w:r>
        <w:rPr>
          <w:rFonts w:hint="eastAsia" w:ascii="仿宋_GB2312" w:eastAsia="仿宋_GB2312" w:cs="仿宋_GB2312"/>
          <w:sz w:val="32"/>
          <w:szCs w:val="32"/>
        </w:rPr>
        <w:t>年度收入</w:t>
      </w:r>
      <w:r>
        <w:rPr>
          <w:rFonts w:ascii="仿宋_GB2312" w:eastAsia="仿宋_GB2312" w:cs="仿宋_GB2312"/>
          <w:sz w:val="32"/>
          <w:szCs w:val="32"/>
        </w:rPr>
        <w:t>259.9</w:t>
      </w:r>
      <w:r>
        <w:rPr>
          <w:rFonts w:hint="eastAsia" w:ascii="仿宋_GB2312" w:eastAsia="仿宋_GB2312" w:cs="仿宋_GB2312"/>
          <w:sz w:val="32"/>
          <w:szCs w:val="32"/>
        </w:rPr>
        <w:t>万元</w:t>
      </w:r>
      <w:bookmarkEnd w:id="4"/>
      <w:bookmarkEnd w:id="5"/>
      <w:r>
        <w:rPr>
          <w:rFonts w:hint="eastAsia" w:ascii="仿宋_GB2312" w:eastAsia="仿宋_GB2312" w:cs="仿宋_GB2312"/>
          <w:sz w:val="32"/>
          <w:szCs w:val="32"/>
        </w:rPr>
        <w:t>，与上年相比，减少</w:t>
      </w:r>
      <w:r>
        <w:rPr>
          <w:rFonts w:ascii="仿宋_GB2312" w:eastAsia="仿宋_GB2312" w:cs="仿宋_GB2312"/>
          <w:sz w:val="32"/>
          <w:szCs w:val="32"/>
        </w:rPr>
        <w:t>361.5</w:t>
      </w:r>
      <w:r>
        <w:rPr>
          <w:rFonts w:hint="eastAsia" w:ascii="仿宋_GB2312" w:eastAsia="仿宋_GB2312" w:cs="仿宋_GB2312"/>
          <w:sz w:val="32"/>
          <w:szCs w:val="32"/>
        </w:rPr>
        <w:t>万元，下降</w:t>
      </w:r>
      <w:r>
        <w:rPr>
          <w:rFonts w:ascii="仿宋_GB2312" w:eastAsia="仿宋_GB2312" w:cs="仿宋_GB2312"/>
          <w:sz w:val="32"/>
          <w:szCs w:val="32"/>
        </w:rPr>
        <w:t>58.18%</w:t>
      </w:r>
      <w:r>
        <w:rPr>
          <w:rFonts w:hint="eastAsia" w:ascii="仿宋_GB2312" w:eastAsia="仿宋_GB2312" w:cs="仿宋_GB2312"/>
          <w:sz w:val="32"/>
          <w:szCs w:val="32"/>
        </w:rPr>
        <w:t>，减少的主要原因是：减少上级专项排污费资金；</w:t>
      </w:r>
      <w:bookmarkEnd w:id="6"/>
      <w:bookmarkStart w:id="7" w:name="OLE_LINK53"/>
      <w:r>
        <w:rPr>
          <w:rFonts w:hint="eastAsia" w:ascii="仿宋_GB2312" w:eastAsia="仿宋_GB2312" w:cs="仿宋_GB2312"/>
          <w:sz w:val="32"/>
          <w:szCs w:val="32"/>
        </w:rPr>
        <w:t>支出</w:t>
      </w:r>
      <w:r>
        <w:rPr>
          <w:rFonts w:ascii="仿宋_GB2312" w:eastAsia="仿宋_GB2312" w:cs="仿宋_GB2312"/>
          <w:sz w:val="32"/>
          <w:szCs w:val="32"/>
        </w:rPr>
        <w:t>259.9</w:t>
      </w:r>
      <w:r>
        <w:rPr>
          <w:rFonts w:hint="eastAsia" w:ascii="仿宋_GB2312" w:eastAsia="仿宋_GB2312" w:cs="仿宋_GB2312"/>
          <w:sz w:val="32"/>
          <w:szCs w:val="32"/>
        </w:rPr>
        <w:t>万元，与上年相比，减少</w:t>
      </w:r>
      <w:r>
        <w:rPr>
          <w:rFonts w:ascii="仿宋_GB2312" w:eastAsia="仿宋_GB2312" w:cs="仿宋_GB2312"/>
          <w:sz w:val="32"/>
          <w:szCs w:val="32"/>
        </w:rPr>
        <w:t>361.5</w:t>
      </w:r>
      <w:r>
        <w:rPr>
          <w:rFonts w:hint="eastAsia" w:ascii="仿宋_GB2312" w:eastAsia="仿宋_GB2312" w:cs="仿宋_GB2312"/>
          <w:sz w:val="32"/>
          <w:szCs w:val="32"/>
        </w:rPr>
        <w:t>万元，下降</w:t>
      </w:r>
      <w:r>
        <w:rPr>
          <w:rFonts w:ascii="仿宋_GB2312" w:eastAsia="仿宋_GB2312" w:cs="仿宋_GB2312"/>
          <w:sz w:val="32"/>
          <w:szCs w:val="32"/>
        </w:rPr>
        <w:t>58.18%</w:t>
      </w:r>
      <w:r>
        <w:rPr>
          <w:rFonts w:hint="eastAsia" w:ascii="仿宋_GB2312" w:eastAsia="仿宋_GB2312" w:cs="仿宋_GB2312"/>
          <w:sz w:val="32"/>
          <w:szCs w:val="32"/>
        </w:rPr>
        <w:t>，减少的主要原因是：减少上级专项排污费资金；</w:t>
      </w:r>
      <w:bookmarkEnd w:id="7"/>
      <w:bookmarkStart w:id="8" w:name="OLE_LINK54"/>
      <w:r>
        <w:rPr>
          <w:rFonts w:hint="eastAsia" w:ascii="仿宋_GB2312" w:eastAsia="仿宋_GB2312" w:cs="仿宋_GB2312"/>
          <w:sz w:val="32"/>
          <w:szCs w:val="32"/>
        </w:rPr>
        <w:t>结余</w:t>
      </w:r>
      <w:r>
        <w:rPr>
          <w:rFonts w:ascii="仿宋_GB2312" w:eastAsia="仿宋_GB2312" w:cs="仿宋_GB2312"/>
          <w:sz w:val="32"/>
          <w:szCs w:val="32"/>
        </w:rPr>
        <w:t>0</w:t>
      </w:r>
      <w:r>
        <w:rPr>
          <w:rFonts w:hint="eastAsia" w:ascii="仿宋_GB2312" w:eastAsia="仿宋_GB2312" w:cs="仿宋_GB2312"/>
          <w:sz w:val="32"/>
          <w:szCs w:val="32"/>
        </w:rPr>
        <w:t>万元，</w:t>
      </w:r>
      <w:bookmarkEnd w:id="8"/>
      <w:r>
        <w:rPr>
          <w:rFonts w:hint="eastAsia" w:ascii="仿宋_GB2312" w:eastAsia="仿宋_GB2312"/>
          <w:sz w:val="32"/>
          <w:szCs w:val="32"/>
        </w:rPr>
        <w:t>与上年相比，增加0万元，增长0%。增加的主要原因是：本单位无结余资金。</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本年收入合计</w:t>
      </w:r>
      <w:r>
        <w:rPr>
          <w:rFonts w:ascii="仿宋_GB2312" w:eastAsia="仿宋_GB2312" w:cs="仿宋_GB2312"/>
          <w:sz w:val="32"/>
          <w:szCs w:val="32"/>
        </w:rPr>
        <w:t>259.9</w:t>
      </w:r>
      <w:r>
        <w:rPr>
          <w:rFonts w:hint="eastAsia" w:ascii="仿宋_GB2312" w:eastAsia="仿宋_GB2312" w:cs="仿宋_GB2312"/>
          <w:sz w:val="32"/>
          <w:szCs w:val="32"/>
        </w:rPr>
        <w:t>万元，其中：</w:t>
      </w:r>
      <w:bookmarkStart w:id="9" w:name="OLE_LINK1"/>
      <w:r>
        <w:rPr>
          <w:rFonts w:hint="eastAsia" w:ascii="仿宋_GB2312" w:eastAsia="仿宋_GB2312" w:cs="仿宋_GB2312"/>
          <w:sz w:val="32"/>
          <w:szCs w:val="32"/>
        </w:rPr>
        <w:t>财政拨款收入</w:t>
      </w:r>
      <w:bookmarkEnd w:id="9"/>
      <w:r>
        <w:rPr>
          <w:rFonts w:ascii="仿宋_GB2312" w:eastAsia="仿宋_GB2312" w:cs="仿宋_GB2312"/>
          <w:sz w:val="32"/>
          <w:szCs w:val="32"/>
        </w:rPr>
        <w:t>257.34</w:t>
      </w:r>
      <w:r>
        <w:rPr>
          <w:rFonts w:hint="eastAsia" w:ascii="仿宋_GB2312" w:eastAsia="仿宋_GB2312" w:cs="仿宋_GB2312"/>
          <w:sz w:val="32"/>
          <w:szCs w:val="32"/>
        </w:rPr>
        <w:t>万元，占</w:t>
      </w:r>
      <w:r>
        <w:rPr>
          <w:rFonts w:ascii="仿宋_GB2312" w:eastAsia="仿宋_GB2312" w:cs="仿宋_GB2312"/>
          <w:sz w:val="32"/>
          <w:szCs w:val="32"/>
        </w:rPr>
        <w:t>99.02%</w:t>
      </w:r>
      <w:r>
        <w:rPr>
          <w:rFonts w:hint="eastAsia" w:ascii="仿宋_GB2312" w:eastAsia="仿宋_GB2312" w:cs="仿宋_GB2312"/>
          <w:sz w:val="32"/>
          <w:szCs w:val="32"/>
        </w:rPr>
        <w:t>；</w:t>
      </w:r>
      <w:bookmarkStart w:id="10" w:name="OLE_LINK2"/>
      <w:r>
        <w:rPr>
          <w:rFonts w:hint="eastAsia" w:ascii="仿宋_GB2312" w:eastAsia="仿宋_GB2312" w:cs="仿宋_GB2312"/>
          <w:sz w:val="32"/>
          <w:szCs w:val="32"/>
        </w:rPr>
        <w:t>上级补助收入</w:t>
      </w:r>
      <w:bookmarkEnd w:id="10"/>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bookmarkStart w:id="11" w:name="OLE_LINK3"/>
      <w:r>
        <w:rPr>
          <w:rFonts w:hint="eastAsia" w:ascii="仿宋_GB2312" w:eastAsia="仿宋_GB2312" w:cs="仿宋_GB2312"/>
          <w:sz w:val="32"/>
          <w:szCs w:val="32"/>
        </w:rPr>
        <w:t>事业收入</w:t>
      </w:r>
      <w:bookmarkEnd w:id="11"/>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bookmarkStart w:id="12" w:name="OLE_LINK4"/>
      <w:r>
        <w:rPr>
          <w:rFonts w:hint="eastAsia" w:ascii="仿宋_GB2312" w:eastAsia="仿宋_GB2312" w:cs="仿宋_GB2312"/>
          <w:sz w:val="32"/>
          <w:szCs w:val="32"/>
        </w:rPr>
        <w:t>经营收入</w:t>
      </w:r>
      <w:bookmarkEnd w:id="12"/>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bookmarkStart w:id="13" w:name="OLE_LINK5"/>
      <w:r>
        <w:rPr>
          <w:rFonts w:hint="eastAsia" w:ascii="仿宋_GB2312" w:eastAsia="仿宋_GB2312" w:cs="仿宋_GB2312"/>
          <w:sz w:val="32"/>
          <w:szCs w:val="32"/>
        </w:rPr>
        <w:t>附属单位缴款</w:t>
      </w:r>
      <w:bookmarkEnd w:id="13"/>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bookmarkStart w:id="14" w:name="OLE_LINK6"/>
      <w:r>
        <w:rPr>
          <w:rFonts w:hint="eastAsia" w:ascii="仿宋_GB2312" w:eastAsia="仿宋_GB2312" w:cs="仿宋_GB2312"/>
          <w:sz w:val="32"/>
          <w:szCs w:val="32"/>
        </w:rPr>
        <w:t>其他收入</w:t>
      </w:r>
      <w:bookmarkEnd w:id="14"/>
      <w:r>
        <w:rPr>
          <w:rFonts w:ascii="仿宋_GB2312" w:eastAsia="仿宋_GB2312" w:cs="仿宋_GB2312"/>
          <w:sz w:val="32"/>
          <w:szCs w:val="32"/>
        </w:rPr>
        <w:t>2.56</w:t>
      </w:r>
      <w:r>
        <w:rPr>
          <w:rFonts w:hint="eastAsia" w:ascii="仿宋_GB2312" w:eastAsia="仿宋_GB2312" w:cs="仿宋_GB2312"/>
          <w:sz w:val="32"/>
          <w:szCs w:val="32"/>
        </w:rPr>
        <w:t>万元，占</w:t>
      </w:r>
      <w:r>
        <w:rPr>
          <w:rFonts w:ascii="仿宋_GB2312" w:eastAsia="仿宋_GB2312" w:cs="仿宋_GB2312"/>
          <w:sz w:val="32"/>
          <w:szCs w:val="32"/>
        </w:rPr>
        <w:t>0.98%</w:t>
      </w:r>
      <w:r>
        <w:rPr>
          <w:rFonts w:hint="eastAsia" w:ascii="仿宋_GB2312" w:eastAsia="仿宋_GB2312" w:cs="仿宋_GB2312"/>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cs="仿宋_GB2312"/>
          <w:sz w:val="32"/>
          <w:szCs w:val="32"/>
        </w:rPr>
        <w:t>与年初预算数相比情况：本年收入年初预算数</w:t>
      </w:r>
      <w:r>
        <w:rPr>
          <w:rFonts w:ascii="仿宋_GB2312" w:eastAsia="仿宋_GB2312" w:cs="仿宋_GB2312"/>
          <w:sz w:val="32"/>
          <w:szCs w:val="32"/>
        </w:rPr>
        <w:t>157.89</w:t>
      </w:r>
      <w:r>
        <w:rPr>
          <w:rFonts w:hint="eastAsia" w:ascii="仿宋_GB2312" w:eastAsia="仿宋_GB2312" w:cs="仿宋_GB2312"/>
          <w:sz w:val="32"/>
          <w:szCs w:val="32"/>
        </w:rPr>
        <w:t>万元，决算数</w:t>
      </w:r>
      <w:r>
        <w:rPr>
          <w:rFonts w:ascii="仿宋_GB2312" w:eastAsia="仿宋_GB2312" w:cs="仿宋_GB2312"/>
          <w:sz w:val="32"/>
          <w:szCs w:val="32"/>
        </w:rPr>
        <w:t>259.9</w:t>
      </w:r>
      <w:r>
        <w:rPr>
          <w:rFonts w:hint="eastAsia" w:ascii="仿宋_GB2312" w:eastAsia="仿宋_GB2312" w:cs="仿宋_GB2312"/>
          <w:sz w:val="32"/>
          <w:szCs w:val="32"/>
        </w:rPr>
        <w:t>万元，预决算差异率</w:t>
      </w:r>
      <w:r>
        <w:rPr>
          <w:rFonts w:ascii="仿宋_GB2312" w:eastAsia="仿宋_GB2312" w:cs="仿宋_GB2312"/>
          <w:sz w:val="32"/>
          <w:szCs w:val="32"/>
        </w:rPr>
        <w:t>64.61%</w:t>
      </w:r>
      <w:r>
        <w:rPr>
          <w:rFonts w:hint="eastAsia" w:ascii="仿宋_GB2312" w:eastAsia="仿宋_GB2312" w:cs="仿宋_GB2312"/>
          <w:sz w:val="32"/>
          <w:szCs w:val="32"/>
        </w:rPr>
        <w:t>，差异主要原因是人员工资、艰边调整以及县级专项二污普查及县域生态环境监测项目资金增加。</w:t>
      </w:r>
      <w:bookmarkEnd w:id="15"/>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（三）部门支出总体情况说明</w:t>
      </w:r>
    </w:p>
    <w:p>
      <w:pPr>
        <w:spacing w:line="540" w:lineRule="exact"/>
        <w:ind w:firstLine="640" w:firstLineChars="200"/>
        <w:rPr>
          <w:rFonts w:ascii="仿宋_GB2312" w:eastAsia="仿宋_GB2312"/>
          <w:spacing w:val="-6"/>
          <w:sz w:val="32"/>
          <w:szCs w:val="32"/>
        </w:rPr>
      </w:pPr>
      <w:bookmarkStart w:id="16" w:name="OLE_LINK7"/>
      <w:r>
        <w:rPr>
          <w:rFonts w:hint="eastAsia" w:ascii="仿宋_GB2312" w:eastAsia="仿宋_GB2312" w:cs="仿宋_GB2312"/>
          <w:sz w:val="32"/>
          <w:szCs w:val="32"/>
        </w:rPr>
        <w:t>本年支出合计</w:t>
      </w:r>
      <w:bookmarkEnd w:id="16"/>
      <w:r>
        <w:rPr>
          <w:rFonts w:ascii="仿宋_GB2312" w:eastAsia="仿宋_GB2312" w:cs="仿宋_GB2312"/>
          <w:sz w:val="32"/>
          <w:szCs w:val="32"/>
        </w:rPr>
        <w:t>259.9</w:t>
      </w:r>
      <w:r>
        <w:rPr>
          <w:rFonts w:hint="eastAsia" w:ascii="仿宋_GB2312" w:eastAsia="仿宋_GB2312" w:cs="仿宋_GB2312"/>
          <w:sz w:val="32"/>
          <w:szCs w:val="32"/>
        </w:rPr>
        <w:t>万元，其中：</w:t>
      </w:r>
      <w:bookmarkStart w:id="17" w:name="OLE_LINK8"/>
      <w:r>
        <w:rPr>
          <w:rFonts w:hint="eastAsia" w:ascii="仿宋_GB2312" w:eastAsia="仿宋_GB2312" w:cs="仿宋_GB2312"/>
          <w:sz w:val="32"/>
          <w:szCs w:val="32"/>
        </w:rPr>
        <w:t>基本支出</w:t>
      </w:r>
      <w:bookmarkEnd w:id="17"/>
      <w:r>
        <w:rPr>
          <w:rFonts w:ascii="仿宋_GB2312" w:eastAsia="仿宋_GB2312" w:cs="仿宋_GB2312"/>
          <w:sz w:val="32"/>
          <w:szCs w:val="32"/>
        </w:rPr>
        <w:t>169.23</w:t>
      </w:r>
      <w:r>
        <w:rPr>
          <w:rFonts w:hint="eastAsia" w:ascii="仿宋_GB2312" w:eastAsia="仿宋_GB2312" w:cs="仿宋_GB2312"/>
          <w:sz w:val="32"/>
          <w:szCs w:val="32"/>
        </w:rPr>
        <w:t>万元，占</w:t>
      </w:r>
      <w:r>
        <w:rPr>
          <w:rFonts w:ascii="仿宋_GB2312" w:eastAsia="仿宋_GB2312" w:cs="仿宋_GB2312"/>
          <w:sz w:val="32"/>
          <w:szCs w:val="32"/>
        </w:rPr>
        <w:t>65.11%</w:t>
      </w:r>
      <w:r>
        <w:rPr>
          <w:rFonts w:hint="eastAsia" w:ascii="仿宋_GB2312" w:eastAsia="仿宋_GB2312" w:cs="仿宋_GB2312"/>
          <w:sz w:val="32"/>
          <w:szCs w:val="32"/>
        </w:rPr>
        <w:t>；</w:t>
      </w:r>
      <w:bookmarkStart w:id="18" w:name="OLE_LINK9"/>
      <w:r>
        <w:rPr>
          <w:rFonts w:hint="eastAsia" w:ascii="仿宋_GB2312" w:eastAsia="仿宋_GB2312" w:cs="仿宋_GB2312"/>
          <w:sz w:val="32"/>
          <w:szCs w:val="32"/>
        </w:rPr>
        <w:t>项目支出</w:t>
      </w:r>
      <w:bookmarkEnd w:id="18"/>
      <w:r>
        <w:rPr>
          <w:rFonts w:ascii="仿宋_GB2312" w:eastAsia="仿宋_GB2312" w:cs="仿宋_GB2312"/>
          <w:sz w:val="32"/>
          <w:szCs w:val="32"/>
        </w:rPr>
        <w:t>90.67</w:t>
      </w:r>
      <w:r>
        <w:rPr>
          <w:rFonts w:hint="eastAsia" w:ascii="仿宋_GB2312" w:eastAsia="仿宋_GB2312" w:cs="仿宋_GB2312"/>
          <w:sz w:val="32"/>
          <w:szCs w:val="32"/>
        </w:rPr>
        <w:t>万元，占</w:t>
      </w:r>
      <w:r>
        <w:rPr>
          <w:rFonts w:ascii="仿宋_GB2312" w:eastAsia="仿宋_GB2312" w:cs="仿宋_GB2312"/>
          <w:sz w:val="32"/>
          <w:szCs w:val="32"/>
        </w:rPr>
        <w:t>34.89%</w:t>
      </w:r>
      <w:r>
        <w:rPr>
          <w:rFonts w:hint="eastAsia" w:ascii="仿宋_GB2312" w:eastAsia="仿宋_GB2312" w:cs="仿宋_GB2312"/>
          <w:sz w:val="32"/>
          <w:szCs w:val="32"/>
        </w:rPr>
        <w:t>；</w:t>
      </w:r>
      <w:bookmarkStart w:id="19" w:name="OLE_LINK10"/>
      <w:r>
        <w:rPr>
          <w:rFonts w:hint="eastAsia" w:ascii="仿宋_GB2312" w:eastAsia="仿宋_GB2312" w:cs="仿宋_GB2312"/>
          <w:sz w:val="32"/>
          <w:szCs w:val="32"/>
        </w:rPr>
        <w:t>上缴上级支出</w:t>
      </w:r>
      <w:bookmarkEnd w:id="19"/>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bookmarkStart w:id="20" w:name="OLE_LINK11"/>
      <w:r>
        <w:rPr>
          <w:rFonts w:hint="eastAsia" w:ascii="仿宋_GB2312" w:eastAsia="仿宋_GB2312" w:cs="仿宋_GB2312"/>
          <w:spacing w:val="-6"/>
          <w:sz w:val="32"/>
          <w:szCs w:val="32"/>
        </w:rPr>
        <w:t>经营支出</w:t>
      </w:r>
      <w:bookmarkEnd w:id="20"/>
      <w:r>
        <w:rPr>
          <w:rFonts w:ascii="仿宋_GB2312" w:eastAsia="仿宋_GB2312" w:cs="仿宋_GB2312"/>
          <w:sz w:val="32"/>
          <w:szCs w:val="32"/>
        </w:rPr>
        <w:t>0</w:t>
      </w:r>
      <w:r>
        <w:rPr>
          <w:rFonts w:hint="eastAsia" w:ascii="仿宋_GB2312" w:eastAsia="仿宋_GB2312" w:cs="仿宋_GB2312"/>
          <w:spacing w:val="-6"/>
          <w:sz w:val="32"/>
          <w:szCs w:val="32"/>
        </w:rPr>
        <w:t>万元，占</w:t>
      </w:r>
      <w:r>
        <w:rPr>
          <w:rFonts w:ascii="仿宋_GB2312" w:eastAsia="仿宋_GB2312" w:cs="仿宋_GB2312"/>
          <w:sz w:val="32"/>
          <w:szCs w:val="32"/>
        </w:rPr>
        <w:t>0%</w:t>
      </w:r>
      <w:r>
        <w:rPr>
          <w:rFonts w:hint="eastAsia" w:ascii="仿宋_GB2312" w:eastAsia="仿宋_GB2312" w:cs="仿宋_GB2312"/>
          <w:spacing w:val="-6"/>
          <w:sz w:val="32"/>
          <w:szCs w:val="32"/>
        </w:rPr>
        <w:t>；</w:t>
      </w:r>
      <w:bookmarkStart w:id="21" w:name="OLE_LINK12"/>
      <w:r>
        <w:rPr>
          <w:rFonts w:hint="eastAsia" w:ascii="仿宋_GB2312" w:eastAsia="仿宋_GB2312" w:cs="仿宋_GB2312"/>
          <w:spacing w:val="-6"/>
          <w:sz w:val="32"/>
          <w:szCs w:val="32"/>
        </w:rPr>
        <w:t>对附属单位补助支出</w:t>
      </w:r>
      <w:bookmarkEnd w:id="21"/>
      <w:r>
        <w:rPr>
          <w:rFonts w:ascii="仿宋_GB2312" w:eastAsia="仿宋_GB2312" w:cs="仿宋_GB2312"/>
          <w:sz w:val="32"/>
          <w:szCs w:val="32"/>
        </w:rPr>
        <w:t>0</w:t>
      </w:r>
      <w:r>
        <w:rPr>
          <w:rFonts w:hint="eastAsia" w:ascii="仿宋_GB2312" w:eastAsia="仿宋_GB2312" w:cs="仿宋_GB2312"/>
          <w:spacing w:val="-6"/>
          <w:sz w:val="32"/>
          <w:szCs w:val="32"/>
        </w:rPr>
        <w:t>万元，占</w:t>
      </w:r>
      <w:r>
        <w:rPr>
          <w:rFonts w:ascii="仿宋_GB2312" w:eastAsia="仿宋_GB2312" w:cs="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s="仿宋_GB2312"/>
          <w:sz w:val="32"/>
          <w:szCs w:val="32"/>
        </w:rPr>
        <w:t>与年初预算数相比情况：本年支出年初预算数</w:t>
      </w:r>
      <w:r>
        <w:rPr>
          <w:rFonts w:ascii="仿宋_GB2312" w:eastAsia="仿宋_GB2312" w:cs="仿宋_GB2312"/>
          <w:sz w:val="32"/>
          <w:szCs w:val="32"/>
        </w:rPr>
        <w:t>157.89</w:t>
      </w:r>
      <w:r>
        <w:rPr>
          <w:rFonts w:hint="eastAsia" w:ascii="仿宋_GB2312" w:eastAsia="仿宋_GB2312" w:cs="仿宋_GB2312"/>
          <w:sz w:val="32"/>
          <w:szCs w:val="32"/>
        </w:rPr>
        <w:t>万元，决算数</w:t>
      </w:r>
      <w:r>
        <w:rPr>
          <w:rFonts w:ascii="仿宋_GB2312" w:eastAsia="仿宋_GB2312" w:cs="仿宋_GB2312"/>
          <w:sz w:val="32"/>
          <w:szCs w:val="32"/>
        </w:rPr>
        <w:t>259.9</w:t>
      </w:r>
      <w:r>
        <w:rPr>
          <w:rFonts w:hint="eastAsia" w:ascii="仿宋_GB2312" w:eastAsia="仿宋_GB2312" w:cs="仿宋_GB2312"/>
          <w:sz w:val="32"/>
          <w:szCs w:val="32"/>
        </w:rPr>
        <w:t>万元，预决算差异率</w:t>
      </w:r>
      <w:r>
        <w:rPr>
          <w:rFonts w:ascii="仿宋_GB2312" w:eastAsia="仿宋_GB2312" w:cs="仿宋_GB2312"/>
          <w:sz w:val="32"/>
          <w:szCs w:val="32"/>
        </w:rPr>
        <w:t>64.61%</w:t>
      </w:r>
      <w:r>
        <w:rPr>
          <w:rFonts w:hint="eastAsia" w:ascii="仿宋_GB2312" w:eastAsia="仿宋_GB2312" w:cs="仿宋_GB2312"/>
          <w:sz w:val="32"/>
          <w:szCs w:val="32"/>
        </w:rPr>
        <w:t>，差异主要原因是人员工资、艰边调整以及县级专项二污普查及县域生态环境监测项目资金增加。</w:t>
      </w:r>
    </w:p>
    <w:bookmarkEnd w:id="22"/>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（一）财政拨款收支总体情况说明</w:t>
      </w:r>
    </w:p>
    <w:p>
      <w:pPr>
        <w:spacing w:line="540" w:lineRule="exact"/>
        <w:ind w:firstLine="640" w:firstLineChars="200"/>
        <w:rPr>
          <w:rFonts w:ascii="仿宋_GB2312" w:eastAsia="仿宋_GB2312"/>
          <w:sz w:val="32"/>
          <w:szCs w:val="32"/>
        </w:rPr>
      </w:pPr>
      <w:bookmarkStart w:id="23" w:name="OLE_LINK57"/>
      <w:bookmarkStart w:id="24" w:name="OLE_LINK58"/>
      <w:r>
        <w:rPr>
          <w:rFonts w:ascii="仿宋_GB2312" w:eastAsia="仿宋_GB2312" w:cs="仿宋_GB2312"/>
          <w:sz w:val="32"/>
          <w:szCs w:val="32"/>
        </w:rPr>
        <w:t>2018</w:t>
      </w:r>
      <w:r>
        <w:rPr>
          <w:rFonts w:hint="eastAsia" w:ascii="仿宋_GB2312" w:eastAsia="仿宋_GB2312" w:cs="仿宋_GB2312"/>
          <w:sz w:val="32"/>
          <w:szCs w:val="32"/>
        </w:rPr>
        <w:t>年度</w:t>
      </w:r>
      <w:bookmarkStart w:id="25" w:name="OLE_LINK13"/>
      <w:r>
        <w:rPr>
          <w:rFonts w:hint="eastAsia" w:ascii="仿宋_GB2312" w:eastAsia="仿宋_GB2312" w:cs="仿宋_GB2312"/>
          <w:sz w:val="32"/>
          <w:szCs w:val="32"/>
        </w:rPr>
        <w:t>财政拨款收入</w:t>
      </w:r>
      <w:bookmarkEnd w:id="25"/>
      <w:r>
        <w:rPr>
          <w:rFonts w:ascii="仿宋_GB2312" w:eastAsia="仿宋_GB2312" w:cs="仿宋_GB2312"/>
          <w:sz w:val="32"/>
          <w:szCs w:val="32"/>
        </w:rPr>
        <w:t>257.34</w:t>
      </w:r>
      <w:r>
        <w:rPr>
          <w:rFonts w:hint="eastAsia" w:ascii="仿宋_GB2312" w:eastAsia="仿宋_GB2312" w:cs="仿宋_GB2312"/>
          <w:sz w:val="32"/>
          <w:szCs w:val="32"/>
        </w:rPr>
        <w:t>万元，与上年相比，减少</w:t>
      </w:r>
      <w:r>
        <w:rPr>
          <w:rFonts w:ascii="仿宋_GB2312" w:eastAsia="仿宋_GB2312" w:cs="仿宋_GB2312"/>
          <w:sz w:val="32"/>
          <w:szCs w:val="32"/>
        </w:rPr>
        <w:t>364.06</w:t>
      </w:r>
      <w:r>
        <w:rPr>
          <w:rFonts w:hint="eastAsia" w:ascii="仿宋_GB2312" w:eastAsia="仿宋_GB2312" w:cs="仿宋_GB2312"/>
          <w:sz w:val="32"/>
          <w:szCs w:val="32"/>
        </w:rPr>
        <w:t>万元，下降</w:t>
      </w:r>
      <w:r>
        <w:rPr>
          <w:rFonts w:ascii="仿宋_GB2312" w:eastAsia="仿宋_GB2312" w:cs="仿宋_GB2312"/>
          <w:sz w:val="32"/>
          <w:szCs w:val="32"/>
        </w:rPr>
        <w:t>58.59%</w:t>
      </w:r>
      <w:r>
        <w:rPr>
          <w:rFonts w:hint="eastAsia" w:ascii="仿宋_GB2312" w:eastAsia="仿宋_GB2312" w:cs="仿宋_GB2312"/>
          <w:sz w:val="32"/>
          <w:szCs w:val="32"/>
        </w:rPr>
        <w:t>，减少的主要原因是：减少上级专项排污费资金。</w:t>
      </w:r>
      <w:bookmarkEnd w:id="23"/>
      <w:bookmarkEnd w:id="24"/>
      <w:bookmarkStart w:id="26" w:name="OLE_LINK14"/>
      <w:bookmarkStart w:id="27" w:name="OLE_LINK60"/>
      <w:bookmarkStart w:id="28" w:name="OLE_LINK59"/>
      <w:r>
        <w:rPr>
          <w:rFonts w:hint="eastAsia" w:ascii="仿宋_GB2312" w:eastAsia="仿宋_GB2312" w:cs="仿宋_GB2312"/>
          <w:sz w:val="32"/>
          <w:szCs w:val="32"/>
        </w:rPr>
        <w:t>财政拨款支出</w:t>
      </w:r>
      <w:bookmarkEnd w:id="26"/>
      <w:r>
        <w:rPr>
          <w:rFonts w:ascii="仿宋_GB2312" w:eastAsia="仿宋_GB2312" w:cs="仿宋_GB2312"/>
          <w:sz w:val="32"/>
          <w:szCs w:val="32"/>
        </w:rPr>
        <w:t>257.34</w:t>
      </w:r>
      <w:r>
        <w:rPr>
          <w:rFonts w:hint="eastAsia" w:ascii="仿宋_GB2312" w:eastAsia="仿宋_GB2312" w:cs="仿宋_GB2312"/>
          <w:sz w:val="32"/>
          <w:szCs w:val="32"/>
        </w:rPr>
        <w:t>万元，与上年相比，减少</w:t>
      </w:r>
      <w:r>
        <w:rPr>
          <w:rFonts w:ascii="仿宋_GB2312" w:eastAsia="仿宋_GB2312" w:cs="仿宋_GB2312"/>
          <w:sz w:val="32"/>
          <w:szCs w:val="32"/>
        </w:rPr>
        <w:t>364.06</w:t>
      </w:r>
      <w:r>
        <w:rPr>
          <w:rFonts w:hint="eastAsia" w:ascii="仿宋_GB2312" w:eastAsia="仿宋_GB2312" w:cs="仿宋_GB2312"/>
          <w:sz w:val="32"/>
          <w:szCs w:val="32"/>
        </w:rPr>
        <w:t>万元，下降</w:t>
      </w:r>
      <w:r>
        <w:rPr>
          <w:rFonts w:ascii="仿宋_GB2312" w:eastAsia="仿宋_GB2312" w:cs="仿宋_GB2312"/>
          <w:sz w:val="32"/>
          <w:szCs w:val="32"/>
        </w:rPr>
        <w:t>58.59%</w:t>
      </w:r>
      <w:r>
        <w:rPr>
          <w:rFonts w:hint="eastAsia" w:ascii="仿宋_GB2312" w:eastAsia="仿宋_GB2312" w:cs="仿宋_GB2312"/>
          <w:sz w:val="32"/>
          <w:szCs w:val="32"/>
        </w:rPr>
        <w:t>，减少的主要原因是：减少上级专项排污费资金。</w:t>
      </w:r>
      <w:bookmarkEnd w:id="27"/>
      <w:bookmarkEnd w:id="28"/>
      <w:bookmarkStart w:id="29" w:name="OLE_LINK61"/>
      <w:r>
        <w:rPr>
          <w:rFonts w:hint="eastAsia" w:ascii="仿宋_GB2312" w:eastAsia="仿宋_GB2312" w:cs="仿宋_GB2312"/>
          <w:sz w:val="32"/>
          <w:szCs w:val="32"/>
        </w:rPr>
        <w:t>其中：</w:t>
      </w:r>
      <w:bookmarkStart w:id="30" w:name="OLE_LINK15"/>
      <w:r>
        <w:rPr>
          <w:rFonts w:hint="eastAsia" w:ascii="仿宋_GB2312" w:eastAsia="仿宋_GB2312" w:cs="仿宋_GB2312"/>
          <w:sz w:val="32"/>
          <w:szCs w:val="32"/>
        </w:rPr>
        <w:t>基本支出</w:t>
      </w:r>
      <w:bookmarkEnd w:id="30"/>
      <w:r>
        <w:rPr>
          <w:rFonts w:ascii="仿宋_GB2312" w:eastAsia="仿宋_GB2312" w:cs="仿宋_GB2312"/>
          <w:sz w:val="32"/>
          <w:szCs w:val="32"/>
        </w:rPr>
        <w:t>169.23</w:t>
      </w:r>
      <w:r>
        <w:rPr>
          <w:rFonts w:hint="eastAsia" w:ascii="仿宋_GB2312" w:eastAsia="仿宋_GB2312" w:cs="仿宋_GB2312"/>
          <w:sz w:val="32"/>
          <w:szCs w:val="32"/>
        </w:rPr>
        <w:t>万元，项目支出</w:t>
      </w:r>
      <w:r>
        <w:rPr>
          <w:rFonts w:ascii="仿宋_GB2312" w:eastAsia="仿宋_GB2312" w:cs="仿宋_GB2312"/>
          <w:sz w:val="32"/>
          <w:szCs w:val="32"/>
        </w:rPr>
        <w:t>88.11</w:t>
      </w:r>
      <w:r>
        <w:rPr>
          <w:rFonts w:hint="eastAsia" w:ascii="仿宋_GB2312" w:eastAsia="仿宋_GB2312" w:cs="仿宋_GB2312"/>
          <w:sz w:val="32"/>
          <w:szCs w:val="32"/>
        </w:rPr>
        <w:t>万元。</w:t>
      </w:r>
      <w:bookmarkStart w:id="31" w:name="OLE_LINK16"/>
      <w:r>
        <w:rPr>
          <w:rFonts w:hint="eastAsia" w:ascii="仿宋_GB2312" w:eastAsia="仿宋_GB2312" w:cs="仿宋_GB2312"/>
          <w:sz w:val="32"/>
          <w:szCs w:val="32"/>
        </w:rPr>
        <w:t>财政拨款结转结余</w:t>
      </w:r>
      <w:bookmarkEnd w:id="31"/>
      <w:r>
        <w:rPr>
          <w:rFonts w:ascii="仿宋_GB2312" w:eastAsia="仿宋_GB2312" w:cs="仿宋_GB2312"/>
          <w:sz w:val="32"/>
          <w:szCs w:val="32"/>
        </w:rPr>
        <w:t>0</w:t>
      </w:r>
      <w:r>
        <w:rPr>
          <w:rFonts w:hint="eastAsia" w:ascii="仿宋_GB2312" w:eastAsia="仿宋_GB2312" w:cs="仿宋_GB2312"/>
          <w:sz w:val="32"/>
          <w:szCs w:val="32"/>
        </w:rPr>
        <w:t>万元，</w:t>
      </w:r>
      <w:bookmarkEnd w:id="29"/>
      <w:bookmarkStart w:id="32" w:name="OLE_LINK62"/>
      <w:r>
        <w:rPr>
          <w:rFonts w:hint="eastAsia" w:ascii="仿宋_GB2312" w:eastAsia="仿宋_GB2312"/>
          <w:sz w:val="32"/>
          <w:szCs w:val="32"/>
        </w:rPr>
        <w:t>与上年相比，增加0万元，增长0%。增加的主要原因是：本单位无财政拨款结转结余。</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与年初预算数相比情况：财政拨款收入年初预算数</w:t>
      </w:r>
      <w:r>
        <w:rPr>
          <w:rFonts w:ascii="仿宋_GB2312" w:eastAsia="仿宋_GB2312" w:cs="仿宋_GB2312"/>
          <w:sz w:val="32"/>
          <w:szCs w:val="32"/>
        </w:rPr>
        <w:t>157.89</w:t>
      </w:r>
      <w:r>
        <w:rPr>
          <w:rFonts w:hint="eastAsia" w:ascii="仿宋_GB2312" w:eastAsia="仿宋_GB2312" w:cs="仿宋_GB2312"/>
          <w:sz w:val="32"/>
          <w:szCs w:val="32"/>
        </w:rPr>
        <w:t>万元，决算数</w:t>
      </w:r>
      <w:r>
        <w:rPr>
          <w:rFonts w:ascii="仿宋_GB2312" w:eastAsia="仿宋_GB2312" w:cs="仿宋_GB2312"/>
          <w:sz w:val="32"/>
          <w:szCs w:val="32"/>
        </w:rPr>
        <w:t>257.34</w:t>
      </w:r>
      <w:r>
        <w:rPr>
          <w:rFonts w:hint="eastAsia" w:ascii="仿宋_GB2312" w:eastAsia="仿宋_GB2312" w:cs="仿宋_GB2312"/>
          <w:sz w:val="32"/>
          <w:szCs w:val="32"/>
        </w:rPr>
        <w:t>万元，预决算差异率</w:t>
      </w:r>
      <w:r>
        <w:rPr>
          <w:rFonts w:ascii="仿宋_GB2312" w:eastAsia="仿宋_GB2312" w:cs="仿宋_GB2312"/>
          <w:sz w:val="32"/>
          <w:szCs w:val="32"/>
        </w:rPr>
        <w:t>62.99%</w:t>
      </w:r>
      <w:r>
        <w:rPr>
          <w:rFonts w:hint="eastAsia" w:ascii="仿宋_GB2312" w:eastAsia="仿宋_GB2312" w:cs="仿宋_GB2312"/>
          <w:sz w:val="32"/>
          <w:szCs w:val="32"/>
        </w:rPr>
        <w:t>，差异主要原因是人员工资、艰边调整以及县级专项二污普查及县域生态环境监测项目资金增加。</w:t>
      </w:r>
      <w:bookmarkEnd w:id="32"/>
      <w:bookmarkStart w:id="33" w:name="OLE_LINK63"/>
      <w:r>
        <w:rPr>
          <w:rFonts w:hint="eastAsia" w:ascii="仿宋_GB2312" w:eastAsia="仿宋_GB2312" w:cs="仿宋_GB2312"/>
          <w:sz w:val="32"/>
          <w:szCs w:val="32"/>
        </w:rPr>
        <w:t>财政拨款支出年初预算数</w:t>
      </w:r>
      <w:r>
        <w:rPr>
          <w:rFonts w:ascii="仿宋_GB2312" w:eastAsia="仿宋_GB2312" w:cs="仿宋_GB2312"/>
          <w:sz w:val="32"/>
          <w:szCs w:val="32"/>
        </w:rPr>
        <w:t>157.89</w:t>
      </w:r>
      <w:r>
        <w:rPr>
          <w:rFonts w:hint="eastAsia" w:ascii="仿宋_GB2312" w:eastAsia="仿宋_GB2312" w:cs="仿宋_GB2312"/>
          <w:sz w:val="32"/>
          <w:szCs w:val="32"/>
        </w:rPr>
        <w:t>万元，决算数</w:t>
      </w:r>
      <w:r>
        <w:rPr>
          <w:rFonts w:ascii="仿宋_GB2312" w:eastAsia="仿宋_GB2312" w:cs="仿宋_GB2312"/>
          <w:sz w:val="32"/>
          <w:szCs w:val="32"/>
        </w:rPr>
        <w:t>257.34</w:t>
      </w:r>
      <w:r>
        <w:rPr>
          <w:rFonts w:hint="eastAsia" w:ascii="仿宋_GB2312" w:eastAsia="仿宋_GB2312" w:cs="仿宋_GB2312"/>
          <w:sz w:val="32"/>
          <w:szCs w:val="32"/>
        </w:rPr>
        <w:t>万元，预决算差异率</w:t>
      </w:r>
      <w:r>
        <w:rPr>
          <w:rFonts w:ascii="仿宋_GB2312" w:eastAsia="仿宋_GB2312" w:cs="仿宋_GB2312"/>
          <w:sz w:val="32"/>
          <w:szCs w:val="32"/>
        </w:rPr>
        <w:t>62.99%</w:t>
      </w:r>
      <w:r>
        <w:rPr>
          <w:rFonts w:hint="eastAsia" w:ascii="仿宋_GB2312" w:eastAsia="仿宋_GB2312" w:cs="仿宋_GB2312"/>
          <w:sz w:val="32"/>
          <w:szCs w:val="32"/>
        </w:rPr>
        <w:t>，差异主要原因是人员工资、艰边调整以及县级专项二污普查及县域生态环境监测项目资金增加。</w:t>
      </w:r>
      <w:bookmarkEnd w:id="3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（二）一般公共预算收支决算情况说明</w:t>
      </w:r>
    </w:p>
    <w:p>
      <w:pPr>
        <w:spacing w:line="540" w:lineRule="exact"/>
        <w:ind w:firstLine="640" w:firstLineChars="200"/>
        <w:rPr>
          <w:rFonts w:ascii="仿宋_GB2312" w:eastAsia="仿宋_GB2312"/>
          <w:sz w:val="32"/>
          <w:szCs w:val="32"/>
        </w:rPr>
      </w:pPr>
      <w:bookmarkStart w:id="34" w:name="OLE_LINK64"/>
      <w:r>
        <w:rPr>
          <w:rFonts w:ascii="仿宋_GB2312" w:eastAsia="仿宋_GB2312" w:cs="仿宋_GB2312"/>
          <w:sz w:val="32"/>
          <w:szCs w:val="32"/>
        </w:rPr>
        <w:t>2018</w:t>
      </w:r>
      <w:r>
        <w:rPr>
          <w:rFonts w:hint="eastAsia" w:ascii="仿宋_GB2312" w:eastAsia="仿宋_GB2312" w:cs="仿宋_GB2312"/>
          <w:sz w:val="32"/>
          <w:szCs w:val="32"/>
        </w:rPr>
        <w:t>年度</w:t>
      </w:r>
      <w:bookmarkStart w:id="35" w:name="OLE_LINK17"/>
      <w:r>
        <w:rPr>
          <w:rFonts w:hint="eastAsia" w:ascii="仿宋_GB2312" w:eastAsia="仿宋_GB2312" w:cs="仿宋_GB2312"/>
          <w:sz w:val="32"/>
          <w:szCs w:val="32"/>
        </w:rPr>
        <w:t>一般公共预算财政拨款收入</w:t>
      </w:r>
      <w:bookmarkEnd w:id="35"/>
      <w:r>
        <w:rPr>
          <w:rFonts w:ascii="仿宋_GB2312" w:eastAsia="仿宋_GB2312" w:cs="仿宋_GB2312"/>
          <w:sz w:val="32"/>
          <w:szCs w:val="32"/>
        </w:rPr>
        <w:t>257.34</w:t>
      </w:r>
      <w:r>
        <w:rPr>
          <w:rFonts w:hint="eastAsia" w:ascii="仿宋_GB2312" w:eastAsia="仿宋_GB2312" w:cs="仿宋_GB2312"/>
          <w:sz w:val="32"/>
          <w:szCs w:val="32"/>
        </w:rPr>
        <w:t>万元，与上年相比，减少</w:t>
      </w:r>
      <w:r>
        <w:rPr>
          <w:rFonts w:ascii="仿宋_GB2312" w:eastAsia="仿宋_GB2312" w:cs="仿宋_GB2312"/>
          <w:sz w:val="32"/>
          <w:szCs w:val="32"/>
        </w:rPr>
        <w:t>364.06</w:t>
      </w:r>
      <w:r>
        <w:rPr>
          <w:rFonts w:hint="eastAsia" w:ascii="仿宋_GB2312" w:eastAsia="仿宋_GB2312" w:cs="仿宋_GB2312"/>
          <w:sz w:val="32"/>
          <w:szCs w:val="32"/>
        </w:rPr>
        <w:t>万元，下降</w:t>
      </w:r>
      <w:r>
        <w:rPr>
          <w:rFonts w:ascii="仿宋_GB2312" w:eastAsia="仿宋_GB2312" w:cs="仿宋_GB2312"/>
          <w:sz w:val="32"/>
          <w:szCs w:val="32"/>
        </w:rPr>
        <w:t>58.59%</w:t>
      </w:r>
      <w:r>
        <w:rPr>
          <w:rFonts w:hint="eastAsia" w:ascii="仿宋_GB2312" w:eastAsia="仿宋_GB2312" w:cs="仿宋_GB2312"/>
          <w:sz w:val="32"/>
          <w:szCs w:val="32"/>
        </w:rPr>
        <w:t>，减少的主要原因是：减少上级专项排污费资金。</w:t>
      </w:r>
      <w:bookmarkEnd w:id="34"/>
      <w:bookmarkStart w:id="36" w:name="OLE_LINK18"/>
      <w:bookmarkStart w:id="37" w:name="OLE_LINK65"/>
      <w:r>
        <w:rPr>
          <w:rFonts w:hint="eastAsia" w:ascii="仿宋_GB2312" w:eastAsia="仿宋_GB2312" w:cs="仿宋_GB2312"/>
          <w:sz w:val="32"/>
          <w:szCs w:val="32"/>
        </w:rPr>
        <w:t>一般公共预算财政拨款支出</w:t>
      </w:r>
      <w:r>
        <w:rPr>
          <w:rFonts w:ascii="仿宋_GB2312" w:eastAsia="仿宋_GB2312" w:cs="仿宋_GB2312"/>
          <w:sz w:val="32"/>
          <w:szCs w:val="32"/>
        </w:rPr>
        <w:t>257.34</w:t>
      </w:r>
      <w:r>
        <w:rPr>
          <w:rFonts w:hint="eastAsia" w:ascii="仿宋_GB2312" w:eastAsia="仿宋_GB2312" w:cs="仿宋_GB2312"/>
          <w:sz w:val="32"/>
          <w:szCs w:val="32"/>
        </w:rPr>
        <w:t>万元</w:t>
      </w:r>
      <w:bookmarkEnd w:id="36"/>
      <w:r>
        <w:rPr>
          <w:rFonts w:hint="eastAsia" w:ascii="仿宋_GB2312" w:eastAsia="仿宋_GB2312" w:cs="仿宋_GB2312"/>
          <w:sz w:val="32"/>
          <w:szCs w:val="32"/>
        </w:rPr>
        <w:t>，与上年相比，减少</w:t>
      </w:r>
      <w:r>
        <w:rPr>
          <w:rFonts w:ascii="仿宋_GB2312" w:eastAsia="仿宋_GB2312" w:cs="仿宋_GB2312"/>
          <w:sz w:val="32"/>
          <w:szCs w:val="32"/>
        </w:rPr>
        <w:t>364.06</w:t>
      </w:r>
      <w:r>
        <w:rPr>
          <w:rFonts w:hint="eastAsia" w:ascii="仿宋_GB2312" w:eastAsia="仿宋_GB2312" w:cs="仿宋_GB2312"/>
          <w:sz w:val="32"/>
          <w:szCs w:val="32"/>
        </w:rPr>
        <w:t>万元，下降</w:t>
      </w:r>
      <w:r>
        <w:rPr>
          <w:rFonts w:ascii="仿宋_GB2312" w:eastAsia="仿宋_GB2312" w:cs="仿宋_GB2312"/>
          <w:sz w:val="32"/>
          <w:szCs w:val="32"/>
        </w:rPr>
        <w:t>58.59%</w:t>
      </w:r>
      <w:r>
        <w:rPr>
          <w:rFonts w:hint="eastAsia" w:ascii="仿宋_GB2312" w:eastAsia="仿宋_GB2312" w:cs="仿宋_GB2312"/>
          <w:sz w:val="32"/>
          <w:szCs w:val="32"/>
        </w:rPr>
        <w:t>，减少的主要原因是：减少上级专项排污费资金。</w:t>
      </w:r>
      <w:bookmarkEnd w:id="37"/>
      <w:r>
        <w:rPr>
          <w:rFonts w:hint="eastAsia" w:ascii="仿宋_GB2312" w:eastAsia="仿宋_GB2312" w:cs="仿宋_GB2312"/>
          <w:sz w:val="32"/>
          <w:szCs w:val="32"/>
        </w:rPr>
        <w:t>其中：</w:t>
      </w:r>
      <w:bookmarkStart w:id="38" w:name="OLE_LINK19"/>
      <w:r>
        <w:rPr>
          <w:rFonts w:hint="eastAsia" w:ascii="仿宋_GB2312" w:eastAsia="仿宋_GB2312" w:cs="仿宋_GB2312"/>
          <w:sz w:val="32"/>
          <w:szCs w:val="32"/>
        </w:rPr>
        <w:t>按功能分类科目（按类级科目公开）</w:t>
      </w:r>
      <w:bookmarkEnd w:id="38"/>
      <w:r>
        <w:rPr>
          <w:rFonts w:hint="eastAsia" w:ascii="仿宋_GB2312" w:eastAsia="仿宋_GB2312" w:cs="仿宋_GB2312"/>
          <w:sz w:val="32"/>
          <w:szCs w:val="32"/>
        </w:rPr>
        <w:t>，住房保障支出</w:t>
      </w:r>
      <w:r>
        <w:rPr>
          <w:rFonts w:ascii="仿宋_GB2312" w:eastAsia="仿宋_GB2312" w:cs="仿宋_GB2312"/>
          <w:sz w:val="32"/>
          <w:szCs w:val="32"/>
        </w:rPr>
        <w:t>11.52</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节能支出</w:t>
      </w:r>
      <w:r>
        <w:rPr>
          <w:rFonts w:ascii="仿宋_GB2312" w:eastAsia="仿宋_GB2312" w:cs="仿宋_GB2312"/>
          <w:sz w:val="32"/>
          <w:szCs w:val="32"/>
        </w:rPr>
        <w:t>225.93</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社会保障和就业支出</w:t>
      </w:r>
      <w:r>
        <w:rPr>
          <w:rFonts w:ascii="仿宋_GB2312" w:eastAsia="仿宋_GB2312" w:cs="仿宋_GB2312"/>
          <w:sz w:val="32"/>
          <w:szCs w:val="32"/>
        </w:rPr>
        <w:t>19.89</w:t>
      </w:r>
      <w:r>
        <w:rPr>
          <w:rFonts w:hint="eastAsia" w:ascii="仿宋_GB2312" w:eastAsia="仿宋_GB2312" w:cs="仿宋_GB2312"/>
          <w:sz w:val="32"/>
          <w:szCs w:val="32"/>
        </w:rPr>
        <w:t>万元。</w:t>
      </w:r>
      <w:bookmarkStart w:id="39" w:name="OLE_LINK20"/>
      <w:bookmarkStart w:id="40" w:name="OLE_LINK21"/>
      <w:r>
        <w:rPr>
          <w:rFonts w:hint="eastAsia" w:ascii="仿宋_GB2312" w:eastAsia="仿宋_GB2312" w:cs="仿宋_GB2312"/>
          <w:sz w:val="32"/>
          <w:szCs w:val="32"/>
        </w:rPr>
        <w:t>按经济分类科目</w:t>
      </w:r>
      <w:bookmarkEnd w:id="39"/>
      <w:r>
        <w:rPr>
          <w:rFonts w:hint="eastAsia" w:ascii="仿宋_GB2312" w:eastAsia="仿宋_GB2312" w:cs="仿宋_GB2312"/>
          <w:sz w:val="32"/>
          <w:szCs w:val="32"/>
        </w:rPr>
        <w:t>（按类级科目公开）</w:t>
      </w:r>
      <w:bookmarkEnd w:id="40"/>
      <w:r>
        <w:rPr>
          <w:rFonts w:hint="eastAsia" w:ascii="仿宋_GB2312" w:eastAsia="仿宋_GB2312" w:cs="仿宋_GB2312"/>
          <w:sz w:val="32"/>
          <w:szCs w:val="32"/>
        </w:rPr>
        <w:t>，工资福利支出</w:t>
      </w:r>
      <w:r>
        <w:rPr>
          <w:rFonts w:ascii="仿宋_GB2312" w:eastAsia="仿宋_GB2312" w:cs="仿宋_GB2312"/>
          <w:sz w:val="32"/>
          <w:szCs w:val="32"/>
        </w:rPr>
        <w:t>168.41</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商品和服务支出</w:t>
      </w:r>
      <w:r>
        <w:rPr>
          <w:rFonts w:ascii="仿宋_GB2312" w:eastAsia="仿宋_GB2312" w:cs="仿宋_GB2312"/>
          <w:sz w:val="32"/>
          <w:szCs w:val="32"/>
        </w:rPr>
        <w:t>88.11</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对个人和家庭的补助</w:t>
      </w:r>
      <w:r>
        <w:rPr>
          <w:rFonts w:ascii="仿宋_GB2312" w:eastAsia="仿宋_GB2312" w:cs="仿宋_GB2312"/>
          <w:sz w:val="32"/>
          <w:szCs w:val="32"/>
        </w:rPr>
        <w:t>0.82</w:t>
      </w:r>
      <w:r>
        <w:rPr>
          <w:rFonts w:hint="eastAsia" w:ascii="仿宋_GB2312" w:eastAsia="仿宋_GB2312" w:cs="仿宋_GB2312"/>
          <w:sz w:val="32"/>
          <w:szCs w:val="32"/>
        </w:rPr>
        <w:t>万元。</w:t>
      </w:r>
    </w:p>
    <w:p>
      <w:pPr>
        <w:spacing w:line="540" w:lineRule="exact"/>
        <w:ind w:firstLine="640" w:firstLineChars="200"/>
        <w:rPr>
          <w:rFonts w:ascii="仿宋_GB2312" w:eastAsia="仿宋_GB2312"/>
          <w:sz w:val="32"/>
          <w:szCs w:val="32"/>
        </w:rPr>
      </w:pPr>
      <w:bookmarkStart w:id="41" w:name="OLE_LINK67"/>
      <w:bookmarkStart w:id="42" w:name="OLE_LINK66"/>
      <w:r>
        <w:rPr>
          <w:rFonts w:hint="eastAsia" w:ascii="仿宋_GB2312" w:eastAsia="仿宋_GB2312" w:cs="仿宋_GB2312"/>
          <w:sz w:val="32"/>
          <w:szCs w:val="32"/>
        </w:rPr>
        <w:t>与年初预算数相比情况：一般公共预算财政拨款收入年初预算数</w:t>
      </w:r>
      <w:r>
        <w:rPr>
          <w:rFonts w:ascii="仿宋_GB2312" w:eastAsia="仿宋_GB2312" w:cs="仿宋_GB2312"/>
          <w:sz w:val="32"/>
          <w:szCs w:val="32"/>
        </w:rPr>
        <w:t>157.89</w:t>
      </w:r>
      <w:r>
        <w:rPr>
          <w:rFonts w:hint="eastAsia" w:ascii="仿宋_GB2312" w:eastAsia="仿宋_GB2312" w:cs="仿宋_GB2312"/>
          <w:sz w:val="32"/>
          <w:szCs w:val="32"/>
        </w:rPr>
        <w:t>万元，决算数</w:t>
      </w:r>
      <w:r>
        <w:rPr>
          <w:rFonts w:ascii="仿宋_GB2312" w:eastAsia="仿宋_GB2312" w:cs="仿宋_GB2312"/>
          <w:sz w:val="32"/>
          <w:szCs w:val="32"/>
        </w:rPr>
        <w:t>257.34</w:t>
      </w:r>
      <w:r>
        <w:rPr>
          <w:rFonts w:hint="eastAsia" w:ascii="仿宋_GB2312" w:eastAsia="仿宋_GB2312" w:cs="仿宋_GB2312"/>
          <w:sz w:val="32"/>
          <w:szCs w:val="32"/>
        </w:rPr>
        <w:t>万元，预决算差异率</w:t>
      </w:r>
      <w:r>
        <w:rPr>
          <w:rFonts w:ascii="仿宋_GB2312" w:eastAsia="仿宋_GB2312" w:cs="仿宋_GB2312"/>
          <w:sz w:val="32"/>
          <w:szCs w:val="32"/>
        </w:rPr>
        <w:t>62.99%</w:t>
      </w:r>
      <w:r>
        <w:rPr>
          <w:rFonts w:hint="eastAsia" w:ascii="仿宋_GB2312" w:eastAsia="仿宋_GB2312" w:cs="仿宋_GB2312"/>
          <w:sz w:val="32"/>
          <w:szCs w:val="32"/>
        </w:rPr>
        <w:t>，差异主要原因是人员工资、艰边调整以及县级专项二污普查及县域生态环境监测项目资金增加。</w:t>
      </w:r>
      <w:bookmarkEnd w:id="41"/>
      <w:bookmarkEnd w:id="42"/>
      <w:bookmarkStart w:id="43" w:name="OLE_LINK68"/>
      <w:r>
        <w:rPr>
          <w:rFonts w:hint="eastAsia" w:ascii="仿宋_GB2312" w:eastAsia="仿宋_GB2312" w:cs="仿宋_GB2312"/>
          <w:sz w:val="32"/>
          <w:szCs w:val="32"/>
        </w:rPr>
        <w:t>一般公共预算财政拨款支出年初预算数</w:t>
      </w:r>
      <w:r>
        <w:rPr>
          <w:rFonts w:ascii="仿宋_GB2312" w:eastAsia="仿宋_GB2312" w:cs="仿宋_GB2312"/>
          <w:sz w:val="32"/>
          <w:szCs w:val="32"/>
        </w:rPr>
        <w:t>157.89</w:t>
      </w:r>
      <w:r>
        <w:rPr>
          <w:rFonts w:hint="eastAsia" w:ascii="仿宋_GB2312" w:eastAsia="仿宋_GB2312" w:cs="仿宋_GB2312"/>
          <w:sz w:val="32"/>
          <w:szCs w:val="32"/>
        </w:rPr>
        <w:t>万元，决算数</w:t>
      </w:r>
      <w:r>
        <w:rPr>
          <w:rFonts w:ascii="仿宋_GB2312" w:eastAsia="仿宋_GB2312" w:cs="仿宋_GB2312"/>
          <w:sz w:val="32"/>
          <w:szCs w:val="32"/>
        </w:rPr>
        <w:t>257.34</w:t>
      </w:r>
      <w:r>
        <w:rPr>
          <w:rFonts w:hint="eastAsia" w:ascii="仿宋_GB2312" w:eastAsia="仿宋_GB2312" w:cs="仿宋_GB2312"/>
          <w:sz w:val="32"/>
          <w:szCs w:val="32"/>
        </w:rPr>
        <w:t>万元，预决算差异率</w:t>
      </w:r>
      <w:r>
        <w:rPr>
          <w:rFonts w:ascii="仿宋_GB2312" w:eastAsia="仿宋_GB2312" w:cs="仿宋_GB2312"/>
          <w:sz w:val="32"/>
          <w:szCs w:val="32"/>
        </w:rPr>
        <w:t>62.99%</w:t>
      </w:r>
      <w:r>
        <w:rPr>
          <w:rFonts w:hint="eastAsia" w:ascii="仿宋_GB2312" w:eastAsia="仿宋_GB2312" w:cs="仿宋_GB2312"/>
          <w:sz w:val="32"/>
          <w:szCs w:val="32"/>
        </w:rPr>
        <w:t>，差异主要原因是人员工资、艰边调整以及县级专项二污普查及县域生态环境监测项目资金增加。</w:t>
      </w:r>
      <w:bookmarkEnd w:id="4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（三）政府性基金预算收支决算情况说明</w:t>
      </w:r>
    </w:p>
    <w:p>
      <w:pPr>
        <w:spacing w:line="540" w:lineRule="exact"/>
        <w:ind w:firstLine="640" w:firstLineChars="200"/>
        <w:rPr>
          <w:rFonts w:hint="eastAsia" w:ascii="仿宋_GB2312" w:eastAsia="仿宋_GB2312"/>
          <w:sz w:val="32"/>
          <w:szCs w:val="32"/>
        </w:rPr>
      </w:pPr>
      <w:bookmarkStart w:id="44" w:name="OLE_LINK69"/>
      <w:r>
        <w:rPr>
          <w:rFonts w:ascii="仿宋_GB2312" w:eastAsia="仿宋_GB2312" w:cs="仿宋_GB2312"/>
          <w:sz w:val="32"/>
          <w:szCs w:val="32"/>
        </w:rPr>
        <w:t>2018</w:t>
      </w:r>
      <w:r>
        <w:rPr>
          <w:rFonts w:hint="eastAsia" w:ascii="仿宋_GB2312" w:eastAsia="仿宋_GB2312" w:cs="仿宋_GB2312"/>
          <w:sz w:val="32"/>
          <w:szCs w:val="32"/>
        </w:rPr>
        <w:t>年度</w:t>
      </w:r>
      <w:bookmarkStart w:id="45" w:name="OLE_LINK22"/>
      <w:r>
        <w:rPr>
          <w:rFonts w:hint="eastAsia" w:ascii="仿宋_GB2312" w:eastAsia="仿宋_GB2312" w:cs="仿宋_GB2312"/>
          <w:sz w:val="32"/>
          <w:szCs w:val="32"/>
        </w:rPr>
        <w:t>政府性基金预算财政拨款收入</w:t>
      </w:r>
      <w:bookmarkEnd w:id="45"/>
      <w:r>
        <w:rPr>
          <w:rFonts w:ascii="仿宋_GB2312" w:eastAsia="仿宋_GB2312" w:cs="仿宋_GB2312"/>
          <w:sz w:val="32"/>
          <w:szCs w:val="32"/>
        </w:rPr>
        <w:t>0</w:t>
      </w:r>
      <w:r>
        <w:rPr>
          <w:rFonts w:hint="eastAsia" w:ascii="仿宋_GB2312" w:eastAsia="仿宋_GB2312" w:cs="仿宋_GB2312"/>
          <w:sz w:val="32"/>
          <w:szCs w:val="32"/>
        </w:rPr>
        <w:t>万元，与上年相比，增加0万元，增长0%，增加的主要原因是本单位无政府性基金预算财政拨款收入。</w:t>
      </w:r>
      <w:bookmarkEnd w:id="44"/>
      <w:bookmarkStart w:id="46" w:name="OLE_LINK23"/>
      <w:bookmarkStart w:id="47" w:name="OLE_LINK70"/>
      <w:r>
        <w:rPr>
          <w:rFonts w:hint="eastAsia" w:ascii="仿宋_GB2312" w:eastAsia="仿宋_GB2312" w:cs="仿宋_GB2312"/>
          <w:sz w:val="32"/>
          <w:szCs w:val="32"/>
        </w:rPr>
        <w:t>政府性基金预算支出</w:t>
      </w:r>
      <w:bookmarkEnd w:id="46"/>
      <w:r>
        <w:rPr>
          <w:rFonts w:ascii="仿宋_GB2312" w:eastAsia="仿宋_GB2312" w:cs="仿宋_GB2312"/>
          <w:sz w:val="32"/>
          <w:szCs w:val="32"/>
        </w:rPr>
        <w:t>0</w:t>
      </w:r>
      <w:r>
        <w:rPr>
          <w:rFonts w:hint="eastAsia" w:ascii="仿宋_GB2312" w:eastAsia="仿宋_GB2312" w:cs="仿宋_GB2312"/>
          <w:sz w:val="32"/>
          <w:szCs w:val="32"/>
        </w:rPr>
        <w:t>万元，</w:t>
      </w:r>
      <w:bookmarkEnd w:id="47"/>
      <w:bookmarkStart w:id="48" w:name="OLE_LINK71"/>
      <w:bookmarkStart w:id="49" w:name="OLE_LINK72"/>
      <w:r>
        <w:rPr>
          <w:rFonts w:hint="eastAsia" w:ascii="仿宋_GB2312" w:eastAsia="仿宋_GB2312"/>
          <w:sz w:val="32"/>
          <w:szCs w:val="32"/>
        </w:rPr>
        <w:t>与上年相比，增加0万元，增长0%。增加的主要原因是：本单位无政府性基金预算支出。其中：按功能分类科目（按类级科目公开），无。按经济分类科目（按类级科目公开），无。</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与年初预算数相比情况：政府性基金预算财政拨款收入年初预算数</w:t>
      </w:r>
      <w:r>
        <w:rPr>
          <w:rFonts w:ascii="仿宋_GB2312" w:eastAsia="仿宋_GB2312" w:cs="仿宋_GB2312"/>
          <w:sz w:val="32"/>
          <w:szCs w:val="32"/>
        </w:rPr>
        <w:t>0</w:t>
      </w:r>
      <w:r>
        <w:rPr>
          <w:rFonts w:hint="eastAsia" w:ascii="仿宋_GB2312" w:eastAsia="仿宋_GB2312" w:cs="仿宋_GB2312"/>
          <w:sz w:val="32"/>
          <w:szCs w:val="32"/>
        </w:rPr>
        <w:t>万元，决算数</w:t>
      </w:r>
      <w:r>
        <w:rPr>
          <w:rFonts w:ascii="仿宋_GB2312" w:eastAsia="仿宋_GB2312" w:cs="仿宋_GB2312"/>
          <w:sz w:val="32"/>
          <w:szCs w:val="32"/>
        </w:rPr>
        <w:t>0</w:t>
      </w:r>
      <w:r>
        <w:rPr>
          <w:rFonts w:hint="eastAsia" w:ascii="仿宋_GB2312" w:eastAsia="仿宋_GB2312" w:cs="仿宋_GB2312"/>
          <w:sz w:val="32"/>
          <w:szCs w:val="32"/>
        </w:rPr>
        <w:t>万元，预决算差异率</w:t>
      </w:r>
      <w:r>
        <w:rPr>
          <w:rFonts w:ascii="仿宋_GB2312" w:eastAsia="仿宋_GB2312" w:cs="仿宋_GB2312"/>
          <w:sz w:val="32"/>
          <w:szCs w:val="32"/>
        </w:rPr>
        <w:t>0%</w:t>
      </w:r>
      <w:r>
        <w:rPr>
          <w:rFonts w:hint="eastAsia" w:ascii="仿宋_GB2312" w:eastAsia="仿宋_GB2312" w:cs="仿宋_GB2312"/>
          <w:sz w:val="32"/>
          <w:szCs w:val="32"/>
        </w:rPr>
        <w:t>，差异主要原因是预决算无差异。</w:t>
      </w:r>
      <w:bookmarkEnd w:id="48"/>
      <w:bookmarkEnd w:id="49"/>
      <w:bookmarkStart w:id="50" w:name="OLE_LINK73"/>
      <w:r>
        <w:rPr>
          <w:rFonts w:hint="eastAsia" w:ascii="仿宋_GB2312" w:eastAsia="仿宋_GB2312" w:cs="仿宋_GB2312"/>
          <w:sz w:val="32"/>
          <w:szCs w:val="32"/>
        </w:rPr>
        <w:t>政府性基金预算财政拨款支出年初预算数</w:t>
      </w:r>
      <w:r>
        <w:rPr>
          <w:rFonts w:ascii="仿宋_GB2312" w:eastAsia="仿宋_GB2312" w:cs="仿宋_GB2312"/>
          <w:sz w:val="32"/>
          <w:szCs w:val="32"/>
        </w:rPr>
        <w:t>0</w:t>
      </w:r>
      <w:r>
        <w:rPr>
          <w:rFonts w:hint="eastAsia" w:ascii="仿宋_GB2312" w:eastAsia="仿宋_GB2312" w:cs="仿宋_GB2312"/>
          <w:sz w:val="32"/>
          <w:szCs w:val="32"/>
        </w:rPr>
        <w:t>万元，决算数</w:t>
      </w:r>
      <w:r>
        <w:rPr>
          <w:rFonts w:ascii="仿宋_GB2312" w:eastAsia="仿宋_GB2312" w:cs="仿宋_GB2312"/>
          <w:sz w:val="32"/>
          <w:szCs w:val="32"/>
        </w:rPr>
        <w:t>0</w:t>
      </w:r>
      <w:r>
        <w:rPr>
          <w:rFonts w:hint="eastAsia" w:ascii="仿宋_GB2312" w:eastAsia="仿宋_GB2312" w:cs="仿宋_GB2312"/>
          <w:sz w:val="32"/>
          <w:szCs w:val="32"/>
        </w:rPr>
        <w:t>万元，预决算差异率</w:t>
      </w:r>
      <w:r>
        <w:rPr>
          <w:rFonts w:ascii="仿宋_GB2312" w:eastAsia="仿宋_GB2312" w:cs="仿宋_GB2312"/>
          <w:sz w:val="32"/>
          <w:szCs w:val="32"/>
        </w:rPr>
        <w:t>0%</w:t>
      </w:r>
      <w:r>
        <w:rPr>
          <w:rFonts w:hint="eastAsia" w:ascii="仿宋_GB2312" w:eastAsia="仿宋_GB2312" w:cs="仿宋_GB2312"/>
          <w:sz w:val="32"/>
          <w:szCs w:val="32"/>
        </w:rPr>
        <w:t>，差异主要原因是预决算无差异。</w:t>
      </w:r>
      <w:bookmarkEnd w:id="50"/>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年末结转结余0万元。与上年相比，增加0万元，增长0%。</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其中财政拨款结转结余0万元。与上年相比，增加0万元，增长0%。</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四、一般公共预算“三公”经费支出情况</w:t>
      </w:r>
    </w:p>
    <w:p>
      <w:pPr>
        <w:spacing w:line="540" w:lineRule="exact"/>
        <w:ind w:firstLine="640" w:firstLineChars="200"/>
        <w:rPr>
          <w:rFonts w:ascii="仿宋_GB2312" w:eastAsia="仿宋_GB2312"/>
          <w:sz w:val="32"/>
          <w:szCs w:val="32"/>
        </w:rPr>
      </w:pPr>
      <w:bookmarkStart w:id="51" w:name="OLE_LINK74"/>
      <w:r>
        <w:rPr>
          <w:rFonts w:ascii="仿宋_GB2312" w:eastAsia="仿宋_GB2312" w:cs="仿宋_GB2312"/>
          <w:sz w:val="32"/>
          <w:szCs w:val="32"/>
        </w:rPr>
        <w:t>2018</w:t>
      </w:r>
      <w:r>
        <w:rPr>
          <w:rFonts w:hint="eastAsia" w:ascii="仿宋_GB2312" w:eastAsia="仿宋_GB2312" w:cs="仿宋_GB2312"/>
          <w:sz w:val="32"/>
          <w:szCs w:val="32"/>
        </w:rPr>
        <w:t>年度</w:t>
      </w:r>
      <w:bookmarkStart w:id="52" w:name="OLE_LINK29"/>
      <w:r>
        <w:rPr>
          <w:rFonts w:hint="eastAsia" w:ascii="仿宋_GB2312" w:eastAsia="仿宋_GB2312" w:cs="仿宋_GB2312"/>
          <w:sz w:val="32"/>
          <w:szCs w:val="32"/>
        </w:rPr>
        <w:t>一般公共预算“三公”经费支出决算</w:t>
      </w:r>
      <w:bookmarkEnd w:id="52"/>
      <w:r>
        <w:rPr>
          <w:rFonts w:ascii="仿宋_GB2312" w:eastAsia="仿宋_GB2312" w:cs="仿宋_GB2312"/>
          <w:sz w:val="32"/>
          <w:szCs w:val="32"/>
        </w:rPr>
        <w:t>1</w:t>
      </w:r>
      <w:r>
        <w:rPr>
          <w:rFonts w:hint="eastAsia" w:ascii="仿宋_GB2312" w:eastAsia="仿宋_GB2312" w:cs="仿宋_GB2312"/>
          <w:sz w:val="32"/>
          <w:szCs w:val="32"/>
        </w:rPr>
        <w:t>万元，与上年相比，减少</w:t>
      </w:r>
      <w:r>
        <w:rPr>
          <w:rFonts w:ascii="仿宋_GB2312" w:eastAsia="仿宋_GB2312" w:cs="仿宋_GB2312"/>
          <w:sz w:val="32"/>
          <w:szCs w:val="32"/>
        </w:rPr>
        <w:t>0.8</w:t>
      </w:r>
      <w:r>
        <w:rPr>
          <w:rFonts w:hint="eastAsia" w:ascii="仿宋_GB2312" w:eastAsia="仿宋_GB2312" w:cs="仿宋_GB2312"/>
          <w:sz w:val="32"/>
          <w:szCs w:val="32"/>
        </w:rPr>
        <w:t>万元，下降</w:t>
      </w:r>
      <w:r>
        <w:rPr>
          <w:rFonts w:ascii="仿宋_GB2312" w:eastAsia="仿宋_GB2312" w:cs="仿宋_GB2312"/>
          <w:sz w:val="32"/>
          <w:szCs w:val="32"/>
        </w:rPr>
        <w:t>44.44%</w:t>
      </w:r>
      <w:r>
        <w:rPr>
          <w:rFonts w:hint="eastAsia" w:ascii="仿宋_GB2312" w:eastAsia="仿宋_GB2312" w:cs="仿宋_GB2312"/>
          <w:sz w:val="32"/>
          <w:szCs w:val="32"/>
        </w:rPr>
        <w:t>，减少的主要原因是：严格落实</w:t>
      </w:r>
      <w:r>
        <w:rPr>
          <w:rFonts w:hint="eastAsia" w:ascii="仿宋_GB2312" w:eastAsia="仿宋_GB2312"/>
          <w:sz w:val="32"/>
          <w:szCs w:val="32"/>
        </w:rPr>
        <w:t>认真贯彻落实中央和自治区厉行节约的各项规定，严格控制和降低行政运行成本，大力压缩“三公”经费支出规模，</w:t>
      </w:r>
      <w:r>
        <w:rPr>
          <w:rFonts w:hint="eastAsia" w:ascii="仿宋_GB2312" w:eastAsia="仿宋_GB2312" w:cs="仿宋_GB2312"/>
          <w:sz w:val="32"/>
          <w:szCs w:val="32"/>
        </w:rPr>
        <w:t>厉行节约，压减开支。</w:t>
      </w:r>
      <w:bookmarkEnd w:id="51"/>
      <w:bookmarkStart w:id="53" w:name="OLE_LINK75"/>
      <w:r>
        <w:rPr>
          <w:rFonts w:hint="eastAsia" w:ascii="仿宋_GB2312" w:eastAsia="仿宋_GB2312" w:cs="仿宋_GB2312"/>
          <w:sz w:val="32"/>
          <w:szCs w:val="32"/>
        </w:rPr>
        <w:t>其中，</w:t>
      </w:r>
      <w:bookmarkStart w:id="54" w:name="OLE_LINK30"/>
      <w:r>
        <w:rPr>
          <w:rFonts w:hint="eastAsia" w:ascii="仿宋_GB2312" w:eastAsia="仿宋_GB2312" w:cs="仿宋_GB2312"/>
          <w:sz w:val="32"/>
          <w:szCs w:val="32"/>
        </w:rPr>
        <w:t>因公</w:t>
      </w:r>
      <w:r>
        <w:rPr>
          <w:rFonts w:hint="eastAsia" w:ascii="仿宋_GB2312" w:eastAsia="仿宋_GB2312" w:cs="仿宋_GB2312"/>
          <w:sz w:val="32"/>
          <w:szCs w:val="32"/>
          <w:lang w:eastAsia="zh-CN"/>
        </w:rPr>
        <w:t>出国（境）</w:t>
      </w:r>
      <w:r>
        <w:rPr>
          <w:rFonts w:hint="eastAsia" w:ascii="仿宋_GB2312" w:eastAsia="仿宋_GB2312" w:cs="仿宋_GB2312"/>
          <w:sz w:val="32"/>
          <w:szCs w:val="32"/>
        </w:rPr>
        <w:t>费支出</w:t>
      </w:r>
      <w:bookmarkEnd w:id="54"/>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r>
        <w:rPr>
          <w:rFonts w:hint="eastAsia" w:ascii="仿宋_GB2312" w:eastAsia="仿宋_GB2312"/>
          <w:sz w:val="32"/>
          <w:szCs w:val="32"/>
        </w:rPr>
        <w:t>比上年增加0万元，增长0%，增加原因是2018年我单位无</w:t>
      </w:r>
      <w:r>
        <w:rPr>
          <w:rFonts w:hint="eastAsia" w:ascii="仿宋_GB2312" w:eastAsia="仿宋_GB2312" w:cs="仿宋_GB2312"/>
          <w:sz w:val="32"/>
          <w:szCs w:val="32"/>
        </w:rPr>
        <w:t>因公</w:t>
      </w:r>
      <w:r>
        <w:rPr>
          <w:rFonts w:hint="eastAsia" w:ascii="仿宋_GB2312" w:eastAsia="仿宋_GB2312" w:cs="仿宋_GB2312"/>
          <w:sz w:val="32"/>
          <w:szCs w:val="32"/>
          <w:lang w:eastAsia="zh-CN"/>
        </w:rPr>
        <w:t>出国（境）</w:t>
      </w:r>
      <w:r>
        <w:rPr>
          <w:rFonts w:hint="eastAsia" w:ascii="仿宋_GB2312" w:eastAsia="仿宋_GB2312" w:cs="仿宋_GB2312"/>
          <w:sz w:val="32"/>
          <w:szCs w:val="32"/>
        </w:rPr>
        <w:t>费</w:t>
      </w:r>
      <w:r>
        <w:rPr>
          <w:rFonts w:hint="eastAsia" w:ascii="仿宋_GB2312" w:eastAsia="仿宋_GB2312"/>
          <w:sz w:val="32"/>
          <w:szCs w:val="32"/>
        </w:rPr>
        <w:t>，与上年一致，无增减变化</w:t>
      </w:r>
      <w:r>
        <w:rPr>
          <w:rFonts w:hint="eastAsia" w:ascii="仿宋_GB2312" w:eastAsia="仿宋_GB2312" w:cs="仿宋_GB2312"/>
          <w:sz w:val="32"/>
          <w:szCs w:val="32"/>
        </w:rPr>
        <w:t>；</w:t>
      </w:r>
      <w:bookmarkEnd w:id="53"/>
      <w:bookmarkStart w:id="55" w:name="OLE_LINK31"/>
      <w:bookmarkStart w:id="56" w:name="OLE_LINK76"/>
      <w:r>
        <w:rPr>
          <w:rFonts w:hint="eastAsia" w:ascii="仿宋_GB2312" w:eastAsia="仿宋_GB2312" w:cs="仿宋_GB2312"/>
          <w:sz w:val="32"/>
          <w:szCs w:val="32"/>
        </w:rPr>
        <w:t>公务用车购置及运行维护费支出</w:t>
      </w:r>
      <w:bookmarkEnd w:id="55"/>
      <w:r>
        <w:rPr>
          <w:rFonts w:ascii="仿宋_GB2312" w:eastAsia="仿宋_GB2312" w:cs="仿宋_GB2312"/>
          <w:sz w:val="32"/>
          <w:szCs w:val="32"/>
        </w:rPr>
        <w:t>1</w:t>
      </w:r>
      <w:r>
        <w:rPr>
          <w:rFonts w:hint="eastAsia" w:ascii="仿宋_GB2312" w:eastAsia="仿宋_GB2312" w:cs="仿宋_GB2312"/>
          <w:sz w:val="32"/>
          <w:szCs w:val="32"/>
        </w:rPr>
        <w:t>万元，占</w:t>
      </w:r>
      <w:r>
        <w:rPr>
          <w:rFonts w:ascii="仿宋_GB2312" w:eastAsia="仿宋_GB2312" w:cs="仿宋_GB2312"/>
          <w:sz w:val="32"/>
          <w:szCs w:val="32"/>
        </w:rPr>
        <w:t>100%</w:t>
      </w:r>
      <w:r>
        <w:rPr>
          <w:rFonts w:hint="eastAsia" w:ascii="仿宋_GB2312" w:eastAsia="仿宋_GB2312" w:cs="仿宋_GB2312"/>
          <w:sz w:val="32"/>
          <w:szCs w:val="32"/>
        </w:rPr>
        <w:t>，与上年相比，减少</w:t>
      </w:r>
      <w:r>
        <w:rPr>
          <w:rFonts w:ascii="仿宋_GB2312" w:eastAsia="仿宋_GB2312" w:cs="仿宋_GB2312"/>
          <w:sz w:val="32"/>
          <w:szCs w:val="32"/>
        </w:rPr>
        <w:t>0.5</w:t>
      </w:r>
      <w:r>
        <w:rPr>
          <w:rFonts w:hint="eastAsia" w:ascii="仿宋_GB2312" w:eastAsia="仿宋_GB2312" w:cs="仿宋_GB2312"/>
          <w:sz w:val="32"/>
          <w:szCs w:val="32"/>
        </w:rPr>
        <w:t>万元，下降</w:t>
      </w:r>
      <w:r>
        <w:rPr>
          <w:rFonts w:ascii="仿宋_GB2312" w:eastAsia="仿宋_GB2312" w:cs="仿宋_GB2312"/>
          <w:sz w:val="32"/>
          <w:szCs w:val="32"/>
        </w:rPr>
        <w:t>33.33%</w:t>
      </w:r>
      <w:r>
        <w:rPr>
          <w:rFonts w:hint="eastAsia" w:ascii="仿宋_GB2312" w:eastAsia="仿宋_GB2312" w:cs="仿宋_GB2312"/>
          <w:sz w:val="32"/>
          <w:szCs w:val="32"/>
        </w:rPr>
        <w:t>，减少的主要原因是：我单位严把车辆管控关，严格遵守公务车辆配置标准和管理制度，减少使用高耗油车辆，严禁公车私用；</w:t>
      </w:r>
      <w:bookmarkEnd w:id="56"/>
      <w:bookmarkStart w:id="57" w:name="OLE_LINK32"/>
      <w:bookmarkStart w:id="58" w:name="OLE_LINK77"/>
      <w:bookmarkStart w:id="59" w:name="OLE_LINK78"/>
      <w:r>
        <w:rPr>
          <w:rFonts w:hint="eastAsia" w:ascii="仿宋_GB2312" w:eastAsia="仿宋_GB2312" w:cs="仿宋_GB2312"/>
          <w:sz w:val="32"/>
          <w:szCs w:val="32"/>
        </w:rPr>
        <w:t>公务接待费支出</w:t>
      </w:r>
      <w:bookmarkEnd w:id="57"/>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，与上年相比，减少</w:t>
      </w:r>
      <w:r>
        <w:rPr>
          <w:rFonts w:ascii="仿宋_GB2312" w:eastAsia="仿宋_GB2312" w:cs="仿宋_GB2312"/>
          <w:sz w:val="32"/>
          <w:szCs w:val="32"/>
        </w:rPr>
        <w:t>0.3</w:t>
      </w:r>
      <w:r>
        <w:rPr>
          <w:rFonts w:hint="eastAsia" w:ascii="仿宋_GB2312" w:eastAsia="仿宋_GB2312" w:cs="仿宋_GB2312"/>
          <w:sz w:val="32"/>
          <w:szCs w:val="32"/>
        </w:rPr>
        <w:t>万元，下降</w:t>
      </w:r>
      <w:r>
        <w:rPr>
          <w:rFonts w:ascii="仿宋_GB2312" w:eastAsia="仿宋_GB2312" w:cs="仿宋_GB2312"/>
          <w:sz w:val="32"/>
          <w:szCs w:val="32"/>
        </w:rPr>
        <w:t>100%</w:t>
      </w:r>
      <w:r>
        <w:rPr>
          <w:rFonts w:hint="eastAsia" w:ascii="仿宋_GB2312" w:eastAsia="仿宋_GB2312" w:cs="仿宋_GB2312"/>
          <w:sz w:val="32"/>
          <w:szCs w:val="32"/>
        </w:rPr>
        <w:t>，减少的主要原因是：严把监督检查关，对接待费严格控制，减少一切不必要的公务接待开支。</w:t>
      </w:r>
      <w:bookmarkEnd w:id="58"/>
      <w:bookmarkEnd w:id="59"/>
      <w:r>
        <w:rPr>
          <w:rFonts w:hint="eastAsia" w:ascii="仿宋_GB2312" w:eastAsia="仿宋_GB2312" w:cs="仿宋_GB2312"/>
          <w:sz w:val="32"/>
          <w:szCs w:val="32"/>
        </w:rPr>
        <w:t>具体情况如下：</w:t>
      </w:r>
    </w:p>
    <w:p>
      <w:pPr>
        <w:spacing w:line="540" w:lineRule="exact"/>
        <w:ind w:firstLine="640" w:firstLineChars="200"/>
        <w:rPr>
          <w:rFonts w:ascii="仿宋_GB2312" w:eastAsia="仿宋_GB2312"/>
          <w:sz w:val="32"/>
          <w:szCs w:val="32"/>
        </w:rPr>
      </w:pPr>
      <w:bookmarkStart w:id="60" w:name="OLE_LINK80"/>
      <w:bookmarkStart w:id="61" w:name="OLE_LINK79"/>
      <w:r>
        <w:rPr>
          <w:rFonts w:hint="eastAsia" w:ascii="仿宋_GB2312" w:eastAsia="仿宋_GB2312" w:cs="仿宋_GB2312"/>
          <w:sz w:val="32"/>
          <w:szCs w:val="32"/>
        </w:rPr>
        <w:t>因公</w:t>
      </w:r>
      <w:r>
        <w:rPr>
          <w:rFonts w:hint="eastAsia" w:ascii="仿宋_GB2312" w:eastAsia="仿宋_GB2312" w:cs="仿宋_GB2312"/>
          <w:sz w:val="32"/>
          <w:szCs w:val="32"/>
          <w:lang w:eastAsia="zh-CN"/>
        </w:rPr>
        <w:t>出国（境）</w:t>
      </w:r>
      <w:r>
        <w:rPr>
          <w:rFonts w:hint="eastAsia" w:ascii="仿宋_GB2312" w:eastAsia="仿宋_GB2312" w:cs="仿宋_GB2312"/>
          <w:sz w:val="32"/>
          <w:szCs w:val="32"/>
        </w:rPr>
        <w:t>费支出</w:t>
      </w:r>
      <w:r>
        <w:rPr>
          <w:rFonts w:ascii="仿宋_GB2312" w:eastAsia="仿宋_GB2312" w:cs="仿宋_GB2312"/>
          <w:sz w:val="32"/>
          <w:szCs w:val="32"/>
        </w:rPr>
        <w:t>0</w:t>
      </w:r>
      <w:r>
        <w:rPr>
          <w:rFonts w:hint="eastAsia" w:ascii="仿宋_GB2312" w:eastAsia="仿宋_GB2312" w:cs="仿宋_GB2312"/>
          <w:sz w:val="32"/>
          <w:szCs w:val="32"/>
        </w:rPr>
        <w:t>万元。新疆喀什地区叶城县环境局单位</w:t>
      </w:r>
      <w:bookmarkStart w:id="62" w:name="OLE_LINK33"/>
      <w:r>
        <w:rPr>
          <w:rFonts w:hint="eastAsia" w:ascii="仿宋_GB2312" w:eastAsia="仿宋_GB2312" w:cs="仿宋_GB2312"/>
          <w:sz w:val="32"/>
          <w:szCs w:val="32"/>
        </w:rPr>
        <w:t>全年</w:t>
      </w:r>
      <w:bookmarkStart w:id="63" w:name="OLE_LINK34"/>
      <w:bookmarkStart w:id="64" w:name="OLE_LINK35"/>
      <w:bookmarkStart w:id="65" w:name="OLE_LINK36"/>
      <w:r>
        <w:rPr>
          <w:rFonts w:hint="eastAsia" w:ascii="仿宋_GB2312" w:eastAsia="仿宋_GB2312" w:cs="仿宋_GB2312"/>
          <w:sz w:val="32"/>
          <w:szCs w:val="32"/>
        </w:rPr>
        <w:t>使用一般公共预算财政拨款安排的因公</w:t>
      </w:r>
      <w:r>
        <w:rPr>
          <w:rFonts w:hint="eastAsia" w:ascii="仿宋_GB2312" w:eastAsia="仿宋_GB2312" w:cs="仿宋_GB2312"/>
          <w:sz w:val="32"/>
          <w:szCs w:val="32"/>
          <w:lang w:eastAsia="zh-CN"/>
        </w:rPr>
        <w:t>出国（境）</w:t>
      </w:r>
      <w:r>
        <w:rPr>
          <w:rFonts w:hint="eastAsia" w:ascii="仿宋_GB2312" w:eastAsia="仿宋_GB2312" w:cs="仿宋_GB2312"/>
          <w:sz w:val="32"/>
          <w:szCs w:val="32"/>
        </w:rPr>
        <w:t>费团组</w:t>
      </w:r>
      <w:bookmarkEnd w:id="62"/>
      <w:bookmarkEnd w:id="63"/>
      <w:bookmarkEnd w:id="64"/>
      <w:r>
        <w:rPr>
          <w:rFonts w:ascii="仿宋_GB2312" w:eastAsia="仿宋_GB2312" w:cs="仿宋_GB2312"/>
          <w:sz w:val="32"/>
          <w:szCs w:val="32"/>
        </w:rPr>
        <w:t>0</w:t>
      </w:r>
      <w:r>
        <w:rPr>
          <w:rFonts w:hint="eastAsia" w:ascii="仿宋_GB2312" w:eastAsia="仿宋_GB2312" w:cs="仿宋_GB2312"/>
          <w:sz w:val="32"/>
          <w:szCs w:val="32"/>
        </w:rPr>
        <w:t>个</w:t>
      </w:r>
      <w:bookmarkEnd w:id="65"/>
      <w:r>
        <w:rPr>
          <w:rFonts w:hint="eastAsia" w:ascii="仿宋_GB2312" w:eastAsia="仿宋_GB2312" w:cs="仿宋_GB2312"/>
          <w:sz w:val="32"/>
          <w:szCs w:val="32"/>
        </w:rPr>
        <w:t>，</w:t>
      </w:r>
      <w:bookmarkStart w:id="66" w:name="OLE_LINK37"/>
      <w:r>
        <w:rPr>
          <w:rFonts w:hint="eastAsia" w:ascii="仿宋_GB2312" w:eastAsia="仿宋_GB2312" w:cs="仿宋_GB2312"/>
          <w:sz w:val="32"/>
          <w:szCs w:val="32"/>
        </w:rPr>
        <w:t>累计</w:t>
      </w:r>
      <w:r>
        <w:rPr>
          <w:rFonts w:ascii="仿宋_GB2312" w:eastAsia="仿宋_GB2312" w:cs="仿宋_GB2312"/>
          <w:sz w:val="32"/>
          <w:szCs w:val="32"/>
        </w:rPr>
        <w:t>0</w:t>
      </w:r>
      <w:r>
        <w:rPr>
          <w:rFonts w:hint="eastAsia" w:ascii="仿宋_GB2312" w:eastAsia="仿宋_GB2312" w:cs="仿宋_GB2312"/>
          <w:sz w:val="32"/>
          <w:szCs w:val="32"/>
        </w:rPr>
        <w:t>人次</w:t>
      </w:r>
      <w:bookmarkEnd w:id="66"/>
      <w:r>
        <w:rPr>
          <w:rFonts w:hint="eastAsia" w:ascii="仿宋_GB2312" w:eastAsia="仿宋_GB2312" w:cs="仿宋_GB2312"/>
          <w:sz w:val="32"/>
          <w:szCs w:val="32"/>
        </w:rPr>
        <w:t>。</w:t>
      </w:r>
      <w:bookmarkStart w:id="67" w:name="OLE_LINK38"/>
      <w:r>
        <w:rPr>
          <w:rFonts w:hint="eastAsia" w:ascii="仿宋_GB2312" w:eastAsia="仿宋_GB2312" w:cs="仿宋_GB2312"/>
          <w:sz w:val="32"/>
          <w:szCs w:val="32"/>
        </w:rPr>
        <w:t>开支内容包括：无此项开支。</w:t>
      </w:r>
      <w:bookmarkEnd w:id="60"/>
      <w:bookmarkEnd w:id="61"/>
      <w:bookmarkEnd w:id="67"/>
    </w:p>
    <w:p>
      <w:pPr>
        <w:spacing w:line="540" w:lineRule="exact"/>
        <w:ind w:firstLine="640" w:firstLineChars="200"/>
        <w:rPr>
          <w:rFonts w:ascii="仿宋_GB2312" w:eastAsia="仿宋_GB2312"/>
          <w:sz w:val="32"/>
          <w:szCs w:val="32"/>
        </w:rPr>
      </w:pPr>
      <w:bookmarkStart w:id="68" w:name="OLE_LINK81"/>
      <w:r>
        <w:rPr>
          <w:rFonts w:hint="eastAsia" w:ascii="仿宋_GB2312" w:eastAsia="仿宋_GB2312" w:cs="仿宋_GB2312"/>
          <w:sz w:val="32"/>
          <w:szCs w:val="32"/>
        </w:rPr>
        <w:t>公务用车购置及运行维护费</w:t>
      </w:r>
      <w:r>
        <w:rPr>
          <w:rFonts w:ascii="仿宋_GB2312" w:eastAsia="仿宋_GB2312" w:cs="仿宋_GB2312"/>
          <w:sz w:val="32"/>
          <w:szCs w:val="32"/>
        </w:rPr>
        <w:t>1</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其中，</w:t>
      </w:r>
      <w:bookmarkStart w:id="69" w:name="OLE_LINK39"/>
      <w:r>
        <w:rPr>
          <w:rFonts w:hint="eastAsia" w:ascii="仿宋_GB2312" w:eastAsia="仿宋_GB2312" w:cs="仿宋_GB2312"/>
          <w:sz w:val="32"/>
          <w:szCs w:val="32"/>
        </w:rPr>
        <w:t>公务用车购置</w:t>
      </w:r>
      <w:r>
        <w:rPr>
          <w:rFonts w:ascii="仿宋_GB2312" w:eastAsia="仿宋_GB2312" w:cs="仿宋_GB2312"/>
          <w:sz w:val="32"/>
          <w:szCs w:val="32"/>
        </w:rPr>
        <w:t>0</w:t>
      </w:r>
      <w:r>
        <w:rPr>
          <w:rFonts w:hint="eastAsia" w:ascii="仿宋_GB2312" w:eastAsia="仿宋_GB2312" w:cs="仿宋_GB2312"/>
          <w:sz w:val="32"/>
          <w:szCs w:val="32"/>
        </w:rPr>
        <w:t>万元</w:t>
      </w:r>
      <w:bookmarkEnd w:id="69"/>
      <w:r>
        <w:rPr>
          <w:rFonts w:hint="eastAsia" w:ascii="仿宋_GB2312" w:eastAsia="仿宋_GB2312" w:cs="仿宋_GB2312"/>
          <w:sz w:val="32"/>
          <w:szCs w:val="32"/>
        </w:rPr>
        <w:t>，</w:t>
      </w:r>
      <w:bookmarkStart w:id="70" w:name="OLE_LINK41"/>
      <w:bookmarkStart w:id="71" w:name="OLE_LINK40"/>
      <w:r>
        <w:rPr>
          <w:rFonts w:hint="eastAsia" w:ascii="仿宋_GB2312" w:eastAsia="仿宋_GB2312" w:cs="仿宋_GB2312"/>
          <w:sz w:val="32"/>
          <w:szCs w:val="32"/>
        </w:rPr>
        <w:t>公务用车运行维护费</w:t>
      </w:r>
      <w:r>
        <w:rPr>
          <w:rFonts w:ascii="仿宋_GB2312" w:eastAsia="仿宋_GB2312" w:cs="仿宋_GB2312"/>
          <w:sz w:val="32"/>
          <w:szCs w:val="32"/>
        </w:rPr>
        <w:t>1</w:t>
      </w:r>
      <w:r>
        <w:rPr>
          <w:rFonts w:hint="eastAsia" w:ascii="仿宋_GB2312" w:eastAsia="仿宋_GB2312" w:cs="仿宋_GB2312"/>
          <w:sz w:val="32"/>
          <w:szCs w:val="32"/>
        </w:rPr>
        <w:t>万元</w:t>
      </w:r>
      <w:bookmarkEnd w:id="70"/>
      <w:bookmarkEnd w:id="71"/>
      <w:r>
        <w:rPr>
          <w:rFonts w:hint="eastAsia" w:ascii="仿宋_GB2312" w:eastAsia="仿宋_GB2312" w:cs="仿宋_GB2312"/>
          <w:sz w:val="32"/>
          <w:szCs w:val="32"/>
        </w:rPr>
        <w:t>。主要用于车辆燃油，车辆保险及维修等等。</w:t>
      </w:r>
      <w:bookmarkEnd w:id="68"/>
      <w:bookmarkStart w:id="72" w:name="OLE_LINK82"/>
      <w:r>
        <w:rPr>
          <w:rFonts w:hint="eastAsia" w:ascii="仿宋_GB2312" w:eastAsia="仿宋_GB2312" w:cs="仿宋_GB2312"/>
          <w:sz w:val="32"/>
          <w:szCs w:val="32"/>
        </w:rPr>
        <w:t>单位一般公共财政拨款安排的公务用车购置量</w:t>
      </w:r>
      <w:r>
        <w:rPr>
          <w:rFonts w:ascii="仿宋_GB2312" w:eastAsia="仿宋_GB2312" w:cs="仿宋_GB2312"/>
          <w:sz w:val="32"/>
          <w:szCs w:val="32"/>
        </w:rPr>
        <w:t>0</w:t>
      </w:r>
      <w:r>
        <w:rPr>
          <w:rFonts w:hint="eastAsia" w:ascii="仿宋_GB2312" w:eastAsia="仿宋_GB2312" w:cs="仿宋_GB2312"/>
          <w:sz w:val="32"/>
          <w:szCs w:val="32"/>
        </w:rPr>
        <w:t>辆，保有量为</w:t>
      </w:r>
      <w:r>
        <w:rPr>
          <w:rFonts w:ascii="仿宋_GB2312" w:eastAsia="仿宋_GB2312" w:cs="仿宋_GB2312"/>
          <w:sz w:val="32"/>
          <w:szCs w:val="32"/>
        </w:rPr>
        <w:t>1</w:t>
      </w:r>
      <w:r>
        <w:rPr>
          <w:rFonts w:hint="eastAsia" w:ascii="仿宋_GB2312" w:eastAsia="仿宋_GB2312" w:cs="仿宋_GB2312"/>
          <w:sz w:val="32"/>
          <w:szCs w:val="32"/>
        </w:rPr>
        <w:t>辆。</w:t>
      </w:r>
      <w:bookmarkEnd w:id="72"/>
    </w:p>
    <w:p>
      <w:pPr>
        <w:spacing w:line="540" w:lineRule="exact"/>
        <w:ind w:firstLine="640" w:firstLineChars="200"/>
        <w:rPr>
          <w:rFonts w:ascii="仿宋_GB2312" w:eastAsia="仿宋_GB2312"/>
          <w:sz w:val="32"/>
          <w:szCs w:val="32"/>
        </w:rPr>
      </w:pPr>
      <w:bookmarkStart w:id="73" w:name="OLE_LINK83"/>
      <w:r>
        <w:rPr>
          <w:rFonts w:hint="eastAsia" w:ascii="仿宋_GB2312" w:eastAsia="仿宋_GB2312" w:cs="仿宋_GB2312"/>
          <w:sz w:val="32"/>
          <w:szCs w:val="32"/>
        </w:rPr>
        <w:t>公务接待费</w:t>
      </w:r>
      <w:r>
        <w:rPr>
          <w:rFonts w:ascii="仿宋_GB2312" w:eastAsia="仿宋_GB2312" w:cs="仿宋_GB2312"/>
          <w:sz w:val="32"/>
          <w:szCs w:val="32"/>
        </w:rPr>
        <w:t>0</w:t>
      </w:r>
      <w:r>
        <w:rPr>
          <w:rFonts w:hint="eastAsia" w:ascii="仿宋_GB2312" w:eastAsia="仿宋_GB2312" w:cs="仿宋_GB2312"/>
          <w:sz w:val="32"/>
          <w:szCs w:val="32"/>
        </w:rPr>
        <w:t>万元。具体是：国内公务接待支出</w:t>
      </w:r>
      <w:r>
        <w:rPr>
          <w:rFonts w:ascii="仿宋_GB2312" w:eastAsia="仿宋_GB2312" w:cs="仿宋_GB2312"/>
          <w:sz w:val="32"/>
          <w:szCs w:val="32"/>
        </w:rPr>
        <w:t>0</w:t>
      </w:r>
      <w:r>
        <w:rPr>
          <w:rFonts w:hint="eastAsia" w:ascii="仿宋_GB2312" w:eastAsia="仿宋_GB2312" w:cs="仿宋_GB2312"/>
          <w:sz w:val="32"/>
          <w:szCs w:val="32"/>
        </w:rPr>
        <w:t>万元，主要是严把监督检查关，对接待费严格控制，减少一切不必要的公务接待开支，</w:t>
      </w:r>
      <w:r>
        <w:rPr>
          <w:rFonts w:hint="eastAsia" w:ascii="仿宋_GB2312" w:eastAsia="仿宋_GB2312"/>
          <w:sz w:val="32"/>
          <w:szCs w:val="32"/>
        </w:rPr>
        <w:t>无此项开支</w:t>
      </w:r>
      <w:r>
        <w:rPr>
          <w:rFonts w:hint="eastAsia" w:ascii="仿宋_GB2312" w:eastAsia="仿宋_GB2312" w:cs="仿宋_GB2312"/>
          <w:sz w:val="32"/>
          <w:szCs w:val="32"/>
        </w:rPr>
        <w:t>。</w:t>
      </w:r>
      <w:bookmarkEnd w:id="73"/>
      <w:bookmarkStart w:id="74" w:name="OLE_LINK84"/>
      <w:r>
        <w:rPr>
          <w:rFonts w:hint="eastAsia" w:ascii="仿宋_GB2312" w:eastAsia="仿宋_GB2312" w:cs="仿宋_GB2312"/>
          <w:sz w:val="32"/>
          <w:szCs w:val="32"/>
        </w:rPr>
        <w:t>新疆喀什地区叶城县环境局单位国内公务接待</w:t>
      </w:r>
      <w:r>
        <w:rPr>
          <w:rFonts w:ascii="仿宋_GB2312" w:eastAsia="仿宋_GB2312" w:cs="仿宋_GB2312"/>
          <w:sz w:val="32"/>
          <w:szCs w:val="32"/>
        </w:rPr>
        <w:t>0</w:t>
      </w:r>
      <w:r>
        <w:rPr>
          <w:rFonts w:hint="eastAsia" w:ascii="仿宋_GB2312" w:eastAsia="仿宋_GB2312" w:cs="仿宋_GB2312"/>
          <w:sz w:val="32"/>
          <w:szCs w:val="32"/>
        </w:rPr>
        <w:t>批次，</w:t>
      </w:r>
      <w:r>
        <w:rPr>
          <w:rFonts w:ascii="仿宋_GB2312" w:eastAsia="仿宋_GB2312" w:cs="仿宋_GB2312"/>
          <w:sz w:val="32"/>
          <w:szCs w:val="32"/>
        </w:rPr>
        <w:t>0</w:t>
      </w:r>
      <w:r>
        <w:rPr>
          <w:rFonts w:hint="eastAsia" w:ascii="仿宋_GB2312" w:eastAsia="仿宋_GB2312" w:cs="仿宋_GB2312"/>
          <w:sz w:val="32"/>
          <w:szCs w:val="32"/>
        </w:rPr>
        <w:t>人次。</w:t>
      </w:r>
      <w:bookmarkEnd w:id="74"/>
    </w:p>
    <w:p>
      <w:pPr>
        <w:spacing w:line="540" w:lineRule="exact"/>
        <w:ind w:firstLine="640" w:firstLineChars="200"/>
        <w:rPr>
          <w:rFonts w:ascii="仿宋_GB2312" w:hAnsi="宋体" w:eastAsia="仿宋_GB2312"/>
          <w:kern w:val="0"/>
          <w:sz w:val="32"/>
          <w:szCs w:val="32"/>
        </w:rPr>
      </w:pPr>
      <w:bookmarkStart w:id="75" w:name="OLE_LINK85"/>
      <w:r>
        <w:rPr>
          <w:rFonts w:hint="eastAsia" w:ascii="仿宋_GB2312" w:eastAsia="仿宋_GB2312" w:cs="仿宋_GB2312"/>
          <w:sz w:val="32"/>
          <w:szCs w:val="32"/>
        </w:rPr>
        <w:t>与年初预算数相比情况：一般公共预算“三公”经费支出年初预算数</w:t>
      </w:r>
      <w:r>
        <w:rPr>
          <w:rFonts w:ascii="仿宋_GB2312" w:eastAsia="仿宋_GB2312" w:cs="仿宋_GB2312"/>
          <w:sz w:val="32"/>
          <w:szCs w:val="32"/>
        </w:rPr>
        <w:t>1.35</w:t>
      </w:r>
      <w:r>
        <w:rPr>
          <w:rFonts w:hint="eastAsia" w:ascii="仿宋_GB2312" w:eastAsia="仿宋_GB2312" w:cs="仿宋_GB2312"/>
          <w:sz w:val="32"/>
          <w:szCs w:val="32"/>
        </w:rPr>
        <w:t>万元，决算数</w:t>
      </w:r>
      <w:r>
        <w:rPr>
          <w:rFonts w:ascii="仿宋_GB2312" w:eastAsia="仿宋_GB2312" w:cs="仿宋_GB2312"/>
          <w:sz w:val="32"/>
          <w:szCs w:val="32"/>
        </w:rPr>
        <w:t>1</w:t>
      </w:r>
      <w:r>
        <w:rPr>
          <w:rFonts w:hint="eastAsia" w:ascii="仿宋_GB2312" w:eastAsia="仿宋_GB2312" w:cs="仿宋_GB2312"/>
          <w:sz w:val="32"/>
          <w:szCs w:val="32"/>
        </w:rPr>
        <w:t>万元，预决算差异率</w:t>
      </w:r>
      <w:r>
        <w:rPr>
          <w:rFonts w:ascii="仿宋_GB2312" w:eastAsia="仿宋_GB2312" w:cs="仿宋_GB2312"/>
          <w:sz w:val="32"/>
          <w:szCs w:val="32"/>
        </w:rPr>
        <w:t>-25.93%</w:t>
      </w:r>
      <w:r>
        <w:rPr>
          <w:rFonts w:hint="eastAsia" w:ascii="仿宋_GB2312" w:eastAsia="仿宋_GB2312" w:cs="仿宋_GB2312"/>
          <w:sz w:val="32"/>
          <w:szCs w:val="32"/>
        </w:rPr>
        <w:t>，差异主要原因是严格落实</w:t>
      </w:r>
      <w:r>
        <w:rPr>
          <w:rFonts w:hint="eastAsia" w:ascii="仿宋_GB2312" w:eastAsia="仿宋_GB2312"/>
          <w:sz w:val="32"/>
          <w:szCs w:val="32"/>
        </w:rPr>
        <w:t>认真贯彻落实中央和自治区厉行节约的各项规定，严格控制和降低行政运行成本，大力压缩“三公”经费支出规模</w:t>
      </w:r>
      <w:r>
        <w:rPr>
          <w:rFonts w:hint="eastAsia" w:ascii="仿宋_GB2312" w:eastAsia="仿宋_GB2312" w:cs="仿宋_GB2312"/>
          <w:sz w:val="32"/>
          <w:szCs w:val="32"/>
        </w:rPr>
        <w:t>。</w:t>
      </w:r>
      <w:bookmarkEnd w:id="75"/>
      <w:bookmarkStart w:id="76" w:name="OLE_LINK87"/>
      <w:bookmarkStart w:id="77" w:name="OLE_LINK86"/>
      <w:r>
        <w:rPr>
          <w:rFonts w:hint="eastAsia" w:ascii="仿宋_GB2312" w:hAnsi="宋体" w:eastAsia="仿宋_GB2312" w:cs="仿宋_GB2312"/>
          <w:kern w:val="0"/>
          <w:sz w:val="32"/>
          <w:szCs w:val="32"/>
        </w:rPr>
        <w:t>其中：</w:t>
      </w:r>
      <w:r>
        <w:rPr>
          <w:rFonts w:hint="eastAsia" w:ascii="仿宋_GB2312" w:eastAsia="仿宋_GB2312" w:cs="仿宋_GB2312"/>
          <w:sz w:val="32"/>
          <w:szCs w:val="32"/>
        </w:rPr>
        <w:t>因公</w:t>
      </w:r>
      <w:r>
        <w:rPr>
          <w:rFonts w:hint="eastAsia" w:ascii="仿宋_GB2312" w:eastAsia="仿宋_GB2312" w:cs="仿宋_GB2312"/>
          <w:sz w:val="32"/>
          <w:szCs w:val="32"/>
          <w:lang w:eastAsia="zh-CN"/>
        </w:rPr>
        <w:t>出国（境）</w:t>
      </w:r>
      <w:r>
        <w:rPr>
          <w:rFonts w:hint="eastAsia" w:ascii="仿宋_GB2312" w:hAnsi="宋体" w:eastAsia="仿宋_GB2312" w:cs="仿宋_GB2312"/>
          <w:kern w:val="0"/>
          <w:sz w:val="32"/>
          <w:szCs w:val="32"/>
        </w:rPr>
        <w:t>费</w:t>
      </w:r>
      <w:r>
        <w:rPr>
          <w:rFonts w:hint="eastAsia" w:ascii="仿宋_GB2312" w:eastAsia="仿宋_GB2312" w:cs="仿宋_GB2312"/>
          <w:sz w:val="32"/>
          <w:szCs w:val="32"/>
        </w:rPr>
        <w:t>预算数</w:t>
      </w:r>
      <w:r>
        <w:rPr>
          <w:rFonts w:ascii="仿宋_GB2312" w:eastAsia="仿宋_GB2312" w:cs="仿宋_GB2312"/>
          <w:sz w:val="32"/>
          <w:szCs w:val="32"/>
        </w:rPr>
        <w:t>0</w:t>
      </w:r>
      <w:r>
        <w:rPr>
          <w:rFonts w:hint="eastAsia" w:ascii="仿宋_GB2312" w:eastAsia="仿宋_GB2312" w:cs="仿宋_GB2312"/>
          <w:sz w:val="32"/>
          <w:szCs w:val="32"/>
        </w:rPr>
        <w:t>万元，决算数</w:t>
      </w:r>
      <w:r>
        <w:rPr>
          <w:rFonts w:ascii="仿宋_GB2312" w:eastAsia="仿宋_GB2312" w:cs="仿宋_GB2312"/>
          <w:sz w:val="32"/>
          <w:szCs w:val="32"/>
        </w:rPr>
        <w:t>0</w:t>
      </w:r>
      <w:r>
        <w:rPr>
          <w:rFonts w:hint="eastAsia" w:ascii="仿宋_GB2312" w:eastAsia="仿宋_GB2312" w:cs="仿宋_GB2312"/>
          <w:sz w:val="32"/>
          <w:szCs w:val="32"/>
        </w:rPr>
        <w:t>万元，预决算差异率</w:t>
      </w:r>
      <w:r>
        <w:rPr>
          <w:rFonts w:ascii="仿宋_GB2312" w:eastAsia="仿宋_GB2312" w:cs="仿宋_GB2312"/>
          <w:sz w:val="32"/>
          <w:szCs w:val="32"/>
        </w:rPr>
        <w:t>0%</w:t>
      </w:r>
      <w:r>
        <w:rPr>
          <w:rFonts w:hint="eastAsia" w:ascii="仿宋_GB2312" w:eastAsia="仿宋_GB2312" w:cs="仿宋_GB2312"/>
          <w:sz w:val="32"/>
          <w:szCs w:val="32"/>
        </w:rPr>
        <w:t>，差异主要原因是</w:t>
      </w:r>
      <w:r>
        <w:rPr>
          <w:rFonts w:hint="eastAsia" w:ascii="仿宋_GB2312" w:eastAsia="仿宋_GB2312"/>
          <w:sz w:val="32"/>
          <w:szCs w:val="32"/>
        </w:rPr>
        <w:t>我单位今年无出国考察、培训等安排，预决算无差异</w:t>
      </w:r>
      <w:r>
        <w:rPr>
          <w:rFonts w:hint="eastAsia" w:ascii="仿宋_GB2312" w:eastAsia="仿宋_GB2312" w:cs="仿宋_GB2312"/>
          <w:sz w:val="32"/>
          <w:szCs w:val="32"/>
        </w:rPr>
        <w:t>；</w:t>
      </w:r>
      <w:bookmarkEnd w:id="76"/>
      <w:bookmarkEnd w:id="77"/>
      <w:bookmarkStart w:id="78" w:name="OLE_LINK89"/>
      <w:bookmarkStart w:id="79" w:name="OLE_LINK88"/>
      <w:r>
        <w:rPr>
          <w:rFonts w:hint="eastAsia" w:ascii="仿宋_GB2312" w:hAnsi="宋体" w:eastAsia="仿宋_GB2312" w:cs="仿宋_GB2312"/>
          <w:kern w:val="0"/>
          <w:sz w:val="32"/>
          <w:szCs w:val="32"/>
        </w:rPr>
        <w:t>公务用车购置</w:t>
      </w:r>
      <w:r>
        <w:rPr>
          <w:rFonts w:hint="eastAsia" w:ascii="仿宋_GB2312" w:eastAsia="仿宋_GB2312" w:cs="仿宋_GB2312"/>
          <w:sz w:val="32"/>
          <w:szCs w:val="32"/>
        </w:rPr>
        <w:t>预算数</w:t>
      </w:r>
      <w:r>
        <w:rPr>
          <w:rFonts w:ascii="仿宋_GB2312" w:eastAsia="仿宋_GB2312" w:cs="仿宋_GB2312"/>
          <w:sz w:val="32"/>
          <w:szCs w:val="32"/>
        </w:rPr>
        <w:t>0</w:t>
      </w:r>
      <w:r>
        <w:rPr>
          <w:rFonts w:hint="eastAsia" w:ascii="仿宋_GB2312" w:eastAsia="仿宋_GB2312" w:cs="仿宋_GB2312"/>
          <w:sz w:val="32"/>
          <w:szCs w:val="32"/>
        </w:rPr>
        <w:t>万元，决算数</w:t>
      </w:r>
      <w:r>
        <w:rPr>
          <w:rFonts w:ascii="仿宋_GB2312" w:eastAsia="仿宋_GB2312" w:cs="仿宋_GB2312"/>
          <w:sz w:val="32"/>
          <w:szCs w:val="32"/>
        </w:rPr>
        <w:t>0</w:t>
      </w:r>
      <w:r>
        <w:rPr>
          <w:rFonts w:hint="eastAsia" w:ascii="仿宋_GB2312" w:eastAsia="仿宋_GB2312" w:cs="仿宋_GB2312"/>
          <w:sz w:val="32"/>
          <w:szCs w:val="32"/>
        </w:rPr>
        <w:t>万元，预决算差异率</w:t>
      </w:r>
      <w:r>
        <w:rPr>
          <w:rFonts w:ascii="仿宋_GB2312" w:eastAsia="仿宋_GB2312" w:cs="仿宋_GB2312"/>
          <w:sz w:val="32"/>
          <w:szCs w:val="32"/>
        </w:rPr>
        <w:t>0%</w:t>
      </w:r>
      <w:r>
        <w:rPr>
          <w:rFonts w:hint="eastAsia" w:ascii="仿宋_GB2312" w:eastAsia="仿宋_GB2312" w:cs="仿宋_GB2312"/>
          <w:sz w:val="32"/>
          <w:szCs w:val="32"/>
        </w:rPr>
        <w:t>，差异主要原因是我单位严把车辆管控关，预决算无差异；</w:t>
      </w:r>
      <w:bookmarkEnd w:id="78"/>
      <w:bookmarkEnd w:id="79"/>
      <w:bookmarkStart w:id="80" w:name="OLE_LINK90"/>
      <w:r>
        <w:rPr>
          <w:rFonts w:hint="eastAsia" w:ascii="仿宋_GB2312" w:hAnsi="宋体" w:eastAsia="仿宋_GB2312" w:cs="仿宋_GB2312"/>
          <w:kern w:val="0"/>
          <w:sz w:val="32"/>
          <w:szCs w:val="32"/>
        </w:rPr>
        <w:t>公务用车运行费</w:t>
      </w:r>
      <w:r>
        <w:rPr>
          <w:rFonts w:hint="eastAsia" w:ascii="仿宋_GB2312" w:eastAsia="仿宋_GB2312" w:cs="仿宋_GB2312"/>
          <w:sz w:val="32"/>
          <w:szCs w:val="32"/>
        </w:rPr>
        <w:t>预算数</w:t>
      </w:r>
      <w:r>
        <w:rPr>
          <w:rFonts w:ascii="仿宋_GB2312" w:eastAsia="仿宋_GB2312" w:cs="仿宋_GB2312"/>
          <w:sz w:val="32"/>
          <w:szCs w:val="32"/>
        </w:rPr>
        <w:t>1.35</w:t>
      </w:r>
      <w:r>
        <w:rPr>
          <w:rFonts w:hint="eastAsia" w:ascii="仿宋_GB2312" w:eastAsia="仿宋_GB2312" w:cs="仿宋_GB2312"/>
          <w:sz w:val="32"/>
          <w:szCs w:val="32"/>
        </w:rPr>
        <w:t>万元，决算数</w:t>
      </w:r>
      <w:r>
        <w:rPr>
          <w:rFonts w:ascii="仿宋_GB2312" w:eastAsia="仿宋_GB2312" w:cs="仿宋_GB2312"/>
          <w:sz w:val="32"/>
          <w:szCs w:val="32"/>
        </w:rPr>
        <w:t>1</w:t>
      </w:r>
      <w:r>
        <w:rPr>
          <w:rFonts w:hint="eastAsia" w:ascii="仿宋_GB2312" w:eastAsia="仿宋_GB2312" w:cs="仿宋_GB2312"/>
          <w:sz w:val="32"/>
          <w:szCs w:val="32"/>
        </w:rPr>
        <w:t>万元，预决算差异率</w:t>
      </w:r>
      <w:r>
        <w:rPr>
          <w:rFonts w:ascii="仿宋_GB2312" w:eastAsia="仿宋_GB2312" w:cs="仿宋_GB2312"/>
          <w:sz w:val="32"/>
          <w:szCs w:val="32"/>
        </w:rPr>
        <w:t>-25.93%</w:t>
      </w:r>
      <w:r>
        <w:rPr>
          <w:rFonts w:hint="eastAsia" w:ascii="仿宋_GB2312" w:eastAsia="仿宋_GB2312" w:cs="仿宋_GB2312"/>
          <w:sz w:val="32"/>
          <w:szCs w:val="32"/>
        </w:rPr>
        <w:t>，差异主要原因是严格遵守公务车辆配置标准和管理制度，减少使用高耗油车辆，严禁公车私用，预决算无差异；</w:t>
      </w:r>
      <w:bookmarkEnd w:id="80"/>
      <w:bookmarkStart w:id="81" w:name="OLE_LINK91"/>
      <w:r>
        <w:rPr>
          <w:rFonts w:hint="eastAsia" w:ascii="仿宋_GB2312" w:hAnsi="宋体" w:eastAsia="仿宋_GB2312" w:cs="仿宋_GB2312"/>
          <w:kern w:val="0"/>
          <w:sz w:val="32"/>
          <w:szCs w:val="32"/>
        </w:rPr>
        <w:t>公务接待费</w:t>
      </w:r>
      <w:r>
        <w:rPr>
          <w:rFonts w:hint="eastAsia" w:ascii="仿宋_GB2312" w:eastAsia="仿宋_GB2312" w:cs="仿宋_GB2312"/>
          <w:sz w:val="32"/>
          <w:szCs w:val="32"/>
        </w:rPr>
        <w:t>预算数</w:t>
      </w:r>
      <w:r>
        <w:rPr>
          <w:rFonts w:ascii="仿宋_GB2312" w:eastAsia="仿宋_GB2312" w:cs="仿宋_GB2312"/>
          <w:sz w:val="32"/>
          <w:szCs w:val="32"/>
        </w:rPr>
        <w:t>0</w:t>
      </w:r>
      <w:r>
        <w:rPr>
          <w:rFonts w:hint="eastAsia" w:ascii="仿宋_GB2312" w:eastAsia="仿宋_GB2312" w:cs="仿宋_GB2312"/>
          <w:sz w:val="32"/>
          <w:szCs w:val="32"/>
        </w:rPr>
        <w:t>万元，决算数</w:t>
      </w:r>
      <w:r>
        <w:rPr>
          <w:rFonts w:ascii="仿宋_GB2312" w:eastAsia="仿宋_GB2312" w:cs="仿宋_GB2312"/>
          <w:sz w:val="32"/>
          <w:szCs w:val="32"/>
        </w:rPr>
        <w:t>0</w:t>
      </w:r>
      <w:r>
        <w:rPr>
          <w:rFonts w:hint="eastAsia" w:ascii="仿宋_GB2312" w:eastAsia="仿宋_GB2312" w:cs="仿宋_GB2312"/>
          <w:sz w:val="32"/>
          <w:szCs w:val="32"/>
        </w:rPr>
        <w:t>万元，预决算差异率</w:t>
      </w:r>
      <w:r>
        <w:rPr>
          <w:rFonts w:ascii="仿宋_GB2312" w:eastAsia="仿宋_GB2312" w:cs="仿宋_GB2312"/>
          <w:sz w:val="32"/>
          <w:szCs w:val="32"/>
        </w:rPr>
        <w:t>0%</w:t>
      </w:r>
      <w:r>
        <w:rPr>
          <w:rFonts w:hint="eastAsia" w:ascii="仿宋_GB2312" w:eastAsia="仿宋_GB2312" w:cs="仿宋_GB2312"/>
          <w:sz w:val="32"/>
          <w:szCs w:val="32"/>
        </w:rPr>
        <w:t>，差异主要原因是</w:t>
      </w:r>
      <w:bookmarkEnd w:id="81"/>
      <w:r>
        <w:rPr>
          <w:rFonts w:hint="eastAsia" w:ascii="仿宋_GB2312" w:eastAsia="仿宋_GB2312" w:cs="仿宋_GB2312"/>
          <w:sz w:val="32"/>
          <w:szCs w:val="32"/>
        </w:rPr>
        <w:t>严把监督检查关，对接待费严格控制，减少一切不必要的公务接待开支，</w:t>
      </w:r>
      <w:r>
        <w:rPr>
          <w:rFonts w:hint="eastAsia" w:ascii="仿宋_GB2312" w:eastAsia="仿宋_GB2312"/>
          <w:sz w:val="32"/>
          <w:szCs w:val="32"/>
        </w:rPr>
        <w:t>预决算无差异</w:t>
      </w:r>
      <w:r>
        <w:rPr>
          <w:rFonts w:hint="eastAsia" w:ascii="仿宋_GB2312" w:eastAsia="仿宋_GB2312" w:cs="仿宋_GB2312"/>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五、机关运行经费支出情况</w:t>
      </w:r>
    </w:p>
    <w:p>
      <w:pPr>
        <w:spacing w:line="540" w:lineRule="exact"/>
        <w:ind w:firstLine="640" w:firstLineChars="200"/>
        <w:rPr>
          <w:rFonts w:ascii="仿宋_GB2312" w:eastAsia="仿宋_GB2312"/>
          <w:sz w:val="32"/>
          <w:szCs w:val="32"/>
        </w:rPr>
      </w:pPr>
      <w:r>
        <w:rPr>
          <w:rFonts w:ascii="仿宋_GB2312" w:eastAsia="仿宋_GB2312" w:cs="仿宋_GB2312"/>
          <w:sz w:val="32"/>
          <w:szCs w:val="32"/>
        </w:rPr>
        <w:t>2018</w:t>
      </w:r>
      <w:r>
        <w:rPr>
          <w:rFonts w:hint="eastAsia" w:ascii="仿宋_GB2312" w:eastAsia="仿宋_GB2312" w:cs="仿宋_GB2312"/>
          <w:sz w:val="32"/>
          <w:szCs w:val="32"/>
        </w:rPr>
        <w:t>年度新疆喀什地区叶城县环境局机关运行经费支出</w:t>
      </w:r>
      <w:r>
        <w:rPr>
          <w:rFonts w:ascii="仿宋_GB2312" w:eastAsia="仿宋_GB2312" w:cs="仿宋_GB2312"/>
          <w:sz w:val="32"/>
          <w:szCs w:val="32"/>
        </w:rPr>
        <w:t>0</w:t>
      </w:r>
      <w:r>
        <w:rPr>
          <w:rFonts w:hint="eastAsia" w:ascii="仿宋_GB2312" w:eastAsia="仿宋_GB2312" w:cs="仿宋_GB2312"/>
          <w:sz w:val="32"/>
          <w:szCs w:val="32"/>
        </w:rPr>
        <w:t>万元，与上年相比，减少</w:t>
      </w:r>
      <w:r>
        <w:rPr>
          <w:rFonts w:ascii="仿宋_GB2312" w:eastAsia="仿宋_GB2312" w:cs="仿宋_GB2312"/>
          <w:sz w:val="32"/>
          <w:szCs w:val="32"/>
        </w:rPr>
        <w:t>1.28</w:t>
      </w:r>
      <w:r>
        <w:rPr>
          <w:rFonts w:hint="eastAsia" w:ascii="仿宋_GB2312" w:eastAsia="仿宋_GB2312" w:cs="仿宋_GB2312"/>
          <w:sz w:val="32"/>
          <w:szCs w:val="32"/>
        </w:rPr>
        <w:t>万元，下降</w:t>
      </w:r>
      <w:r>
        <w:rPr>
          <w:rFonts w:ascii="仿宋_GB2312" w:eastAsia="仿宋_GB2312" w:cs="仿宋_GB2312"/>
          <w:sz w:val="32"/>
          <w:szCs w:val="32"/>
        </w:rPr>
        <w:t>100%</w:t>
      </w:r>
      <w:r>
        <w:rPr>
          <w:rFonts w:hint="eastAsia" w:ascii="仿宋_GB2312" w:eastAsia="仿宋_GB2312" w:cs="仿宋_GB2312"/>
          <w:sz w:val="32"/>
          <w:szCs w:val="32"/>
        </w:rPr>
        <w:t>，减少的主要原因是：</w:t>
      </w:r>
      <w:r>
        <w:rPr>
          <w:rFonts w:hint="eastAsia" w:ascii="仿宋_GB2312" w:eastAsia="仿宋_GB2312"/>
          <w:sz w:val="32"/>
          <w:szCs w:val="32"/>
        </w:rPr>
        <w:t>认真贯彻落实中央和自治区厉行节约的各项规定，严格控制和降低行政运行成本，大力压缩“三公”经费支出规模</w:t>
      </w:r>
      <w:r>
        <w:rPr>
          <w:rFonts w:hint="eastAsia" w:ascii="仿宋_GB2312" w:eastAsia="仿宋_GB2312" w:cs="仿宋_GB2312"/>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六、政府采购情况</w:t>
      </w:r>
    </w:p>
    <w:p>
      <w:pPr>
        <w:spacing w:line="540" w:lineRule="exact"/>
        <w:ind w:firstLine="640" w:firstLineChars="200"/>
        <w:rPr>
          <w:rFonts w:ascii="仿宋_GB2312" w:eastAsia="仿宋_GB2312"/>
          <w:sz w:val="32"/>
          <w:szCs w:val="32"/>
        </w:rPr>
      </w:pPr>
      <w:r>
        <w:rPr>
          <w:rFonts w:ascii="仿宋_GB2312" w:eastAsia="仿宋_GB2312" w:cs="仿宋_GB2312"/>
          <w:sz w:val="32"/>
          <w:szCs w:val="32"/>
        </w:rPr>
        <w:t>2018</w:t>
      </w:r>
      <w:r>
        <w:rPr>
          <w:rFonts w:hint="eastAsia" w:ascii="仿宋_GB2312" w:eastAsia="仿宋_GB2312" w:cs="仿宋_GB2312"/>
          <w:sz w:val="32"/>
          <w:szCs w:val="32"/>
        </w:rPr>
        <w:t>年度</w:t>
      </w:r>
      <w:bookmarkStart w:id="82" w:name="OLE_LINK45"/>
      <w:r>
        <w:rPr>
          <w:rFonts w:hint="eastAsia" w:ascii="仿宋_GB2312" w:eastAsia="仿宋_GB2312" w:cs="仿宋_GB2312"/>
          <w:sz w:val="32"/>
          <w:szCs w:val="32"/>
        </w:rPr>
        <w:t>政府采购支出总额</w:t>
      </w:r>
      <w:bookmarkEnd w:id="82"/>
      <w:r>
        <w:rPr>
          <w:rFonts w:ascii="仿宋_GB2312" w:eastAsia="仿宋_GB2312" w:cs="仿宋_GB2312"/>
          <w:sz w:val="32"/>
          <w:szCs w:val="32"/>
        </w:rPr>
        <w:t>100.57</w:t>
      </w:r>
      <w:r>
        <w:rPr>
          <w:rFonts w:hint="eastAsia" w:ascii="仿宋_GB2312" w:eastAsia="仿宋_GB2312" w:cs="仿宋_GB2312"/>
          <w:sz w:val="32"/>
          <w:szCs w:val="32"/>
        </w:rPr>
        <w:t>万元，其中：</w:t>
      </w:r>
      <w:bookmarkStart w:id="83" w:name="OLE_LINK46"/>
      <w:r>
        <w:rPr>
          <w:rFonts w:hint="eastAsia" w:ascii="仿宋_GB2312" w:eastAsia="仿宋_GB2312" w:cs="仿宋_GB2312"/>
          <w:sz w:val="32"/>
          <w:szCs w:val="32"/>
        </w:rPr>
        <w:t>政府采购货物支出</w:t>
      </w:r>
      <w:bookmarkEnd w:id="83"/>
      <w:r>
        <w:rPr>
          <w:rFonts w:ascii="仿宋_GB2312" w:eastAsia="仿宋_GB2312" w:cs="仿宋_GB2312"/>
          <w:sz w:val="32"/>
          <w:szCs w:val="32"/>
        </w:rPr>
        <w:t>1.16</w:t>
      </w:r>
      <w:r>
        <w:rPr>
          <w:rFonts w:hint="eastAsia" w:ascii="仿宋_GB2312" w:eastAsia="仿宋_GB2312" w:cs="仿宋_GB2312"/>
          <w:sz w:val="32"/>
          <w:szCs w:val="32"/>
        </w:rPr>
        <w:t>万元、</w:t>
      </w:r>
      <w:bookmarkStart w:id="84" w:name="OLE_LINK47"/>
      <w:r>
        <w:rPr>
          <w:rFonts w:hint="eastAsia" w:ascii="仿宋_GB2312" w:eastAsia="仿宋_GB2312" w:cs="仿宋_GB2312"/>
          <w:sz w:val="32"/>
          <w:szCs w:val="32"/>
        </w:rPr>
        <w:t>政府采购工程支出</w:t>
      </w:r>
      <w:bookmarkEnd w:id="84"/>
      <w:r>
        <w:rPr>
          <w:rFonts w:ascii="仿宋_GB2312" w:eastAsia="仿宋_GB2312" w:cs="仿宋_GB2312"/>
          <w:sz w:val="32"/>
          <w:szCs w:val="32"/>
        </w:rPr>
        <w:t>0</w:t>
      </w:r>
      <w:r>
        <w:rPr>
          <w:rFonts w:hint="eastAsia" w:ascii="仿宋_GB2312" w:eastAsia="仿宋_GB2312" w:cs="仿宋_GB2312"/>
          <w:sz w:val="32"/>
          <w:szCs w:val="32"/>
        </w:rPr>
        <w:t>万元、</w:t>
      </w:r>
      <w:bookmarkStart w:id="85" w:name="OLE_LINK48"/>
      <w:r>
        <w:rPr>
          <w:rFonts w:hint="eastAsia" w:ascii="仿宋_GB2312" w:eastAsia="仿宋_GB2312" w:cs="仿宋_GB2312"/>
          <w:sz w:val="32"/>
          <w:szCs w:val="32"/>
        </w:rPr>
        <w:t>政府采购服务支出</w:t>
      </w:r>
      <w:bookmarkEnd w:id="85"/>
      <w:r>
        <w:rPr>
          <w:rFonts w:ascii="仿宋_GB2312" w:eastAsia="仿宋_GB2312" w:cs="仿宋_GB2312"/>
          <w:sz w:val="32"/>
          <w:szCs w:val="32"/>
        </w:rPr>
        <w:t>99.41</w:t>
      </w:r>
      <w:r>
        <w:rPr>
          <w:rFonts w:hint="eastAsia" w:ascii="仿宋_GB2312" w:eastAsia="仿宋_GB2312" w:cs="仿宋_GB2312"/>
          <w:sz w:val="32"/>
          <w:szCs w:val="32"/>
        </w:rPr>
        <w:t>万元。</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七、其他重要事项的情况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（一）国有资产占用情况说明</w:t>
      </w:r>
    </w:p>
    <w:p>
      <w:pPr>
        <w:spacing w:line="540" w:lineRule="exact"/>
        <w:ind w:firstLine="640" w:firstLineChars="200"/>
        <w:rPr>
          <w:rFonts w:ascii="仿宋_GB2312" w:eastAsia="仿宋_GB2312"/>
          <w:sz w:val="32"/>
          <w:szCs w:val="32"/>
        </w:rPr>
      </w:pPr>
      <w:bookmarkStart w:id="86" w:name="OLE_LINK97"/>
      <w:r>
        <w:rPr>
          <w:rFonts w:hint="eastAsia" w:ascii="仿宋_GB2312" w:eastAsia="仿宋_GB2312" w:cs="仿宋_GB2312"/>
          <w:sz w:val="32"/>
          <w:szCs w:val="32"/>
        </w:rPr>
        <w:t>截至</w:t>
      </w:r>
      <w:r>
        <w:rPr>
          <w:rFonts w:ascii="仿宋_GB2312" w:eastAsia="仿宋_GB2312" w:cs="仿宋_GB2312"/>
          <w:sz w:val="32"/>
          <w:szCs w:val="32"/>
        </w:rPr>
        <w:t>2018</w:t>
      </w:r>
      <w:r>
        <w:rPr>
          <w:rFonts w:hint="eastAsia" w:ascii="仿宋_GB2312" w:eastAsia="仿宋_GB2312" w:cs="仿宋_GB2312"/>
          <w:sz w:val="32"/>
          <w:szCs w:val="32"/>
        </w:rPr>
        <w:t>年</w:t>
      </w:r>
      <w:r>
        <w:rPr>
          <w:rFonts w:ascii="仿宋_GB2312" w:eastAsia="仿宋_GB2312" w:cs="仿宋_GB2312"/>
          <w:sz w:val="32"/>
          <w:szCs w:val="32"/>
        </w:rPr>
        <w:t>12</w:t>
      </w:r>
      <w:r>
        <w:rPr>
          <w:rFonts w:hint="eastAsia" w:ascii="仿宋_GB2312" w:eastAsia="仿宋_GB2312" w:cs="仿宋_GB2312"/>
          <w:sz w:val="32"/>
          <w:szCs w:val="32"/>
        </w:rPr>
        <w:t>月</w:t>
      </w:r>
      <w:r>
        <w:rPr>
          <w:rFonts w:ascii="仿宋_GB2312" w:eastAsia="仿宋_GB2312" w:cs="仿宋_GB2312"/>
          <w:sz w:val="32"/>
          <w:szCs w:val="32"/>
        </w:rPr>
        <w:t>31</w:t>
      </w:r>
      <w:r>
        <w:rPr>
          <w:rFonts w:hint="eastAsia" w:ascii="仿宋_GB2312" w:eastAsia="仿宋_GB2312" w:cs="仿宋_GB2312"/>
          <w:sz w:val="32"/>
          <w:szCs w:val="32"/>
        </w:rPr>
        <w:t>日，单位共有车辆</w:t>
      </w:r>
      <w:r>
        <w:rPr>
          <w:rFonts w:ascii="仿宋_GB2312" w:eastAsia="仿宋_GB2312" w:cs="仿宋_GB2312"/>
          <w:sz w:val="32"/>
          <w:szCs w:val="32"/>
        </w:rPr>
        <w:t>1</w:t>
      </w:r>
      <w:r>
        <w:rPr>
          <w:rFonts w:hint="eastAsia" w:ascii="仿宋_GB2312" w:eastAsia="仿宋_GB2312" w:cs="仿宋_GB2312"/>
          <w:sz w:val="32"/>
          <w:szCs w:val="32"/>
        </w:rPr>
        <w:t>辆，价值</w:t>
      </w:r>
      <w:r>
        <w:rPr>
          <w:rFonts w:ascii="仿宋_GB2312" w:eastAsia="仿宋_GB2312" w:cs="仿宋_GB2312"/>
          <w:sz w:val="32"/>
          <w:szCs w:val="32"/>
        </w:rPr>
        <w:t>19.9</w:t>
      </w:r>
      <w:r>
        <w:rPr>
          <w:rFonts w:hint="eastAsia" w:ascii="仿宋_GB2312" w:eastAsia="仿宋_GB2312" w:cs="仿宋_GB2312"/>
          <w:sz w:val="32"/>
          <w:szCs w:val="32"/>
        </w:rPr>
        <w:t>万元，其中：部级领导干部用车</w:t>
      </w:r>
      <w:r>
        <w:rPr>
          <w:rFonts w:ascii="仿宋_GB2312" w:eastAsia="仿宋_GB2312" w:cs="仿宋_GB2312"/>
          <w:sz w:val="32"/>
          <w:szCs w:val="32"/>
        </w:rPr>
        <w:t>0</w:t>
      </w:r>
      <w:r>
        <w:rPr>
          <w:rFonts w:hint="eastAsia" w:ascii="仿宋_GB2312" w:eastAsia="仿宋_GB2312" w:cs="仿宋_GB2312"/>
          <w:sz w:val="32"/>
          <w:szCs w:val="32"/>
        </w:rPr>
        <w:t>辆、主要领导干部用车</w:t>
      </w:r>
      <w:r>
        <w:rPr>
          <w:rFonts w:ascii="仿宋_GB2312" w:eastAsia="仿宋_GB2312" w:cs="仿宋_GB2312"/>
          <w:sz w:val="32"/>
          <w:szCs w:val="32"/>
        </w:rPr>
        <w:t>0</w:t>
      </w:r>
      <w:r>
        <w:rPr>
          <w:rFonts w:hint="eastAsia" w:ascii="仿宋_GB2312" w:eastAsia="仿宋_GB2312" w:cs="仿宋_GB2312"/>
          <w:sz w:val="32"/>
          <w:szCs w:val="32"/>
        </w:rPr>
        <w:t>辆、机要通信用车</w:t>
      </w:r>
      <w:r>
        <w:rPr>
          <w:rFonts w:ascii="仿宋_GB2312" w:eastAsia="仿宋_GB2312" w:cs="仿宋_GB2312"/>
          <w:sz w:val="32"/>
          <w:szCs w:val="32"/>
        </w:rPr>
        <w:t>0</w:t>
      </w:r>
      <w:r>
        <w:rPr>
          <w:rFonts w:hint="eastAsia" w:ascii="仿宋_GB2312" w:eastAsia="仿宋_GB2312" w:cs="仿宋_GB2312"/>
          <w:sz w:val="32"/>
          <w:szCs w:val="32"/>
        </w:rPr>
        <w:t>辆、应急保障用车</w:t>
      </w:r>
      <w:r>
        <w:rPr>
          <w:rFonts w:ascii="仿宋_GB2312" w:eastAsia="仿宋_GB2312" w:cs="仿宋_GB2312"/>
          <w:sz w:val="32"/>
          <w:szCs w:val="32"/>
        </w:rPr>
        <w:t>0</w:t>
      </w:r>
      <w:r>
        <w:rPr>
          <w:rFonts w:hint="eastAsia" w:ascii="仿宋_GB2312" w:eastAsia="仿宋_GB2312" w:cs="仿宋_GB2312"/>
          <w:sz w:val="32"/>
          <w:szCs w:val="32"/>
        </w:rPr>
        <w:t>辆、执法执勤用车</w:t>
      </w:r>
      <w:r>
        <w:rPr>
          <w:rFonts w:ascii="仿宋_GB2312" w:eastAsia="仿宋_GB2312" w:cs="仿宋_GB2312"/>
          <w:sz w:val="32"/>
          <w:szCs w:val="32"/>
        </w:rPr>
        <w:t>0</w:t>
      </w:r>
      <w:r>
        <w:rPr>
          <w:rFonts w:hint="eastAsia" w:ascii="仿宋_GB2312" w:eastAsia="仿宋_GB2312" w:cs="仿宋_GB2312"/>
          <w:sz w:val="32"/>
          <w:szCs w:val="32"/>
        </w:rPr>
        <w:t>辆、特种专业技术用车</w:t>
      </w:r>
      <w:r>
        <w:rPr>
          <w:rFonts w:ascii="仿宋_GB2312" w:eastAsia="仿宋_GB2312" w:cs="仿宋_GB2312"/>
          <w:sz w:val="32"/>
          <w:szCs w:val="32"/>
        </w:rPr>
        <w:t>0</w:t>
      </w:r>
      <w:r>
        <w:rPr>
          <w:rFonts w:hint="eastAsia" w:ascii="仿宋_GB2312" w:eastAsia="仿宋_GB2312" w:cs="仿宋_GB2312"/>
          <w:sz w:val="32"/>
          <w:szCs w:val="32"/>
        </w:rPr>
        <w:t>辆、离退休干部用车</w:t>
      </w:r>
      <w:r>
        <w:rPr>
          <w:rFonts w:ascii="仿宋_GB2312" w:eastAsia="仿宋_GB2312" w:cs="仿宋_GB2312"/>
          <w:sz w:val="32"/>
          <w:szCs w:val="32"/>
        </w:rPr>
        <w:t>0</w:t>
      </w:r>
      <w:r>
        <w:rPr>
          <w:rFonts w:hint="eastAsia" w:ascii="仿宋_GB2312" w:eastAsia="仿宋_GB2312" w:cs="仿宋_GB2312"/>
          <w:sz w:val="32"/>
          <w:szCs w:val="32"/>
        </w:rPr>
        <w:t>辆、其他用车</w:t>
      </w:r>
      <w:r>
        <w:rPr>
          <w:rFonts w:ascii="仿宋_GB2312" w:eastAsia="仿宋_GB2312" w:cs="仿宋_GB2312"/>
          <w:sz w:val="32"/>
          <w:szCs w:val="32"/>
        </w:rPr>
        <w:t>1</w:t>
      </w:r>
      <w:r>
        <w:rPr>
          <w:rFonts w:hint="eastAsia" w:ascii="仿宋_GB2312" w:eastAsia="仿宋_GB2312" w:cs="仿宋_GB2312"/>
          <w:sz w:val="32"/>
          <w:szCs w:val="32"/>
        </w:rPr>
        <w:t>辆，其他用车主要是：1辆业务监测车；单位价值</w:t>
      </w:r>
      <w:r>
        <w:rPr>
          <w:rFonts w:ascii="仿宋_GB2312" w:eastAsia="仿宋_GB2312" w:cs="仿宋_GB2312"/>
          <w:sz w:val="32"/>
          <w:szCs w:val="32"/>
        </w:rPr>
        <w:t>50</w:t>
      </w:r>
      <w:r>
        <w:rPr>
          <w:rFonts w:hint="eastAsia" w:ascii="仿宋_GB2312" w:eastAsia="仿宋_GB2312" w:cs="仿宋_GB2312"/>
          <w:sz w:val="32"/>
          <w:szCs w:val="32"/>
        </w:rPr>
        <w:t>万元以上通用设备</w:t>
      </w:r>
      <w:r>
        <w:rPr>
          <w:rFonts w:ascii="仿宋_GB2312" w:eastAsia="仿宋_GB2312" w:cs="仿宋_GB2312"/>
          <w:sz w:val="32"/>
          <w:szCs w:val="32"/>
        </w:rPr>
        <w:t>0</w:t>
      </w:r>
      <w:r>
        <w:rPr>
          <w:rFonts w:hint="eastAsia" w:ascii="仿宋_GB2312" w:eastAsia="仿宋_GB2312" w:cs="仿宋_GB2312"/>
          <w:sz w:val="32"/>
          <w:szCs w:val="32"/>
        </w:rPr>
        <w:t>台（套）、单位价值</w:t>
      </w:r>
      <w:r>
        <w:rPr>
          <w:rFonts w:ascii="仿宋_GB2312" w:eastAsia="仿宋_GB2312" w:cs="仿宋_GB2312"/>
          <w:sz w:val="32"/>
          <w:szCs w:val="32"/>
        </w:rPr>
        <w:t>100</w:t>
      </w:r>
      <w:r>
        <w:rPr>
          <w:rFonts w:hint="eastAsia" w:ascii="仿宋_GB2312" w:eastAsia="仿宋_GB2312" w:cs="仿宋_GB2312"/>
          <w:sz w:val="32"/>
          <w:szCs w:val="32"/>
        </w:rPr>
        <w:t>万元以上专用设备</w:t>
      </w:r>
      <w:r>
        <w:rPr>
          <w:rFonts w:ascii="仿宋_GB2312" w:eastAsia="仿宋_GB2312" w:cs="仿宋_GB2312"/>
          <w:sz w:val="32"/>
          <w:szCs w:val="32"/>
        </w:rPr>
        <w:t>0</w:t>
      </w:r>
      <w:r>
        <w:rPr>
          <w:rFonts w:hint="eastAsia" w:ascii="仿宋_GB2312" w:eastAsia="仿宋_GB2312" w:cs="仿宋_GB2312"/>
          <w:sz w:val="32"/>
          <w:szCs w:val="32"/>
        </w:rPr>
        <w:t>台（套）。</w:t>
      </w:r>
      <w:bookmarkEnd w:id="86"/>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（二）预算绩效情况的说明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2018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新疆喀什地区叶城县环境局2018年度部门预算总额为90.67万元，执行金额为90.67万元，预算执行率为100%。本次自评共涉及项目数3个，其中已完成项目3个、未完成项目0个，项目总体完成率为100%，各项目支出管理过程较为规范，预期绩效目标完成情况良好。通过本次自评全面总结了项目实施过程中的经验及不足，为2019年度预算绩效管理工作开展奠定基础。</w:t>
      </w:r>
    </w:p>
    <w:p>
      <w:pPr>
        <w:spacing w:line="540" w:lineRule="exact"/>
        <w:ind w:left="-1" w:right="-1" w:firstLine="646"/>
        <w:jc w:val="left"/>
        <w:rPr>
          <w:rFonts w:ascii="仿宋_GB2312" w:eastAsia="仿宋_GB2312"/>
        </w:rPr>
      </w:pPr>
      <w:r>
        <w:rPr>
          <w:rFonts w:hint="eastAsia" w:ascii="仿宋_GB2312" w:hAnsi="仿宋_GB2312" w:eastAsia="仿宋_GB2312" w:cs="仿宋_GB2312"/>
          <w:sz w:val="32"/>
          <w:szCs w:val="32"/>
        </w:rPr>
        <w:t>1、叶城县国家重点生态功能区县域生态环境质量监测项目绩效自评综述：根据年初设定的绩效目标，该项目绩效自评得分为95分。项目全年预算数为57.48万元，执行数为57.48万元，完成预算的100%。主要产出和效果：1.产出指标完成情况分析 （1）项目完成数量</w:t>
      </w:r>
      <w:r>
        <w:rPr>
          <w:rFonts w:hint="eastAsia" w:ascii="仿宋_GB2312" w:hAnsi="仿宋" w:eastAsia="仿宋_GB2312" w:cs="仿宋"/>
          <w:spacing w:val="-4"/>
          <w:sz w:val="32"/>
          <w:szCs w:val="32"/>
        </w:rPr>
        <w:t>环境监测点15个，监测指标185个，至今，设定的数量指标已完成，完成率100%</w:t>
      </w:r>
      <w:r>
        <w:rPr>
          <w:rFonts w:hint="eastAsia" w:ascii="仿宋_GB2312" w:hAnsi="仿宋_GB2312" w:eastAsia="仿宋_GB2312" w:cs="仿宋_GB2312"/>
          <w:sz w:val="32"/>
          <w:szCs w:val="32"/>
        </w:rPr>
        <w:t xml:space="preserve"> （2）项目完成质量</w:t>
      </w:r>
      <w:r>
        <w:rPr>
          <w:rFonts w:hint="eastAsia" w:ascii="仿宋_GB2312" w:hAnsi="仿宋" w:eastAsia="仿宋_GB2312" w:cs="仿宋"/>
          <w:spacing w:val="-4"/>
          <w:sz w:val="32"/>
          <w:szCs w:val="32"/>
        </w:rPr>
        <w:t>数据真实有效率100%，按期上报监测数据100%，根据项目实施完成后的结果来看,我单位严格以高质量的项目完成情况来执行,收集和录入调查的数据资源真实有效的数据资源,完成率为100%</w:t>
      </w:r>
      <w:r>
        <w:rPr>
          <w:rFonts w:hint="eastAsia" w:ascii="仿宋_GB2312" w:hAnsi="仿宋_GB2312" w:eastAsia="仿宋_GB2312" w:cs="仿宋_GB2312"/>
          <w:sz w:val="32"/>
          <w:szCs w:val="32"/>
        </w:rPr>
        <w:t xml:space="preserve"> （3）项目实施进度</w:t>
      </w:r>
      <w:r>
        <w:rPr>
          <w:rFonts w:hint="eastAsia" w:ascii="仿宋_GB2312" w:hAnsi="仿宋" w:eastAsia="仿宋_GB2312" w:cs="仿宋"/>
          <w:spacing w:val="-4"/>
          <w:sz w:val="32"/>
          <w:szCs w:val="32"/>
        </w:rPr>
        <w:t>项目完成及时率100%，根据年初单位制定的实施方案,严格把控资金与项目实施进度相统一的原则,项目完成进度良好,当年完成率为100%</w:t>
      </w:r>
      <w:r>
        <w:rPr>
          <w:rFonts w:hint="eastAsia" w:ascii="仿宋_GB2312" w:hAnsi="仿宋_GB2312" w:eastAsia="仿宋_GB2312" w:cs="仿宋_GB2312"/>
          <w:sz w:val="32"/>
          <w:szCs w:val="32"/>
        </w:rPr>
        <w:t xml:space="preserve"> （4）项目成本节约情况</w:t>
      </w:r>
      <w:r>
        <w:rPr>
          <w:rFonts w:hint="eastAsia" w:ascii="仿宋_GB2312" w:hAnsi="仿宋" w:eastAsia="仿宋_GB2312" w:cs="仿宋_GB2312"/>
          <w:sz w:val="32"/>
          <w:szCs w:val="32"/>
        </w:rPr>
        <w:t>环境空气监测成本每年204540元，生态地表水监测成本每年136570元，地下饮用水监测成本每年75580元，重点污染源废水监测成本每年33280元，重点污染源废气监测成本每年63730元，土壤监测成本每年61150元。本项目属于购买第三方服务，由于喀什地区只有腾龙监测有限公司一家，采用单一性采购，由县采购部门组织实施，根据项目开展情况，年初设定的目标均已完成，并</w:t>
      </w:r>
      <w:r>
        <w:rPr>
          <w:rFonts w:hint="eastAsia" w:ascii="仿宋_GB2312" w:hAnsi="仿宋" w:eastAsia="仿宋_GB2312"/>
          <w:bCs/>
          <w:spacing w:val="-4"/>
          <w:sz w:val="32"/>
          <w:szCs w:val="32"/>
        </w:rPr>
        <w:t xml:space="preserve">有效节约成本，完成率100% </w:t>
      </w:r>
      <w:r>
        <w:rPr>
          <w:rFonts w:hint="eastAsia" w:ascii="仿宋_GB2312" w:hAnsi="仿宋_GB2312" w:eastAsia="仿宋_GB2312" w:cs="仿宋_GB2312"/>
          <w:sz w:val="32"/>
          <w:szCs w:val="32"/>
        </w:rPr>
        <w:t xml:space="preserve"> 2.效益指标完成情况分析 （1）项目实施的经济效益分析 未产生经济效益 （2）项目实施的社会效益分析</w:t>
      </w:r>
      <w:r>
        <w:rPr>
          <w:rFonts w:hint="eastAsia" w:ascii="仿宋_GB2312" w:hAnsi="仿宋" w:eastAsia="仿宋_GB2312" w:cs="仿宋"/>
          <w:spacing w:val="-4"/>
          <w:sz w:val="32"/>
          <w:szCs w:val="32"/>
        </w:rPr>
        <w:t>为改善人居环境提供依据100%，通过开展该项目的开展加强对县域生态环境质量的监测，通过对相关数据的分析、考核，掌握环境质量，并提出改善人居环境的意见</w:t>
      </w:r>
      <w:r>
        <w:rPr>
          <w:rFonts w:hint="eastAsia" w:ascii="仿宋_GB2312" w:hAnsi="仿宋_GB2312" w:eastAsia="仿宋_GB2312" w:cs="仿宋_GB2312"/>
          <w:sz w:val="32"/>
          <w:szCs w:val="32"/>
        </w:rPr>
        <w:t>（3）项目实施的生态效益分析</w:t>
      </w:r>
      <w:r>
        <w:rPr>
          <w:rFonts w:hint="eastAsia" w:ascii="仿宋_GB2312" w:hAnsi="仿宋" w:eastAsia="仿宋_GB2312" w:cs="仿宋"/>
          <w:spacing w:val="-4"/>
          <w:sz w:val="32"/>
          <w:szCs w:val="32"/>
        </w:rPr>
        <w:t>对环境质量的全程监测100%，根据实际情况，该项目的实施过程中必须全程进行监测，该目标完成率100%</w:t>
      </w:r>
      <w:r>
        <w:rPr>
          <w:rFonts w:hint="eastAsia" w:ascii="仿宋_GB2312" w:hAnsi="仿宋_GB2312" w:eastAsia="仿宋_GB2312" w:cs="仿宋_GB2312"/>
          <w:sz w:val="32"/>
          <w:szCs w:val="32"/>
        </w:rPr>
        <w:t xml:space="preserve"> （4）项目实施的可持续影响分析</w:t>
      </w:r>
      <w:r>
        <w:rPr>
          <w:rFonts w:hint="eastAsia" w:ascii="仿宋_GB2312" w:hAnsi="仿宋" w:eastAsia="仿宋_GB2312" w:cs="仿宋"/>
          <w:spacing w:val="-4"/>
          <w:sz w:val="32"/>
          <w:szCs w:val="32"/>
        </w:rPr>
        <w:t xml:space="preserve">项目持续年限1年 </w:t>
      </w:r>
      <w:r>
        <w:rPr>
          <w:rFonts w:hint="eastAsia" w:ascii="仿宋_GB2312" w:hAnsi="仿宋_GB2312" w:eastAsia="仿宋_GB2312" w:cs="仿宋_GB2312"/>
          <w:sz w:val="32"/>
          <w:szCs w:val="32"/>
        </w:rPr>
        <w:t>3.满意度指标完成情况分析 按计划完成项目实施，已做满意度调查问卷，县域群众满意度达95%，服务对象满意度指标完成。发现的问题及原因：不存在问题。下一步改进措施： 本项目不存在问题；无改进措施。</w:t>
      </w:r>
    </w:p>
    <w:p>
      <w:pPr>
        <w:spacing w:line="540" w:lineRule="exact"/>
        <w:ind w:left="-1" w:right="-1" w:firstLine="646"/>
        <w:jc w:val="left"/>
        <w:rPr>
          <w:rFonts w:ascii="仿宋_GB2312" w:eastAsia="仿宋_GB2312"/>
        </w:rPr>
      </w:pPr>
      <w:r>
        <w:rPr>
          <w:rFonts w:hint="eastAsia" w:ascii="仿宋_GB2312" w:hAnsi="仿宋_GB2312" w:eastAsia="仿宋_GB2312" w:cs="仿宋_GB2312"/>
          <w:sz w:val="32"/>
          <w:szCs w:val="32"/>
        </w:rPr>
        <w:t>2、叶城县第二次全国污染源普查工作项目绩效自评综述：根据年初设定的绩效目标，该项目绩效自评得分为97分。项目全年预算数为29.19万元，执行数为29.19万元，完成预算的100%。主要产出和效果：1.产出指标完成情况分析 （1）项目完成数量</w:t>
      </w:r>
      <w:r>
        <w:rPr>
          <w:rFonts w:hint="eastAsia" w:ascii="仿宋_GB2312" w:hAnsi="仿宋" w:eastAsia="仿宋_GB2312" w:cs="仿宋"/>
          <w:spacing w:val="-4"/>
          <w:sz w:val="32"/>
          <w:szCs w:val="32"/>
        </w:rPr>
        <w:t>完成工业源调查审核录入193家,加油站调查审核录入数量38家,集中式调查审核录入数量3家,截至2018年绩效自评时,该项目年度设定的预期目标全部完成,完成率为100%</w:t>
      </w:r>
      <w:r>
        <w:rPr>
          <w:rFonts w:hint="eastAsia" w:ascii="仿宋_GB2312" w:hAnsi="仿宋_GB2312" w:eastAsia="仿宋_GB2312" w:cs="仿宋_GB2312"/>
          <w:sz w:val="32"/>
          <w:szCs w:val="32"/>
        </w:rPr>
        <w:t xml:space="preserve"> （2）项目完成质量</w:t>
      </w:r>
      <w:r>
        <w:rPr>
          <w:rFonts w:hint="eastAsia" w:ascii="仿宋_GB2312" w:hAnsi="仿宋" w:eastAsia="仿宋_GB2312" w:cs="仿宋"/>
          <w:spacing w:val="-4"/>
          <w:sz w:val="32"/>
          <w:szCs w:val="32"/>
        </w:rPr>
        <w:t>数据真实有效率100%，项目完成及时率100%。根据项目实施完成后的结果来看,我单位严格以高质量的项目完成情况来执行,收集和录入调查的数据资源真实有效的数据资源,完成率为100%</w:t>
      </w:r>
      <w:r>
        <w:rPr>
          <w:rFonts w:hint="eastAsia" w:ascii="仿宋_GB2312" w:hAnsi="仿宋_GB2312" w:eastAsia="仿宋_GB2312" w:cs="仿宋_GB2312"/>
          <w:sz w:val="32"/>
          <w:szCs w:val="32"/>
        </w:rPr>
        <w:t>（3）项目实施进度</w:t>
      </w:r>
      <w:r>
        <w:rPr>
          <w:rFonts w:hint="eastAsia" w:ascii="仿宋_GB2312" w:hAnsi="仿宋" w:eastAsia="仿宋_GB2312" w:cs="仿宋"/>
          <w:spacing w:val="-4"/>
          <w:sz w:val="32"/>
          <w:szCs w:val="32"/>
        </w:rPr>
        <w:t>项目完成及时率100%。根据年初单位制定的实施方案,严格把控资金与项目实施进度相统一的原则,项目完成进度良好,当年完成率为100%</w:t>
      </w:r>
      <w:r>
        <w:rPr>
          <w:rFonts w:hint="eastAsia" w:ascii="仿宋_GB2312" w:hAnsi="仿宋_GB2312" w:eastAsia="仿宋_GB2312" w:cs="仿宋_GB2312"/>
          <w:sz w:val="32"/>
          <w:szCs w:val="32"/>
        </w:rPr>
        <w:t xml:space="preserve"> （4）项目成本节约情况   </w:t>
      </w:r>
      <w:r>
        <w:rPr>
          <w:rFonts w:hint="eastAsia" w:ascii="仿宋_GB2312" w:hAnsi="仿宋" w:eastAsia="仿宋_GB2312" w:cs="仿宋"/>
          <w:spacing w:val="-4"/>
          <w:sz w:val="32"/>
          <w:szCs w:val="32"/>
        </w:rPr>
        <w:t xml:space="preserve">普查清查每年7万元，入户调查每年9万元，质量控制抽查每年3万元，质量评估每年4万元，资料录入会审每年2万元，硬件设备配备、培训每年41846.15元，完成率100%。我单位在执行该类项目时,严格控制成本在预算之内,坚决杜绝资金浪费现象的产生  </w:t>
      </w:r>
      <w:r>
        <w:rPr>
          <w:rFonts w:hint="eastAsia" w:ascii="仿宋_GB2312" w:hAnsi="仿宋_GB2312" w:eastAsia="仿宋_GB2312" w:cs="仿宋_GB2312"/>
          <w:sz w:val="32"/>
          <w:szCs w:val="32"/>
        </w:rPr>
        <w:t>2.效益指标完成情况分析 （1）项目实施的经济效益分析 未产生经济效益 （2）项目实施的社会效益分析</w:t>
      </w:r>
      <w:r>
        <w:rPr>
          <w:rFonts w:hint="eastAsia" w:ascii="仿宋_GB2312" w:hAnsi="仿宋" w:eastAsia="仿宋_GB2312" w:cs="仿宋_GB2312"/>
          <w:sz w:val="32"/>
          <w:szCs w:val="32"/>
        </w:rPr>
        <w:t>摸清我县各类污染源基本情况及污染源数量100%，根据项目完成情况得知，该项目的开展已进一步掌握了解污染源数量、结构和分布状况，污染物产生、排放和处理情况，完成率100%</w:t>
      </w:r>
      <w:r>
        <w:rPr>
          <w:rFonts w:hint="eastAsia" w:ascii="仿宋_GB2312" w:hAnsi="仿宋_GB2312" w:eastAsia="仿宋_GB2312" w:cs="仿宋_GB2312"/>
          <w:sz w:val="32"/>
          <w:szCs w:val="32"/>
        </w:rPr>
        <w:t xml:space="preserve"> （3）项目实施的生态效益分析</w:t>
      </w:r>
      <w:r>
        <w:rPr>
          <w:rFonts w:hint="eastAsia" w:ascii="仿宋_GB2312" w:hAnsi="仿宋" w:eastAsia="仿宋_GB2312" w:cs="仿宋"/>
          <w:spacing w:val="-4"/>
          <w:sz w:val="32"/>
          <w:szCs w:val="32"/>
        </w:rPr>
        <w:t>环境质量的全程监测100%，根据项目实际开展情况，该目标已完成，指标完成率100%</w:t>
      </w:r>
      <w:r>
        <w:rPr>
          <w:rFonts w:hint="eastAsia" w:ascii="仿宋_GB2312" w:hAnsi="仿宋_GB2312" w:eastAsia="仿宋_GB2312" w:cs="仿宋_GB2312"/>
          <w:sz w:val="32"/>
          <w:szCs w:val="32"/>
        </w:rPr>
        <w:t xml:space="preserve"> （4）项目实施的可持续影响分析</w:t>
      </w:r>
      <w:r>
        <w:rPr>
          <w:rFonts w:hint="eastAsia" w:ascii="仿宋_GB2312" w:hAnsi="仿宋" w:eastAsia="仿宋_GB2312" w:cs="仿宋"/>
          <w:spacing w:val="-4"/>
          <w:sz w:val="32"/>
          <w:szCs w:val="32"/>
        </w:rPr>
        <w:t xml:space="preserve">污染普查持续时限为1年，该项目为一次性项目，该目标已完成 </w:t>
      </w:r>
      <w:r>
        <w:rPr>
          <w:rFonts w:hint="eastAsia" w:ascii="仿宋_GB2312" w:hAnsi="仿宋_GB2312" w:eastAsia="仿宋_GB2312" w:cs="仿宋_GB2312"/>
          <w:sz w:val="32"/>
          <w:szCs w:val="32"/>
        </w:rPr>
        <w:t>3.满意度指标完成情况分析</w:t>
      </w:r>
      <w:r>
        <w:rPr>
          <w:rFonts w:hint="eastAsia" w:ascii="仿宋_GB2312" w:hAnsi="仿宋" w:eastAsia="仿宋_GB2312" w:cs="仿宋"/>
          <w:spacing w:val="-4"/>
          <w:sz w:val="32"/>
          <w:szCs w:val="32"/>
        </w:rPr>
        <w:t>按计划完成项目实施，调查对象满意度超过95%，群众满意度超过95%，完成率100%</w:t>
      </w:r>
      <w:r>
        <w:rPr>
          <w:rFonts w:hint="eastAsia" w:ascii="仿宋_GB2312" w:hAnsi="仿宋_GB2312" w:eastAsia="仿宋_GB2312" w:cs="仿宋_GB2312"/>
          <w:sz w:val="32"/>
          <w:szCs w:val="32"/>
        </w:rPr>
        <w:t>。发现的问题及原因：不存在问题。下一步改进措施： 本项目不存在问题；无改进措施。</w:t>
      </w:r>
    </w:p>
    <w:p>
      <w:pPr>
        <w:spacing w:line="540" w:lineRule="exact"/>
        <w:ind w:left="-1" w:right="-1" w:firstLine="646"/>
        <w:jc w:val="left"/>
        <w:rPr>
          <w:rFonts w:ascii="仿宋_GB2312" w:eastAsia="仿宋_GB2312"/>
        </w:rPr>
      </w:pPr>
      <w:r>
        <w:rPr>
          <w:rFonts w:hint="eastAsia" w:ascii="仿宋_GB2312" w:hAnsi="仿宋_GB2312" w:eastAsia="仿宋_GB2312" w:cs="仿宋_GB2312"/>
          <w:sz w:val="32"/>
          <w:szCs w:val="32"/>
        </w:rPr>
        <w:t>3、叶城县环境空气自动站运维管理项目绩效自评综述：根据年初设定的绩效目标，该项目绩效自评得分为94分。项目全年预算数为4万元，执行数为4万元，完成预算的100%。主要产出和效果：1.产出指标完成情况分析 （1）项目完成数量</w:t>
      </w:r>
      <w:r>
        <w:rPr>
          <w:rFonts w:hint="eastAsia" w:ascii="仿宋_GB2312" w:hAnsi="仿宋" w:eastAsia="仿宋_GB2312" w:cs="仿宋"/>
          <w:spacing w:val="-4"/>
          <w:sz w:val="32"/>
          <w:szCs w:val="32"/>
        </w:rPr>
        <w:t>滤膜数量2盒，滤纸数量4盒，变色硅胶数量4盒，</w:t>
      </w:r>
      <w:r>
        <w:rPr>
          <w:rFonts w:hint="eastAsia" w:ascii="仿宋_GB2312" w:hAnsi="仿宋" w:eastAsia="仿宋_GB2312" w:cs="仿宋"/>
          <w:spacing w:val="-4"/>
          <w:sz w:val="32"/>
          <w:szCs w:val="32"/>
          <w:lang w:eastAsia="zh-CN"/>
        </w:rPr>
        <w:t>活性炭</w:t>
      </w:r>
      <w:r>
        <w:rPr>
          <w:rFonts w:hint="eastAsia" w:ascii="仿宋_GB2312" w:hAnsi="仿宋" w:eastAsia="仿宋_GB2312" w:cs="仿宋"/>
          <w:spacing w:val="-4"/>
          <w:sz w:val="32"/>
          <w:szCs w:val="32"/>
        </w:rPr>
        <w:t xml:space="preserve">数量4盒，颗粒物压头数量1套，调制调解板数量1套，26041度电，截至2018年绩效自评时,该项目年度设定的预期目标全部完成,完成率为100% </w:t>
      </w:r>
      <w:r>
        <w:rPr>
          <w:rFonts w:hint="eastAsia" w:ascii="仿宋_GB2312" w:hAnsi="仿宋_GB2312" w:eastAsia="仿宋_GB2312" w:cs="仿宋_GB2312"/>
          <w:sz w:val="32"/>
          <w:szCs w:val="32"/>
        </w:rPr>
        <w:t>（2）项目完成质量</w:t>
      </w:r>
      <w:r>
        <w:rPr>
          <w:rFonts w:hint="eastAsia" w:ascii="仿宋_GB2312" w:hAnsi="仿宋" w:eastAsia="仿宋_GB2312" w:cs="仿宋_GB2312"/>
          <w:sz w:val="32"/>
          <w:szCs w:val="32"/>
        </w:rPr>
        <w:t>耗材质量验收合格率100%，根据项目实施完成后的结果来看,我单位严格规范项目资执行情况，高质量完成项目建设完成率为100%</w:t>
      </w:r>
      <w:r>
        <w:rPr>
          <w:rFonts w:hint="eastAsia" w:ascii="仿宋_GB2312" w:hAnsi="仿宋_GB2312" w:eastAsia="仿宋_GB2312" w:cs="仿宋_GB2312"/>
          <w:sz w:val="32"/>
          <w:szCs w:val="32"/>
        </w:rPr>
        <w:t xml:space="preserve"> （3）项目实施进度</w:t>
      </w:r>
      <w:r>
        <w:rPr>
          <w:rFonts w:hint="eastAsia" w:ascii="仿宋_GB2312" w:hAnsi="仿宋" w:eastAsia="仿宋_GB2312" w:cs="仿宋"/>
          <w:spacing w:val="-4"/>
          <w:sz w:val="32"/>
          <w:szCs w:val="32"/>
        </w:rPr>
        <w:t>项目完工及时率100%，根据年初单位制定的实施方案,严格把控资金与项目实施进度相统一的原则,项目完成进度良好,当年完成率为100%</w:t>
      </w:r>
      <w:r>
        <w:rPr>
          <w:rFonts w:hint="eastAsia" w:ascii="仿宋_GB2312" w:hAnsi="仿宋_GB2312" w:eastAsia="仿宋_GB2312" w:cs="仿宋_GB2312"/>
          <w:sz w:val="32"/>
          <w:szCs w:val="32"/>
        </w:rPr>
        <w:t xml:space="preserve"> （4）项目成本节约情况</w:t>
      </w:r>
      <w:r>
        <w:rPr>
          <w:rFonts w:hint="eastAsia" w:ascii="仿宋_GB2312" w:hAnsi="仿宋" w:eastAsia="仿宋_GB2312" w:cs="仿宋_GB2312"/>
          <w:sz w:val="32"/>
          <w:szCs w:val="32"/>
        </w:rPr>
        <w:t>滤膜单价每盒4455元，滤纸每盒1741元，变色硅胶每盒45元，活性炭每盒247.5元，颗粒物压头每套7600元，调制调解板每套5200元，电费每度10156元，</w:t>
      </w:r>
      <w:r>
        <w:rPr>
          <w:rFonts w:hint="eastAsia" w:ascii="仿宋_GB2312" w:hAnsi="仿宋" w:eastAsia="仿宋_GB2312" w:cs="仿宋"/>
          <w:spacing w:val="-4"/>
          <w:sz w:val="32"/>
          <w:szCs w:val="32"/>
        </w:rPr>
        <w:t>完成率为100%，</w:t>
      </w:r>
      <w:r>
        <w:rPr>
          <w:rFonts w:hint="eastAsia" w:ascii="仿宋_GB2312" w:hAnsi="仿宋" w:eastAsia="仿宋_GB2312" w:cs="宋体"/>
          <w:bCs/>
          <w:sz w:val="32"/>
          <w:szCs w:val="32"/>
        </w:rPr>
        <w:t>该项目的实施，对大气环境中主要污染物进行连续的监测，做到空气质量的全程监测</w:t>
      </w:r>
      <w:r>
        <w:rPr>
          <w:rFonts w:hint="eastAsia" w:ascii="仿宋_GB2312" w:hAnsi="仿宋" w:eastAsia="仿宋_GB2312" w:cs="仿宋_GB2312"/>
          <w:sz w:val="32"/>
          <w:szCs w:val="32"/>
        </w:rPr>
        <w:t xml:space="preserve">项目成本控制在预算范围内，严格控制成本在预算之内,坚决杜绝资金浪费现象的产生  </w:t>
      </w:r>
      <w:r>
        <w:rPr>
          <w:rFonts w:hint="eastAsia" w:ascii="仿宋_GB2312" w:hAnsi="仿宋_GB2312" w:eastAsia="仿宋_GB2312" w:cs="仿宋_GB2312"/>
          <w:sz w:val="32"/>
          <w:szCs w:val="32"/>
        </w:rPr>
        <w:t>2.效益指标完成情况分析 （1）项目实施的经济效益分析</w:t>
      </w:r>
      <w:r>
        <w:rPr>
          <w:rFonts w:hint="eastAsia" w:ascii="仿宋_GB2312" w:hAnsi="仿宋" w:eastAsia="仿宋_GB2312" w:cs="仿宋"/>
          <w:spacing w:val="-4"/>
          <w:sz w:val="32"/>
          <w:szCs w:val="32"/>
        </w:rPr>
        <w:t xml:space="preserve">节约人工费用每年每人2000元  </w:t>
      </w:r>
      <w:r>
        <w:rPr>
          <w:rFonts w:hint="eastAsia" w:ascii="仿宋_GB2312" w:hAnsi="仿宋_GB2312" w:eastAsia="仿宋_GB2312" w:cs="仿宋_GB2312"/>
          <w:sz w:val="32"/>
          <w:szCs w:val="32"/>
        </w:rPr>
        <w:t>（2）项目实施的社会效益分析 未产生社会效益 （3）</w:t>
      </w:r>
      <w:r>
        <w:rPr>
          <w:rFonts w:hint="eastAsia" w:ascii="仿宋_GB2312" w:hAnsi="仿宋" w:eastAsia="仿宋_GB2312" w:cs="仿宋"/>
          <w:spacing w:val="-4"/>
          <w:sz w:val="32"/>
          <w:szCs w:val="32"/>
        </w:rPr>
        <w:t xml:space="preserve">提高判断大气质量是否符合国家制定的大气质量标准100%，完成率为100%，对大气环境中主要污染物进行连续的监测，判断大气质量是否符合国家制定的大气质量标准，做到了空气质量的全程监测  </w:t>
      </w:r>
      <w:r>
        <w:rPr>
          <w:rFonts w:hint="eastAsia" w:ascii="仿宋_GB2312" w:hAnsi="仿宋_GB2312" w:eastAsia="仿宋_GB2312" w:cs="仿宋_GB2312"/>
          <w:sz w:val="32"/>
          <w:szCs w:val="32"/>
        </w:rPr>
        <w:t>（4）项目实施的可持续影响分析 设备使用年限1年 3.满意度指标完成情况分析 按计划完成项目实施，已做满意度调查问卷，受益员工满意度达95%，服务对象满意度指标完成。发现的问题及原因：不存在问题。下一步改进措施： 本项目不存在问题；无改进措施。</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cs="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w:t>
      </w:r>
      <w:r>
        <w:rPr>
          <w:rFonts w:hint="eastAsia" w:ascii="黑体" w:hAnsi="黑体" w:eastAsia="黑体" w:cs="黑体"/>
          <w:sz w:val="32"/>
          <w:szCs w:val="32"/>
        </w:rPr>
        <w:t>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“三公”经费：指用一般公共预算财政拨款安排的因公</w:t>
      </w:r>
      <w:r>
        <w:rPr>
          <w:rFonts w:hint="eastAsia" w:ascii="仿宋_GB2312" w:eastAsia="仿宋_GB2312" w:cs="仿宋_GB2312"/>
          <w:sz w:val="32"/>
          <w:szCs w:val="32"/>
          <w:lang w:eastAsia="zh-CN"/>
        </w:rPr>
        <w:t>出国（境）</w:t>
      </w:r>
      <w:r>
        <w:rPr>
          <w:rFonts w:hint="eastAsia" w:ascii="仿宋_GB2312" w:eastAsia="仿宋_GB2312" w:cs="仿宋_GB2312"/>
          <w:sz w:val="32"/>
          <w:szCs w:val="32"/>
        </w:rPr>
        <w:t>费、公务用车购置及运行费和公务接待费。其中，因公</w:t>
      </w:r>
      <w:r>
        <w:rPr>
          <w:rFonts w:hint="eastAsia" w:ascii="仿宋_GB2312" w:eastAsia="仿宋_GB2312" w:cs="仿宋_GB2312"/>
          <w:sz w:val="32"/>
          <w:szCs w:val="32"/>
          <w:lang w:eastAsia="zh-CN"/>
        </w:rPr>
        <w:t>出国（境）</w:t>
      </w:r>
      <w:r>
        <w:rPr>
          <w:rFonts w:hint="eastAsia" w:ascii="仿宋_GB2312" w:eastAsia="仿宋_GB2312" w:cs="仿宋_GB2312"/>
          <w:sz w:val="32"/>
          <w:szCs w:val="32"/>
        </w:rPr>
        <w:t>费反映单位公务</w:t>
      </w:r>
      <w:r>
        <w:rPr>
          <w:rFonts w:hint="eastAsia" w:ascii="仿宋_GB2312" w:eastAsia="仿宋_GB2312" w:cs="仿宋_GB2312"/>
          <w:sz w:val="32"/>
          <w:szCs w:val="32"/>
          <w:lang w:eastAsia="zh-CN"/>
        </w:rPr>
        <w:t>出国（境）</w:t>
      </w:r>
      <w:r>
        <w:rPr>
          <w:rFonts w:hint="eastAsia" w:ascii="仿宋_GB2312" w:eastAsia="仿宋_GB2312" w:cs="仿宋_GB2312"/>
          <w:sz w:val="32"/>
          <w:szCs w:val="32"/>
        </w:rPr>
        <w:t>的住宿费、旅费、伙食补助费、杂费、培训费等支出；公务用车购置及运行费反映单位公务用车购置费及租用费、燃料费、维修费、过路过桥费、保险费、安全奖励费用等支出；公务接待费反映单位按规定开支的各类公务接待（含外宾</w:t>
      </w:r>
      <w:bookmarkStart w:id="87" w:name="_GoBack"/>
      <w:bookmarkEnd w:id="87"/>
      <w:r>
        <w:rPr>
          <w:rFonts w:hint="eastAsia" w:ascii="仿宋_GB2312" w:eastAsia="仿宋_GB2312" w:cs="仿宋_GB2312"/>
          <w:sz w:val="32"/>
          <w:szCs w:val="32"/>
        </w:rPr>
        <w:t>接待）支出。</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本单位支出功能分类说明</w:t>
      </w:r>
      <w:r>
        <w:rPr>
          <w:rFonts w:hint="eastAsia" w:ascii="仿宋_GB2312" w:hAnsi="Calibri" w:eastAsia="仿宋_GB2312" w:cs="仿宋_GB2312"/>
          <w:sz w:val="32"/>
          <w:szCs w:val="32"/>
          <w:lang w:val="en-GB"/>
        </w:rPr>
        <w:t>。</w:t>
      </w:r>
      <w:r>
        <w:rPr>
          <w:rFonts w:ascii="仿宋_GB2312" w:eastAsia="仿宋_GB2312" w:cs="仿宋_GB2312"/>
          <w:sz w:val="32"/>
          <w:szCs w:val="32"/>
        </w:rPr>
        <w:t>221</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（项）指：住房公积金。</w:t>
      </w:r>
      <w:r>
        <w:rPr>
          <w:rFonts w:ascii="仿宋_GB2312" w:eastAsia="仿宋_GB2312" w:cs="仿宋_GB2312"/>
          <w:sz w:val="32"/>
          <w:szCs w:val="32"/>
        </w:rPr>
        <w:t>211</w:t>
      </w:r>
      <w:r>
        <w:rPr>
          <w:rFonts w:hint="eastAsia" w:ascii="仿宋_GB2312" w:eastAsia="仿宋_GB2312" w:cs="仿宋_GB2312"/>
          <w:sz w:val="32"/>
          <w:szCs w:val="32"/>
        </w:rPr>
        <w:t>（类）</w:t>
      </w:r>
      <w:r>
        <w:rPr>
          <w:rFonts w:ascii="仿宋_GB2312" w:eastAsia="仿宋_GB2312" w:cs="仿宋_GB2312"/>
          <w:sz w:val="32"/>
          <w:szCs w:val="32"/>
        </w:rPr>
        <w:t>03</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（项）指：大气。</w:t>
      </w:r>
      <w:r>
        <w:rPr>
          <w:rFonts w:ascii="仿宋_GB2312" w:eastAsia="仿宋_GB2312" w:cs="仿宋_GB2312"/>
          <w:sz w:val="32"/>
          <w:szCs w:val="32"/>
        </w:rPr>
        <w:t>211</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211</w:t>
      </w:r>
      <w:r>
        <w:rPr>
          <w:rFonts w:hint="eastAsia" w:ascii="仿宋_GB2312" w:eastAsia="仿宋_GB2312" w:cs="仿宋_GB2312"/>
          <w:sz w:val="32"/>
          <w:szCs w:val="32"/>
        </w:rPr>
        <w:t>（类）</w:t>
      </w:r>
      <w:r>
        <w:rPr>
          <w:rFonts w:ascii="仿宋_GB2312" w:eastAsia="仿宋_GB2312" w:cs="仿宋_GB2312"/>
          <w:sz w:val="32"/>
          <w:szCs w:val="32"/>
        </w:rPr>
        <w:t>11</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（项）指：环境监测与信息。</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其他有关说明内容</w:t>
      </w:r>
      <w:r>
        <w:rPr>
          <w:rFonts w:hint="eastAsia" w:ascii="仿宋_GB2312" w:hAnsi="Calibri" w:eastAsia="仿宋_GB2312" w:cs="仿宋_GB2312"/>
          <w:sz w:val="32"/>
          <w:szCs w:val="32"/>
          <w:lang w:val="en-GB"/>
        </w:rPr>
        <w:t>。</w:t>
      </w:r>
    </w:p>
    <w:p>
      <w:pPr>
        <w:spacing w:line="540" w:lineRule="exact"/>
        <w:ind w:firstLine="643" w:firstLineChars="200"/>
        <w:rPr>
          <w:rFonts w:ascii="仿宋_GB2312" w:eastAsia="仿宋_GB2312"/>
          <w:b/>
          <w:bCs/>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部门决算公开的</w:t>
      </w:r>
      <w:r>
        <w:rPr>
          <w:rFonts w:ascii="黑体" w:hAnsi="黑体" w:eastAsia="黑体" w:cs="黑体"/>
          <w:sz w:val="32"/>
          <w:szCs w:val="32"/>
        </w:rPr>
        <w:t>8</w:t>
      </w:r>
      <w:r>
        <w:rPr>
          <w:rFonts w:hint="eastAsia" w:ascii="黑体" w:hAnsi="黑体" w:eastAsia="黑体" w:cs="黑体"/>
          <w:sz w:val="32"/>
          <w:szCs w:val="32"/>
        </w:rPr>
        <w:t>张报表（见附表）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cs="仿宋_GB2312"/>
          <w:sz w:val="32"/>
          <w:szCs w:val="32"/>
        </w:rPr>
        <w:t>八、</w:t>
      </w:r>
      <w:r>
        <w:rPr>
          <w:rFonts w:hint="eastAsia" w:ascii="仿宋_GB2312" w:eastAsia="仿宋_GB2312" w:cs="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szCs w:val="28"/>
      </w:rPr>
    </w:pPr>
    <w:r>
      <w:rPr>
        <w:rStyle w:val="9"/>
        <w:rFonts w:ascii="宋体" w:hAnsi="宋体" w:eastAsia="宋体" w:cs="宋体"/>
        <w:sz w:val="28"/>
        <w:szCs w:val="28"/>
      </w:rPr>
      <w:fldChar w:fldCharType="begin"/>
    </w:r>
    <w:r>
      <w:rPr>
        <w:rStyle w:val="9"/>
        <w:rFonts w:ascii="宋体" w:hAnsi="宋体" w:eastAsia="宋体" w:cs="宋体"/>
        <w:sz w:val="28"/>
        <w:szCs w:val="28"/>
      </w:rPr>
      <w:instrText xml:space="preserve"> PAGE </w:instrText>
    </w:r>
    <w:r>
      <w:rPr>
        <w:rStyle w:val="9"/>
        <w:rFonts w:ascii="宋体" w:hAnsi="宋体" w:eastAsia="宋体" w:cs="宋体"/>
        <w:sz w:val="28"/>
        <w:szCs w:val="28"/>
      </w:rPr>
      <w:fldChar w:fldCharType="separate"/>
    </w:r>
    <w:r>
      <w:rPr>
        <w:rStyle w:val="9"/>
        <w:rFonts w:ascii="宋体" w:hAnsi="宋体" w:eastAsia="宋体" w:cs="宋体"/>
        <w:sz w:val="28"/>
        <w:szCs w:val="28"/>
      </w:rPr>
      <w:t>- 14 -</w:t>
    </w:r>
    <w:r>
      <w:rPr>
        <w:rStyle w:val="9"/>
        <w:rFonts w:ascii="宋体" w:hAnsi="宋体" w:eastAsia="宋体" w:cs="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BF7"/>
    <w:rsid w:val="00005719"/>
    <w:rsid w:val="00007F37"/>
    <w:rsid w:val="00010976"/>
    <w:rsid w:val="00017453"/>
    <w:rsid w:val="0002118A"/>
    <w:rsid w:val="00021887"/>
    <w:rsid w:val="00022242"/>
    <w:rsid w:val="000222D5"/>
    <w:rsid w:val="00040E57"/>
    <w:rsid w:val="00044097"/>
    <w:rsid w:val="00050E1F"/>
    <w:rsid w:val="00054305"/>
    <w:rsid w:val="00057074"/>
    <w:rsid w:val="00060E28"/>
    <w:rsid w:val="000635BD"/>
    <w:rsid w:val="00065838"/>
    <w:rsid w:val="00080DEB"/>
    <w:rsid w:val="00083BBE"/>
    <w:rsid w:val="00083EBE"/>
    <w:rsid w:val="00091B9F"/>
    <w:rsid w:val="000A2EE8"/>
    <w:rsid w:val="000A497E"/>
    <w:rsid w:val="000A5359"/>
    <w:rsid w:val="000A7773"/>
    <w:rsid w:val="000B08C5"/>
    <w:rsid w:val="000B206D"/>
    <w:rsid w:val="000B2C8D"/>
    <w:rsid w:val="000B6AD4"/>
    <w:rsid w:val="000B6C14"/>
    <w:rsid w:val="000B7C75"/>
    <w:rsid w:val="000C1474"/>
    <w:rsid w:val="000D21F9"/>
    <w:rsid w:val="000E0AB3"/>
    <w:rsid w:val="000E21E6"/>
    <w:rsid w:val="000E65F1"/>
    <w:rsid w:val="000E73E7"/>
    <w:rsid w:val="000E75AE"/>
    <w:rsid w:val="000F2306"/>
    <w:rsid w:val="0010072E"/>
    <w:rsid w:val="00101D4F"/>
    <w:rsid w:val="0010481F"/>
    <w:rsid w:val="001128DE"/>
    <w:rsid w:val="00113241"/>
    <w:rsid w:val="0012066C"/>
    <w:rsid w:val="00123283"/>
    <w:rsid w:val="00124713"/>
    <w:rsid w:val="00124A31"/>
    <w:rsid w:val="00124B40"/>
    <w:rsid w:val="0012581B"/>
    <w:rsid w:val="00133488"/>
    <w:rsid w:val="00133516"/>
    <w:rsid w:val="0013769D"/>
    <w:rsid w:val="00137B91"/>
    <w:rsid w:val="00142400"/>
    <w:rsid w:val="001439C9"/>
    <w:rsid w:val="00150BEF"/>
    <w:rsid w:val="00151A95"/>
    <w:rsid w:val="00157F86"/>
    <w:rsid w:val="00164EBC"/>
    <w:rsid w:val="001669CC"/>
    <w:rsid w:val="00166DAB"/>
    <w:rsid w:val="00166E4B"/>
    <w:rsid w:val="00167DB8"/>
    <w:rsid w:val="00170C1A"/>
    <w:rsid w:val="00171B68"/>
    <w:rsid w:val="00173DD7"/>
    <w:rsid w:val="00177527"/>
    <w:rsid w:val="00184AA3"/>
    <w:rsid w:val="001923A3"/>
    <w:rsid w:val="00194099"/>
    <w:rsid w:val="001951FF"/>
    <w:rsid w:val="001966AD"/>
    <w:rsid w:val="001A10E6"/>
    <w:rsid w:val="001A135B"/>
    <w:rsid w:val="001A1482"/>
    <w:rsid w:val="001A1FDB"/>
    <w:rsid w:val="001A2A1A"/>
    <w:rsid w:val="001B3A06"/>
    <w:rsid w:val="001B5DF3"/>
    <w:rsid w:val="001C26F2"/>
    <w:rsid w:val="001C38EB"/>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3455A"/>
    <w:rsid w:val="0023685B"/>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35F4"/>
    <w:rsid w:val="003136FF"/>
    <w:rsid w:val="003167D1"/>
    <w:rsid w:val="00317644"/>
    <w:rsid w:val="00317B91"/>
    <w:rsid w:val="00320F9D"/>
    <w:rsid w:val="003217D2"/>
    <w:rsid w:val="003228EE"/>
    <w:rsid w:val="0032647C"/>
    <w:rsid w:val="00326734"/>
    <w:rsid w:val="0033566D"/>
    <w:rsid w:val="003441F7"/>
    <w:rsid w:val="00344B50"/>
    <w:rsid w:val="00344D62"/>
    <w:rsid w:val="00345984"/>
    <w:rsid w:val="00347FF7"/>
    <w:rsid w:val="003510B8"/>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052A"/>
    <w:rsid w:val="003A251D"/>
    <w:rsid w:val="003A4403"/>
    <w:rsid w:val="003B29BD"/>
    <w:rsid w:val="003B4AA1"/>
    <w:rsid w:val="003B68E6"/>
    <w:rsid w:val="003B6E53"/>
    <w:rsid w:val="003C5A61"/>
    <w:rsid w:val="003D124B"/>
    <w:rsid w:val="003D161B"/>
    <w:rsid w:val="003D3AA4"/>
    <w:rsid w:val="003E4A05"/>
    <w:rsid w:val="003E5F5C"/>
    <w:rsid w:val="003E6F32"/>
    <w:rsid w:val="003E7D9E"/>
    <w:rsid w:val="003F37E0"/>
    <w:rsid w:val="00401A23"/>
    <w:rsid w:val="00401CA2"/>
    <w:rsid w:val="00405E6D"/>
    <w:rsid w:val="00411C55"/>
    <w:rsid w:val="00415648"/>
    <w:rsid w:val="00415BCE"/>
    <w:rsid w:val="0042015D"/>
    <w:rsid w:val="0042215C"/>
    <w:rsid w:val="00425950"/>
    <w:rsid w:val="004260BA"/>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AF3"/>
    <w:rsid w:val="004F0DBA"/>
    <w:rsid w:val="004F33DA"/>
    <w:rsid w:val="004F77C5"/>
    <w:rsid w:val="00501302"/>
    <w:rsid w:val="00507F68"/>
    <w:rsid w:val="00510EB6"/>
    <w:rsid w:val="00523B8A"/>
    <w:rsid w:val="00532585"/>
    <w:rsid w:val="00533FA0"/>
    <w:rsid w:val="0054006F"/>
    <w:rsid w:val="00540C10"/>
    <w:rsid w:val="005459C5"/>
    <w:rsid w:val="005464FA"/>
    <w:rsid w:val="00560650"/>
    <w:rsid w:val="00567FB5"/>
    <w:rsid w:val="005770C3"/>
    <w:rsid w:val="00577753"/>
    <w:rsid w:val="00581AD2"/>
    <w:rsid w:val="005857A0"/>
    <w:rsid w:val="00592D42"/>
    <w:rsid w:val="005A1313"/>
    <w:rsid w:val="005A5B02"/>
    <w:rsid w:val="005B3245"/>
    <w:rsid w:val="005B6754"/>
    <w:rsid w:val="005B75C0"/>
    <w:rsid w:val="005C3143"/>
    <w:rsid w:val="005D311B"/>
    <w:rsid w:val="005D61D8"/>
    <w:rsid w:val="005E3B86"/>
    <w:rsid w:val="005E4E6B"/>
    <w:rsid w:val="005E6995"/>
    <w:rsid w:val="005E7C64"/>
    <w:rsid w:val="005F2A5A"/>
    <w:rsid w:val="005F2AEA"/>
    <w:rsid w:val="005F3AB3"/>
    <w:rsid w:val="005F4FFE"/>
    <w:rsid w:val="005F55B7"/>
    <w:rsid w:val="00602C6F"/>
    <w:rsid w:val="00604ECA"/>
    <w:rsid w:val="006069FD"/>
    <w:rsid w:val="00610E81"/>
    <w:rsid w:val="00610EE1"/>
    <w:rsid w:val="0061632B"/>
    <w:rsid w:val="006168AD"/>
    <w:rsid w:val="00621929"/>
    <w:rsid w:val="0062266C"/>
    <w:rsid w:val="006250CB"/>
    <w:rsid w:val="00627F36"/>
    <w:rsid w:val="006304D1"/>
    <w:rsid w:val="00631DA8"/>
    <w:rsid w:val="0063431E"/>
    <w:rsid w:val="00645C30"/>
    <w:rsid w:val="0064758B"/>
    <w:rsid w:val="0065497B"/>
    <w:rsid w:val="00654E41"/>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720A"/>
    <w:rsid w:val="007302C1"/>
    <w:rsid w:val="0073120F"/>
    <w:rsid w:val="007314F0"/>
    <w:rsid w:val="00735499"/>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3CD"/>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C030F"/>
    <w:rsid w:val="008C3836"/>
    <w:rsid w:val="008D342F"/>
    <w:rsid w:val="008E28BD"/>
    <w:rsid w:val="008E4EAC"/>
    <w:rsid w:val="008E5D6E"/>
    <w:rsid w:val="008F0F07"/>
    <w:rsid w:val="00906AA1"/>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0682"/>
    <w:rsid w:val="00980ACB"/>
    <w:rsid w:val="00982C13"/>
    <w:rsid w:val="00985DF4"/>
    <w:rsid w:val="00987E45"/>
    <w:rsid w:val="0099241E"/>
    <w:rsid w:val="009942F3"/>
    <w:rsid w:val="00994950"/>
    <w:rsid w:val="0099652B"/>
    <w:rsid w:val="009A0831"/>
    <w:rsid w:val="009A44FB"/>
    <w:rsid w:val="009A5CDE"/>
    <w:rsid w:val="009B3F92"/>
    <w:rsid w:val="009C3CE9"/>
    <w:rsid w:val="009C50BB"/>
    <w:rsid w:val="009C6A82"/>
    <w:rsid w:val="009D15D2"/>
    <w:rsid w:val="009D592F"/>
    <w:rsid w:val="009D641F"/>
    <w:rsid w:val="009E49B5"/>
    <w:rsid w:val="009E711C"/>
    <w:rsid w:val="009F06B8"/>
    <w:rsid w:val="00A0017F"/>
    <w:rsid w:val="00A037A6"/>
    <w:rsid w:val="00A11A5F"/>
    <w:rsid w:val="00A11F40"/>
    <w:rsid w:val="00A13D3F"/>
    <w:rsid w:val="00A219EC"/>
    <w:rsid w:val="00A273DB"/>
    <w:rsid w:val="00A3080D"/>
    <w:rsid w:val="00A30EB7"/>
    <w:rsid w:val="00A31D7F"/>
    <w:rsid w:val="00A338C6"/>
    <w:rsid w:val="00A408E3"/>
    <w:rsid w:val="00A425CE"/>
    <w:rsid w:val="00A44660"/>
    <w:rsid w:val="00A55F77"/>
    <w:rsid w:val="00A64340"/>
    <w:rsid w:val="00A72457"/>
    <w:rsid w:val="00A86966"/>
    <w:rsid w:val="00A872D8"/>
    <w:rsid w:val="00A912CC"/>
    <w:rsid w:val="00A970D1"/>
    <w:rsid w:val="00AA57AE"/>
    <w:rsid w:val="00AB0AFB"/>
    <w:rsid w:val="00AB3A82"/>
    <w:rsid w:val="00AB69B6"/>
    <w:rsid w:val="00AC002C"/>
    <w:rsid w:val="00AC1DD9"/>
    <w:rsid w:val="00AC4218"/>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1682C"/>
    <w:rsid w:val="00B30B86"/>
    <w:rsid w:val="00B32A4F"/>
    <w:rsid w:val="00B358E2"/>
    <w:rsid w:val="00B40CB6"/>
    <w:rsid w:val="00B50AD6"/>
    <w:rsid w:val="00B51AB3"/>
    <w:rsid w:val="00B5337C"/>
    <w:rsid w:val="00B5340F"/>
    <w:rsid w:val="00B611F7"/>
    <w:rsid w:val="00B6765D"/>
    <w:rsid w:val="00B717C5"/>
    <w:rsid w:val="00B75463"/>
    <w:rsid w:val="00B90F21"/>
    <w:rsid w:val="00B93445"/>
    <w:rsid w:val="00B94F7E"/>
    <w:rsid w:val="00B95F83"/>
    <w:rsid w:val="00B965C5"/>
    <w:rsid w:val="00B96E34"/>
    <w:rsid w:val="00B9729A"/>
    <w:rsid w:val="00BA45B4"/>
    <w:rsid w:val="00BB0177"/>
    <w:rsid w:val="00BB3A31"/>
    <w:rsid w:val="00BC2D65"/>
    <w:rsid w:val="00BC564C"/>
    <w:rsid w:val="00BD1F2C"/>
    <w:rsid w:val="00BD20BE"/>
    <w:rsid w:val="00BD2BBE"/>
    <w:rsid w:val="00BD495B"/>
    <w:rsid w:val="00BD7EF8"/>
    <w:rsid w:val="00BE0FEE"/>
    <w:rsid w:val="00BE4817"/>
    <w:rsid w:val="00BE721C"/>
    <w:rsid w:val="00BF0DC7"/>
    <w:rsid w:val="00BF1F54"/>
    <w:rsid w:val="00C04782"/>
    <w:rsid w:val="00C04F2D"/>
    <w:rsid w:val="00C238F0"/>
    <w:rsid w:val="00C25CC6"/>
    <w:rsid w:val="00C31297"/>
    <w:rsid w:val="00C3481B"/>
    <w:rsid w:val="00C427C4"/>
    <w:rsid w:val="00C43466"/>
    <w:rsid w:val="00C61A9B"/>
    <w:rsid w:val="00C621E4"/>
    <w:rsid w:val="00C732F1"/>
    <w:rsid w:val="00C8329D"/>
    <w:rsid w:val="00C8565C"/>
    <w:rsid w:val="00C92227"/>
    <w:rsid w:val="00CA6B3F"/>
    <w:rsid w:val="00CB0287"/>
    <w:rsid w:val="00CB11AE"/>
    <w:rsid w:val="00CB2CF7"/>
    <w:rsid w:val="00CB7E7B"/>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43678"/>
    <w:rsid w:val="00D51F2C"/>
    <w:rsid w:val="00D5247F"/>
    <w:rsid w:val="00D528F6"/>
    <w:rsid w:val="00D670F7"/>
    <w:rsid w:val="00D7746E"/>
    <w:rsid w:val="00D819E7"/>
    <w:rsid w:val="00D85A61"/>
    <w:rsid w:val="00D92C82"/>
    <w:rsid w:val="00D952F1"/>
    <w:rsid w:val="00DA0219"/>
    <w:rsid w:val="00DA1E10"/>
    <w:rsid w:val="00DA463D"/>
    <w:rsid w:val="00DA5B64"/>
    <w:rsid w:val="00DB2B00"/>
    <w:rsid w:val="00DB45E7"/>
    <w:rsid w:val="00DC19E1"/>
    <w:rsid w:val="00DC25CF"/>
    <w:rsid w:val="00DC65F7"/>
    <w:rsid w:val="00DF32E5"/>
    <w:rsid w:val="00DF3EFD"/>
    <w:rsid w:val="00E07FDF"/>
    <w:rsid w:val="00E14EDE"/>
    <w:rsid w:val="00E154EB"/>
    <w:rsid w:val="00E242B2"/>
    <w:rsid w:val="00E31696"/>
    <w:rsid w:val="00E33E4C"/>
    <w:rsid w:val="00E4026E"/>
    <w:rsid w:val="00E42134"/>
    <w:rsid w:val="00E44960"/>
    <w:rsid w:val="00E52F6A"/>
    <w:rsid w:val="00E53F4A"/>
    <w:rsid w:val="00E545C9"/>
    <w:rsid w:val="00E55774"/>
    <w:rsid w:val="00E56018"/>
    <w:rsid w:val="00E6122C"/>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0FC2"/>
    <w:rsid w:val="00EC52A4"/>
    <w:rsid w:val="00EC5A7D"/>
    <w:rsid w:val="00EC7099"/>
    <w:rsid w:val="00ED33A8"/>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44FD"/>
    <w:rsid w:val="00F869A3"/>
    <w:rsid w:val="00F86FB3"/>
    <w:rsid w:val="00F97BF1"/>
    <w:rsid w:val="00FA29D8"/>
    <w:rsid w:val="00FA5F5D"/>
    <w:rsid w:val="00FB0BA6"/>
    <w:rsid w:val="00FC29A0"/>
    <w:rsid w:val="00FC6C17"/>
    <w:rsid w:val="00FD258D"/>
    <w:rsid w:val="00FE48DB"/>
    <w:rsid w:val="00FE51AC"/>
    <w:rsid w:val="00FF3620"/>
    <w:rsid w:val="00FF3A84"/>
    <w:rsid w:val="00FF684E"/>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B512DD8"/>
    <w:rsid w:val="1E807156"/>
    <w:rsid w:val="1EA657F6"/>
    <w:rsid w:val="1F097CB6"/>
    <w:rsid w:val="2166156B"/>
    <w:rsid w:val="21B02D83"/>
    <w:rsid w:val="22A236F5"/>
    <w:rsid w:val="23995975"/>
    <w:rsid w:val="2432220E"/>
    <w:rsid w:val="244F26E0"/>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4207FC"/>
    <w:rsid w:val="31EB64C9"/>
    <w:rsid w:val="32CD669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nhideWhenUsed="0"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semiHidden/>
    <w:uiPriority w:val="99"/>
    <w:pPr>
      <w:jc w:val="left"/>
    </w:pPr>
  </w:style>
  <w:style w:type="paragraph" w:styleId="3">
    <w:name w:val="Balloon Text"/>
    <w:basedOn w:val="1"/>
    <w:link w:val="12"/>
    <w:semiHidden/>
    <w:uiPriority w:val="99"/>
    <w:rPr>
      <w:sz w:val="18"/>
      <w:szCs w:val="18"/>
    </w:rPr>
  </w:style>
  <w:style w:type="paragraph" w:styleId="4">
    <w:name w:val="footer"/>
    <w:basedOn w:val="1"/>
    <w:link w:val="13"/>
    <w:qFormat/>
    <w:uiPriority w:val="99"/>
    <w:pPr>
      <w:tabs>
        <w:tab w:val="center" w:pos="4153"/>
        <w:tab w:val="right" w:pos="8306"/>
      </w:tabs>
      <w:snapToGrid w:val="0"/>
      <w:jc w:val="left"/>
    </w:pPr>
    <w:rPr>
      <w:rFonts w:eastAsia="黑体"/>
      <w:kern w:val="0"/>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qFormat/>
    <w:uiPriority w:val="99"/>
    <w:rPr>
      <w:b/>
      <w:bCs/>
    </w:rPr>
  </w:style>
  <w:style w:type="character" w:styleId="9">
    <w:name w:val="page number"/>
    <w:basedOn w:val="8"/>
    <w:uiPriority w:val="99"/>
  </w:style>
  <w:style w:type="character" w:styleId="10">
    <w:name w:val="annotation reference"/>
    <w:basedOn w:val="8"/>
    <w:semiHidden/>
    <w:uiPriority w:val="99"/>
    <w:rPr>
      <w:sz w:val="21"/>
      <w:szCs w:val="21"/>
    </w:rPr>
  </w:style>
  <w:style w:type="character" w:customStyle="1" w:styleId="11">
    <w:name w:val="批注文字 Char"/>
    <w:basedOn w:val="8"/>
    <w:link w:val="2"/>
    <w:semiHidden/>
    <w:locked/>
    <w:uiPriority w:val="99"/>
    <w:rPr>
      <w:rFonts w:ascii="Times New Roman" w:hAnsi="Times New Roman" w:eastAsia="宋体" w:cs="Times New Roman"/>
      <w:sz w:val="24"/>
      <w:szCs w:val="24"/>
    </w:rPr>
  </w:style>
  <w:style w:type="character" w:customStyle="1" w:styleId="12">
    <w:name w:val="批注框文本 Char"/>
    <w:basedOn w:val="8"/>
    <w:link w:val="3"/>
    <w:semiHidden/>
    <w:locked/>
    <w:uiPriority w:val="99"/>
    <w:rPr>
      <w:rFonts w:ascii="Times New Roman" w:hAnsi="Times New Roman" w:eastAsia="宋体" w:cs="Times New Roman"/>
      <w:sz w:val="18"/>
      <w:szCs w:val="18"/>
    </w:rPr>
  </w:style>
  <w:style w:type="character" w:customStyle="1" w:styleId="13">
    <w:name w:val="页脚 Char"/>
    <w:basedOn w:val="8"/>
    <w:link w:val="4"/>
    <w:qFormat/>
    <w:locked/>
    <w:uiPriority w:val="99"/>
    <w:rPr>
      <w:rFonts w:ascii="Times New Roman" w:hAnsi="Times New Roman" w:eastAsia="黑体" w:cs="Times New Roman"/>
      <w:snapToGrid w:val="0"/>
      <w:kern w:val="0"/>
      <w:sz w:val="18"/>
      <w:szCs w:val="18"/>
    </w:rPr>
  </w:style>
  <w:style w:type="character" w:customStyle="1" w:styleId="14">
    <w:name w:val="页眉 Char"/>
    <w:basedOn w:val="8"/>
    <w:link w:val="5"/>
    <w:locked/>
    <w:uiPriority w:val="99"/>
    <w:rPr>
      <w:rFonts w:ascii="Times New Roman" w:hAnsi="Times New Roman" w:eastAsia="宋体" w:cs="Times New Roman"/>
      <w:sz w:val="18"/>
      <w:szCs w:val="18"/>
    </w:rPr>
  </w:style>
  <w:style w:type="character" w:customStyle="1" w:styleId="15">
    <w:name w:val="批注主题 Char"/>
    <w:basedOn w:val="11"/>
    <w:link w:val="6"/>
    <w:semiHidden/>
    <w:qFormat/>
    <w:locked/>
    <w:uiPriority w:val="99"/>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 Corporation</Company>
  <Pages>16</Pages>
  <Words>1245</Words>
  <Characters>7100</Characters>
  <Lines>59</Lines>
  <Paragraphs>16</Paragraphs>
  <TotalTime>0</TotalTime>
  <ScaleCrop>false</ScaleCrop>
  <LinksUpToDate>false</LinksUpToDate>
  <CharactersWithSpaces>8329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2025-02-12T05:17:57Z</dcterms:modified>
  <cp:revision>852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