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b/>
          <w:color w:val="auto"/>
          <w:kern w:val="0"/>
          <w:sz w:val="32"/>
          <w:szCs w:val="32"/>
          <w:highlight w:val="none"/>
          <w:lang w:bidi="en-US"/>
        </w:rPr>
      </w:pPr>
      <w:r>
        <w:rPr>
          <w:rFonts w:hint="eastAsia" w:ascii="黑体" w:hAnsi="黑体" w:eastAsia="黑体" w:cs="黑体"/>
          <w:b/>
          <w:color w:val="auto"/>
          <w:sz w:val="36"/>
          <w:szCs w:val="36"/>
          <w:highlight w:val="none"/>
          <w:lang w:eastAsia="zh-CN"/>
        </w:rPr>
        <w:t>叶城县西合休乡新村道路建设项目</w:t>
      </w:r>
      <w:r>
        <w:rPr>
          <w:rFonts w:hint="eastAsia" w:ascii="黑体" w:hAnsi="黑体" w:eastAsia="黑体"/>
          <w:b/>
          <w:bCs/>
          <w:color w:val="auto"/>
          <w:sz w:val="36"/>
          <w:szCs w:val="36"/>
          <w:highlight w:val="none"/>
          <w:lang w:eastAsia="zh-CN"/>
        </w:rPr>
        <w:t>支出自评总结报告</w:t>
      </w:r>
    </w:p>
    <w:p>
      <w:pPr>
        <w:pageBreakBefore w:val="0"/>
        <w:widowControl w:val="0"/>
        <w:tabs>
          <w:tab w:val="left" w:pos="1680"/>
        </w:tabs>
        <w:kinsoku/>
        <w:wordWrap/>
        <w:topLinePunct w:val="0"/>
        <w:autoSpaceDE/>
        <w:autoSpaceDN/>
        <w:bidi w:val="0"/>
        <w:adjustRightInd/>
        <w:snapToGrid/>
        <w:spacing w:before="120" w:after="120" w:line="560" w:lineRule="exact"/>
        <w:ind w:firstLine="803"/>
        <w:jc w:val="center"/>
        <w:textAlignment w:val="auto"/>
        <w:outlineLvl w:val="0"/>
        <w:rPr>
          <w:rFonts w:hint="eastAsia" w:ascii="黑体" w:hAnsi="黑体" w:eastAsia="黑体" w:cs="黑体"/>
          <w:b/>
          <w:color w:val="auto"/>
          <w:sz w:val="36"/>
          <w:szCs w:val="36"/>
          <w:highlight w:val="none"/>
        </w:rPr>
      </w:pPr>
    </w:p>
    <w:p>
      <w:pPr>
        <w:pageBreakBefore w:val="0"/>
        <w:widowControl w:val="0"/>
        <w:kinsoku/>
        <w:wordWrap/>
        <w:topLinePunct w:val="0"/>
        <w:autoSpaceDE/>
        <w:autoSpaceDN/>
        <w:bidi w:val="0"/>
        <w:adjustRightInd/>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topLinePunct w:val="0"/>
        <w:autoSpaceDE/>
        <w:autoSpaceDN/>
        <w:bidi w:val="0"/>
        <w:adjustRightInd/>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Style w:val="2"/>
        <w:pageBreakBefore w:val="0"/>
        <w:widowControl w:val="0"/>
        <w:kinsoku/>
        <w:wordWrap/>
        <w:topLinePunct w:val="0"/>
        <w:autoSpaceDE/>
        <w:autoSpaceDN/>
        <w:bidi w:val="0"/>
        <w:adjustRightInd/>
        <w:snapToGrid/>
        <w:spacing w:line="560" w:lineRule="exact"/>
        <w:ind w:firstLine="643"/>
        <w:textAlignment w:val="auto"/>
        <w:rPr>
          <w:rFonts w:hint="eastAsia" w:ascii="仿宋_GB2312" w:hAnsi="仿宋_GB2312" w:eastAsia="仿宋_GB2312" w:cs="仿宋_GB2312"/>
          <w:b/>
          <w:color w:val="auto"/>
          <w:sz w:val="32"/>
          <w:szCs w:val="32"/>
          <w:highlight w:val="none"/>
          <w:lang w:bidi="en-US"/>
        </w:rPr>
      </w:pPr>
    </w:p>
    <w:p>
      <w:pPr>
        <w:pageBreakBefore w:val="0"/>
        <w:widowControl w:val="0"/>
        <w:kinsoku/>
        <w:wordWrap/>
        <w:topLinePunct w:val="0"/>
        <w:autoSpaceDE/>
        <w:autoSpaceDN/>
        <w:bidi w:val="0"/>
        <w:adjustRightInd/>
        <w:snapToGrid/>
        <w:spacing w:line="560" w:lineRule="exact"/>
        <w:ind w:firstLine="560"/>
        <w:textAlignment w:val="auto"/>
        <w:rPr>
          <w:rFonts w:hint="eastAsia" w:ascii="仿宋_GB2312" w:hAnsi="仿宋_GB2312" w:eastAsia="仿宋_GB2312" w:cs="仿宋_GB2312"/>
          <w:color w:val="auto"/>
          <w:sz w:val="32"/>
          <w:szCs w:val="32"/>
          <w:highlight w:val="none"/>
        </w:rPr>
      </w:pPr>
    </w:p>
    <w:p>
      <w:pPr>
        <w:pageBreakBefore w:val="0"/>
        <w:widowControl w:val="0"/>
        <w:kinsoku/>
        <w:wordWrap/>
        <w:topLinePunct w:val="0"/>
        <w:autoSpaceDE/>
        <w:autoSpaceDN/>
        <w:bidi w:val="0"/>
        <w:adjustRightInd/>
        <w:snapToGrid/>
        <w:spacing w:line="560" w:lineRule="exact"/>
        <w:ind w:firstLine="560"/>
        <w:textAlignment w:val="auto"/>
        <w:rPr>
          <w:rFonts w:hint="eastAsia" w:ascii="仿宋_GB2312" w:hAnsi="仿宋_GB2312" w:eastAsia="仿宋_GB2312" w:cs="仿宋_GB2312"/>
          <w:color w:val="auto"/>
          <w:sz w:val="32"/>
          <w:szCs w:val="32"/>
          <w:highlight w:val="none"/>
        </w:rPr>
      </w:pPr>
    </w:p>
    <w:p>
      <w:pPr>
        <w:pageBreakBefore w:val="0"/>
        <w:widowControl w:val="0"/>
        <w:tabs>
          <w:tab w:val="left" w:pos="1680"/>
        </w:tabs>
        <w:kinsoku/>
        <w:wordWrap/>
        <w:topLinePunct w:val="0"/>
        <w:autoSpaceDE/>
        <w:autoSpaceDN/>
        <w:bidi w:val="0"/>
        <w:adjustRightInd/>
        <w:snapToGrid/>
        <w:spacing w:before="120" w:after="120" w:line="560" w:lineRule="exact"/>
        <w:ind w:firstLine="640"/>
        <w:jc w:val="center"/>
        <w:textAlignment w:val="auto"/>
        <w:outlineLvl w:val="0"/>
        <w:rPr>
          <w:rFonts w:hint="eastAsia" w:ascii="仿宋_GB2312" w:hAnsi="仿宋_GB2312" w:eastAsia="仿宋_GB2312" w:cs="仿宋_GB2312"/>
          <w:color w:val="auto"/>
          <w:kern w:val="0"/>
          <w:sz w:val="32"/>
          <w:szCs w:val="32"/>
          <w:highlight w:val="none"/>
          <w:lang w:bidi="en-US"/>
        </w:rPr>
      </w:pPr>
    </w:p>
    <w:p>
      <w:pPr>
        <w:pageBreakBefore w:val="0"/>
        <w:widowControl w:val="0"/>
        <w:kinsoku/>
        <w:wordWrap/>
        <w:topLinePunct w:val="0"/>
        <w:autoSpaceDE/>
        <w:autoSpaceDN/>
        <w:bidi w:val="0"/>
        <w:adjustRightInd/>
        <w:snapToGrid/>
        <w:spacing w:line="560" w:lineRule="exact"/>
        <w:ind w:firstLine="1411" w:firstLineChars="441"/>
        <w:jc w:val="left"/>
        <w:textAlignment w:val="auto"/>
        <w:rPr>
          <w:rFonts w:hint="eastAsia" w:ascii="仿宋_GB2312" w:hAnsi="仿宋_GB2312" w:eastAsia="仿宋_GB2312" w:cs="仿宋_GB2312"/>
          <w:b/>
          <w:color w:val="auto"/>
          <w:sz w:val="32"/>
          <w:szCs w:val="32"/>
          <w:highlight w:val="none"/>
          <w:lang w:eastAsia="zh-CN"/>
        </w:rPr>
      </w:pPr>
      <w:r>
        <w:rPr>
          <w:rFonts w:hint="eastAsia" w:ascii="仿宋_GB2312" w:hAnsi="仿宋_GB2312" w:eastAsia="仿宋_GB2312" w:cs="仿宋_GB2312"/>
          <w:color w:val="auto"/>
          <w:kern w:val="0"/>
          <w:sz w:val="32"/>
          <w:szCs w:val="32"/>
          <w:highlight w:val="none"/>
          <w:lang w:bidi="en-US"/>
        </w:rPr>
        <w:t>项目名称：</w:t>
      </w:r>
      <w:bookmarkStart w:id="0" w:name="_Hlk124629885"/>
      <w:r>
        <w:rPr>
          <w:rFonts w:hint="eastAsia" w:ascii="仿宋_GB2312" w:hAnsi="仿宋_GB2312" w:eastAsia="仿宋_GB2312" w:cs="仿宋_GB2312"/>
          <w:color w:val="auto"/>
          <w:kern w:val="0"/>
          <w:sz w:val="32"/>
          <w:szCs w:val="32"/>
          <w:highlight w:val="none"/>
          <w:lang w:eastAsia="zh-CN" w:bidi="en-US"/>
        </w:rPr>
        <w:t>叶城县西合休乡新村道路建设项目</w:t>
      </w:r>
      <w:bookmarkEnd w:id="0"/>
    </w:p>
    <w:p>
      <w:pPr>
        <w:pageBreakBefore w:val="0"/>
        <w:widowControl w:val="0"/>
        <w:kinsoku/>
        <w:wordWrap/>
        <w:topLinePunct w:val="0"/>
        <w:autoSpaceDE/>
        <w:autoSpaceDN/>
        <w:bidi w:val="0"/>
        <w:adjustRightInd/>
        <w:snapToGrid/>
        <w:spacing w:line="560" w:lineRule="exact"/>
        <w:ind w:firstLine="1411" w:firstLineChars="441"/>
        <w:jc w:val="left"/>
        <w:textAlignment w:val="auto"/>
        <w:rPr>
          <w:rFonts w:hint="eastAsia" w:ascii="仿宋_GB2312" w:hAnsi="仿宋_GB2312" w:eastAsia="仿宋_GB2312" w:cs="仿宋_GB2312"/>
          <w:color w:val="auto"/>
          <w:kern w:val="0"/>
          <w:sz w:val="32"/>
          <w:szCs w:val="32"/>
          <w:highlight w:val="none"/>
          <w:lang w:bidi="en-US"/>
        </w:rPr>
      </w:pPr>
      <w:r>
        <w:rPr>
          <w:rFonts w:hint="eastAsia" w:ascii="仿宋_GB2312" w:hAnsi="仿宋_GB2312" w:eastAsia="仿宋_GB2312" w:cs="仿宋_GB2312"/>
          <w:color w:val="auto"/>
          <w:kern w:val="0"/>
          <w:sz w:val="32"/>
          <w:szCs w:val="32"/>
          <w:highlight w:val="none"/>
          <w:lang w:bidi="en-US"/>
        </w:rPr>
        <w:t>项目单位：叶城县交通运输局</w:t>
      </w:r>
    </w:p>
    <w:p>
      <w:pPr>
        <w:pageBreakBefore w:val="0"/>
        <w:widowControl w:val="0"/>
        <w:kinsoku/>
        <w:wordWrap/>
        <w:topLinePunct w:val="0"/>
        <w:autoSpaceDE/>
        <w:autoSpaceDN/>
        <w:bidi w:val="0"/>
        <w:adjustRightInd/>
        <w:snapToGrid/>
        <w:spacing w:line="560" w:lineRule="exact"/>
        <w:ind w:firstLine="1411" w:firstLineChars="441"/>
        <w:jc w:val="left"/>
        <w:textAlignment w:val="auto"/>
        <w:rPr>
          <w:rFonts w:hint="eastAsia" w:ascii="仿宋_GB2312" w:hAnsi="仿宋_GB2312" w:eastAsia="仿宋_GB2312" w:cs="仿宋_GB2312"/>
          <w:color w:val="auto"/>
          <w:kern w:val="0"/>
          <w:sz w:val="32"/>
          <w:szCs w:val="32"/>
          <w:highlight w:val="none"/>
          <w:lang w:bidi="en-US"/>
        </w:rPr>
      </w:pPr>
      <w:r>
        <w:rPr>
          <w:rFonts w:hint="eastAsia" w:ascii="仿宋_GB2312" w:hAnsi="仿宋_GB2312" w:eastAsia="仿宋_GB2312" w:cs="仿宋_GB2312"/>
          <w:color w:val="auto"/>
          <w:kern w:val="0"/>
          <w:sz w:val="32"/>
          <w:szCs w:val="32"/>
          <w:highlight w:val="none"/>
          <w:lang w:bidi="en-US"/>
        </w:rPr>
        <w:t>主管部门：叶城县交通运输局</w:t>
      </w:r>
    </w:p>
    <w:p>
      <w:pPr>
        <w:pageBreakBefore w:val="0"/>
        <w:widowControl w:val="0"/>
        <w:kinsoku/>
        <w:wordWrap/>
        <w:topLinePunct w:val="0"/>
        <w:autoSpaceDE/>
        <w:autoSpaceDN/>
        <w:bidi w:val="0"/>
        <w:adjustRightInd/>
        <w:snapToGrid/>
        <w:spacing w:line="560" w:lineRule="exact"/>
        <w:ind w:firstLine="1411" w:firstLineChars="441"/>
        <w:jc w:val="left"/>
        <w:textAlignment w:val="auto"/>
        <w:rPr>
          <w:rFonts w:hint="eastAsia" w:ascii="仿宋_GB2312" w:hAnsi="仿宋_GB2312" w:eastAsia="仿宋_GB2312" w:cs="仿宋_GB2312"/>
          <w:color w:val="auto"/>
          <w:kern w:val="0"/>
          <w:sz w:val="32"/>
          <w:szCs w:val="32"/>
          <w:highlight w:val="none"/>
          <w:lang w:bidi="en-US"/>
        </w:rPr>
      </w:pPr>
      <w:r>
        <w:rPr>
          <w:rFonts w:hint="eastAsia" w:ascii="仿宋_GB2312" w:hAnsi="仿宋_GB2312" w:eastAsia="仿宋_GB2312" w:cs="仿宋_GB2312"/>
          <w:color w:val="auto"/>
          <w:kern w:val="0"/>
          <w:sz w:val="32"/>
          <w:szCs w:val="32"/>
          <w:highlight w:val="none"/>
          <w:lang w:bidi="en-US"/>
        </w:rPr>
        <w:t>项目负责人：李萍</w:t>
      </w:r>
    </w:p>
    <w:p>
      <w:pPr>
        <w:pageBreakBefore w:val="0"/>
        <w:widowControl w:val="0"/>
        <w:kinsoku/>
        <w:wordWrap/>
        <w:topLinePunct w:val="0"/>
        <w:autoSpaceDE/>
        <w:autoSpaceDN/>
        <w:bidi w:val="0"/>
        <w:adjustRightInd/>
        <w:snapToGrid/>
        <w:spacing w:line="560" w:lineRule="exact"/>
        <w:ind w:firstLine="1411" w:firstLineChars="441"/>
        <w:jc w:val="left"/>
        <w:textAlignment w:val="auto"/>
        <w:rPr>
          <w:rFonts w:hint="eastAsia" w:ascii="仿宋_GB2312" w:hAnsi="仿宋_GB2312" w:eastAsia="仿宋_GB2312" w:cs="仿宋_GB2312"/>
          <w:color w:val="auto"/>
          <w:kern w:val="0"/>
          <w:sz w:val="32"/>
          <w:szCs w:val="32"/>
          <w:highlight w:val="none"/>
          <w:lang w:bidi="en-US"/>
        </w:rPr>
      </w:pPr>
      <w:r>
        <w:rPr>
          <w:rFonts w:hint="eastAsia" w:ascii="仿宋_GB2312" w:hAnsi="仿宋_GB2312" w:eastAsia="仿宋_GB2312" w:cs="仿宋_GB2312"/>
          <w:color w:val="auto"/>
          <w:kern w:val="0"/>
          <w:sz w:val="32"/>
          <w:szCs w:val="32"/>
          <w:highlight w:val="none"/>
          <w:lang w:bidi="en-US"/>
        </w:rPr>
        <w:t>填报时间：2023年1月14日</w:t>
      </w:r>
    </w:p>
    <w:p>
      <w:pPr>
        <w:pStyle w:val="7"/>
        <w:pageBreakBefore w:val="0"/>
        <w:widowControl w:val="0"/>
        <w:kinsoku/>
        <w:wordWrap/>
        <w:topLinePunct w:val="0"/>
        <w:autoSpaceDE/>
        <w:autoSpaceDN/>
        <w:bidi w:val="0"/>
        <w:adjustRightInd/>
        <w:snapToGrid/>
        <w:spacing w:line="560" w:lineRule="exact"/>
        <w:ind w:firstLine="883"/>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overflowPunct/>
        <w:topLinePunct w:val="0"/>
        <w:autoSpaceDN/>
        <w:bidi w:val="0"/>
        <w:adjustRightInd/>
        <w:snapToGrid/>
        <w:spacing w:line="560" w:lineRule="exact"/>
        <w:ind w:firstLine="643" w:firstLineChars="200"/>
        <w:jc w:val="center"/>
        <w:textAlignment w:val="auto"/>
        <w:rPr>
          <w:rFonts w:hint="eastAsia" w:ascii="仿宋_GB2312" w:hAnsi="仿宋_GB2312" w:eastAsia="仿宋_GB2312" w:cs="仿宋_GB2312"/>
          <w:b/>
          <w:bCs/>
          <w:color w:val="auto"/>
          <w:sz w:val="32"/>
          <w:szCs w:val="32"/>
          <w:highlight w:val="none"/>
          <w:lang w:val="en-US" w:eastAsia="zh-CN"/>
        </w:rPr>
      </w:pPr>
    </w:p>
    <w:p>
      <w:pPr>
        <w:pStyle w:val="15"/>
        <w:pageBreakBefore w:val="0"/>
        <w:widowControl w:val="0"/>
        <w:kinsoku/>
        <w:overflowPunct/>
        <w:topLinePunct w:val="0"/>
        <w:bidi w:val="0"/>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p>
    <w:p>
      <w:pPr>
        <w:pageBreakBefore w:val="0"/>
        <w:widowControl w:val="0"/>
        <w:kinsoku/>
        <w:overflowPunct/>
        <w:topLinePunct w:val="0"/>
        <w:bidi w:val="0"/>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p>
    <w:p>
      <w:pPr>
        <w:pStyle w:val="15"/>
        <w:pageBreakBefore w:val="0"/>
        <w:widowControl w:val="0"/>
        <w:kinsoku/>
        <w:overflowPunct/>
        <w:topLinePunct w:val="0"/>
        <w:bidi w:val="0"/>
        <w:snapToGrid/>
        <w:spacing w:line="560" w:lineRule="exac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overflowPunct/>
        <w:topLinePunct w:val="0"/>
        <w:autoSpaceDN/>
        <w:bidi w:val="0"/>
        <w:adjustRightInd/>
        <w:snapToGrid/>
        <w:spacing w:line="560" w:lineRule="exact"/>
        <w:ind w:firstLine="643" w:firstLineChars="200"/>
        <w:jc w:val="center"/>
        <w:textAlignment w:val="auto"/>
        <w:rPr>
          <w:rFonts w:hint="eastAsia"/>
          <w:color w:val="auto"/>
          <w:highlight w:val="none"/>
        </w:rPr>
      </w:pPr>
      <w:r>
        <w:rPr>
          <w:rFonts w:hint="eastAsia" w:ascii="黑体" w:hAnsi="黑体" w:eastAsia="黑体" w:cs="黑体"/>
          <w:b/>
          <w:bCs/>
          <w:color w:val="auto"/>
          <w:sz w:val="32"/>
          <w:szCs w:val="32"/>
          <w:highlight w:val="none"/>
          <w:lang w:val="en-US" w:eastAsia="zh-CN"/>
        </w:rPr>
        <w:t>叶城县交通运输局2022</w:t>
      </w:r>
      <w:r>
        <w:rPr>
          <w:rFonts w:hint="eastAsia" w:ascii="黑体" w:hAnsi="黑体" w:eastAsia="黑体" w:cs="黑体"/>
          <w:b/>
          <w:bCs/>
          <w:color w:val="auto"/>
          <w:sz w:val="32"/>
          <w:szCs w:val="32"/>
          <w:highlight w:val="none"/>
        </w:rPr>
        <w:t>年</w:t>
      </w:r>
      <w:r>
        <w:rPr>
          <w:rFonts w:hint="eastAsia" w:ascii="黑体" w:hAnsi="黑体" w:eastAsia="黑体" w:cs="黑体"/>
          <w:b/>
          <w:bCs/>
          <w:color w:val="auto"/>
          <w:sz w:val="32"/>
          <w:szCs w:val="32"/>
          <w:highlight w:val="none"/>
          <w:lang w:eastAsia="zh-CN"/>
        </w:rPr>
        <w:t>财政衔接推进乡村振兴补助资金</w:t>
      </w:r>
      <w:r>
        <w:rPr>
          <w:rFonts w:hint="eastAsia" w:ascii="黑体" w:hAnsi="黑体" w:eastAsia="黑体" w:cs="黑体"/>
          <w:b/>
          <w:bCs/>
          <w:color w:val="auto"/>
          <w:sz w:val="32"/>
          <w:szCs w:val="32"/>
          <w:highlight w:val="none"/>
        </w:rPr>
        <w:t>绩效自评总结报告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w:t>
      </w:r>
      <w:r>
        <w:rPr>
          <w:rFonts w:hint="eastAsia" w:ascii="仿宋_GB2312" w:hAnsi="仿宋_GB2312" w:eastAsia="仿宋_GB2312" w:cs="仿宋_GB2312"/>
          <w:b/>
          <w:bCs/>
          <w:color w:val="auto"/>
          <w:sz w:val="32"/>
          <w:szCs w:val="32"/>
          <w:highlight w:val="none"/>
          <w:lang w:eastAsia="zh-CN"/>
        </w:rPr>
        <w:t>财政衔接推进乡村振兴补助资金</w:t>
      </w:r>
      <w:r>
        <w:rPr>
          <w:rFonts w:hint="eastAsia" w:ascii="仿宋_GB2312" w:hAnsi="仿宋_GB2312" w:eastAsia="仿宋_GB2312" w:cs="仿宋_GB2312"/>
          <w:b/>
          <w:bCs/>
          <w:color w:val="auto"/>
          <w:sz w:val="32"/>
          <w:szCs w:val="32"/>
          <w:highlight w:val="none"/>
        </w:rPr>
        <w:t>下达预算及项目情况。</w:t>
      </w:r>
    </w:p>
    <w:p>
      <w:pPr>
        <w:pStyle w:val="16"/>
        <w:pageBreakBefore w:val="0"/>
        <w:widowControl w:val="0"/>
        <w:kinsoku/>
        <w:wordWrap/>
        <w:topLinePunct w:val="0"/>
        <w:autoSpaceDE/>
        <w:autoSpaceDN/>
        <w:bidi w:val="0"/>
        <w:adjustRightInd/>
        <w:snapToGrid/>
        <w:spacing w:line="560" w:lineRule="exact"/>
        <w:ind w:firstLine="643"/>
        <w:textAlignment w:val="auto"/>
        <w:outlineLvl w:val="2"/>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w:t>
      </w:r>
      <w:r>
        <w:rPr>
          <w:rFonts w:hint="eastAsia" w:ascii="仿宋_GB2312" w:hAnsi="仿宋_GB2312" w:eastAsia="仿宋_GB2312" w:cs="仿宋_GB2312"/>
          <w:b w:val="0"/>
          <w:bCs w:val="0"/>
          <w:color w:val="auto"/>
          <w:kern w:val="0"/>
          <w:sz w:val="32"/>
          <w:szCs w:val="32"/>
          <w:highlight w:val="none"/>
          <w:lang w:eastAsia="zh-CN" w:bidi="en-US"/>
        </w:rPr>
        <w:t>叶城县西合休乡新村道路建设项目</w:t>
      </w:r>
      <w:r>
        <w:rPr>
          <w:rFonts w:hint="eastAsia" w:ascii="仿宋_GB2312" w:hAnsi="仿宋_GB2312" w:eastAsia="仿宋_GB2312" w:cs="仿宋_GB2312"/>
          <w:color w:val="auto"/>
          <w:kern w:val="0"/>
          <w:sz w:val="32"/>
          <w:szCs w:val="32"/>
          <w:highlight w:val="none"/>
          <w:lang w:eastAsia="zh-CN" w:bidi="en-US"/>
        </w:rPr>
        <w:t>，</w:t>
      </w:r>
      <w:r>
        <w:rPr>
          <w:rFonts w:hint="eastAsia" w:ascii="仿宋_GB2312" w:hAnsi="仿宋_GB2312" w:eastAsia="仿宋_GB2312" w:cs="仿宋_GB2312"/>
          <w:color w:val="auto"/>
          <w:kern w:val="0"/>
          <w:sz w:val="32"/>
          <w:szCs w:val="32"/>
          <w:highlight w:val="none"/>
          <w:lang w:val="en-US" w:eastAsia="zh-CN" w:bidi="ar-SA"/>
        </w:rPr>
        <w:t>项目预算资金165万元，</w:t>
      </w:r>
      <w:r>
        <w:rPr>
          <w:rFonts w:hint="eastAsia" w:ascii="仿宋_GB2312" w:hAnsi="仿宋_GB2312" w:eastAsia="仿宋_GB2312" w:cs="仿宋_GB2312"/>
          <w:color w:val="auto"/>
          <w:kern w:val="2"/>
          <w:sz w:val="32"/>
          <w:szCs w:val="32"/>
          <w:highlight w:val="none"/>
          <w:lang w:val="en-US" w:eastAsia="zh-CN" w:bidi="ar-SA"/>
        </w:rPr>
        <w:t>项目的实施</w:t>
      </w:r>
      <w:r>
        <w:rPr>
          <w:rFonts w:hint="eastAsia" w:ascii="仿宋_GB2312" w:hAnsi="仿宋_GB2312" w:eastAsia="仿宋_GB2312" w:cs="仿宋_GB2312"/>
          <w:color w:val="auto"/>
          <w:sz w:val="32"/>
          <w:szCs w:val="32"/>
          <w:highlight w:val="none"/>
        </w:rPr>
        <w:t>用于新建乡镇道路1200米；对当地群众的交通出行、农副产品流通带来了极大便利。预计带动增加脱贫巩固户全年总收入29.7万元，带动脱贫户和边缘易致贫户人数43人。</w:t>
      </w: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财政衔接推进乡村振兴补助资金</w:t>
      </w:r>
      <w:r>
        <w:rPr>
          <w:rFonts w:hint="eastAsia" w:ascii="仿宋_GB2312" w:hAnsi="仿宋_GB2312" w:eastAsia="仿宋_GB2312" w:cs="仿宋_GB2312"/>
          <w:b/>
          <w:bCs/>
          <w:color w:val="auto"/>
          <w:sz w:val="32"/>
          <w:szCs w:val="32"/>
          <w:highlight w:val="none"/>
        </w:rPr>
        <w:t>项目绩效目标设定情况。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val="en-US" w:eastAsia="zh-CN" w:bidi="ar-SA"/>
        </w:rPr>
        <w:t>叶发改〔2021〕516号共安排下达资金165万元，为中央财</w:t>
      </w:r>
      <w:r>
        <w:rPr>
          <w:rFonts w:hint="eastAsia" w:ascii="仿宋_GB2312" w:hAnsi="仿宋_GB2312" w:eastAsia="仿宋_GB2312" w:cs="仿宋_GB2312"/>
          <w:color w:val="auto"/>
          <w:sz w:val="32"/>
          <w:szCs w:val="32"/>
          <w:highlight w:val="none"/>
        </w:rPr>
        <w:t>政以工代赈资金，最终确定项目资金总数为</w:t>
      </w:r>
      <w:bookmarkStart w:id="1" w:name="_Hlk124629032"/>
      <w:r>
        <w:rPr>
          <w:rFonts w:hint="eastAsia" w:ascii="仿宋_GB2312" w:hAnsi="仿宋_GB2312" w:eastAsia="仿宋_GB2312" w:cs="仿宋_GB2312"/>
          <w:color w:val="auto"/>
          <w:sz w:val="32"/>
          <w:szCs w:val="32"/>
          <w:highlight w:val="none"/>
        </w:rPr>
        <w:t>165</w:t>
      </w:r>
      <w:bookmarkEnd w:id="1"/>
      <w:r>
        <w:rPr>
          <w:rFonts w:hint="eastAsia" w:ascii="仿宋_GB2312" w:hAnsi="仿宋_GB2312" w:eastAsia="仿宋_GB2312" w:cs="仿宋_GB2312"/>
          <w:color w:val="auto"/>
          <w:sz w:val="32"/>
          <w:szCs w:val="32"/>
          <w:highlight w:val="none"/>
        </w:rPr>
        <w:t>万元。</w:t>
      </w:r>
    </w:p>
    <w:p>
      <w:pPr>
        <w:pStyle w:val="16"/>
        <w:pageBreakBefore w:val="0"/>
        <w:widowControl w:val="0"/>
        <w:kinsoku/>
        <w:wordWrap/>
        <w:topLinePunct w:val="0"/>
        <w:autoSpaceDE/>
        <w:autoSpaceDN/>
        <w:bidi w:val="0"/>
        <w:adjustRightInd/>
        <w:snapToGrid/>
        <w:spacing w:line="560" w:lineRule="exact"/>
        <w:ind w:firstLine="643"/>
        <w:textAlignment w:val="auto"/>
        <w:outlineLvl w:val="2"/>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1.项目绩效总目标</w:t>
      </w:r>
    </w:p>
    <w:p>
      <w:pPr>
        <w:pStyle w:val="16"/>
        <w:pageBreakBefore w:val="0"/>
        <w:widowControl w:val="0"/>
        <w:kinsoku/>
        <w:wordWrap/>
        <w:topLinePunct w:val="0"/>
        <w:autoSpaceDE/>
        <w:autoSpaceDN/>
        <w:bidi w:val="0"/>
        <w:adjustRightInd/>
        <w:snapToGrid/>
        <w:spacing w:line="560" w:lineRule="exact"/>
        <w:ind w:firstLine="640"/>
        <w:textAlignment w:val="auto"/>
        <w:outlineLvl w:val="2"/>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该项目总投资165万元，为西合休乡新建</w:t>
      </w:r>
      <w:bookmarkStart w:id="2" w:name="_Hlk124673274"/>
      <w:r>
        <w:rPr>
          <w:rFonts w:hint="eastAsia" w:ascii="仿宋_GB2312" w:hAnsi="仿宋_GB2312" w:eastAsia="仿宋_GB2312" w:cs="仿宋_GB2312"/>
          <w:color w:val="auto"/>
          <w:sz w:val="32"/>
          <w:szCs w:val="32"/>
          <w:highlight w:val="none"/>
        </w:rPr>
        <w:t>道路1.2公里</w:t>
      </w:r>
      <w:bookmarkEnd w:id="2"/>
      <w:r>
        <w:rPr>
          <w:rFonts w:hint="eastAsia" w:ascii="仿宋_GB2312" w:hAnsi="仿宋_GB2312" w:eastAsia="仿宋_GB2312" w:cs="仿宋_GB2312"/>
          <w:color w:val="auto"/>
          <w:sz w:val="32"/>
          <w:szCs w:val="32"/>
          <w:highlight w:val="none"/>
        </w:rPr>
        <w:t xml:space="preserve">，有效提高交通运输能力。预计带动增加脱贫巩固户全年总收入达到29.7万元，预计带动脱贫户和边缘易致贫户人数达到43人。  </w:t>
      </w:r>
    </w:p>
    <w:p>
      <w:pPr>
        <w:pStyle w:val="16"/>
        <w:pageBreakBefore w:val="0"/>
        <w:widowControl w:val="0"/>
        <w:kinsoku/>
        <w:wordWrap/>
        <w:topLinePunct w:val="0"/>
        <w:autoSpaceDE/>
        <w:autoSpaceDN/>
        <w:bidi w:val="0"/>
        <w:adjustRightInd/>
        <w:snapToGrid/>
        <w:spacing w:line="560" w:lineRule="exact"/>
        <w:ind w:firstLine="643"/>
        <w:textAlignment w:val="auto"/>
        <w:outlineLvl w:val="2"/>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rPr>
        <w:t>阶段性目标</w:t>
      </w:r>
    </w:p>
    <w:p>
      <w:pPr>
        <w:pStyle w:val="16"/>
        <w:pageBreakBefore w:val="0"/>
        <w:widowControl w:val="0"/>
        <w:numPr>
          <w:ilvl w:val="0"/>
          <w:numId w:val="0"/>
        </w:numPr>
        <w:kinsoku/>
        <w:wordWrap/>
        <w:topLinePunct w:val="0"/>
        <w:autoSpaceDE/>
        <w:autoSpaceDN/>
        <w:bidi w:val="0"/>
        <w:adjustRightInd/>
        <w:snapToGrid/>
        <w:spacing w:line="560" w:lineRule="exact"/>
        <w:textAlignment w:val="auto"/>
        <w:outlineLvl w:val="2"/>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该项目经</w:t>
      </w:r>
      <w:r>
        <w:rPr>
          <w:rFonts w:hint="eastAsia" w:ascii="仿宋_GB2312" w:hAnsi="仿宋_GB2312" w:eastAsia="仿宋_GB2312" w:cs="仿宋_GB2312"/>
          <w:color w:val="auto"/>
          <w:sz w:val="32"/>
          <w:szCs w:val="32"/>
          <w:highlight w:val="none"/>
          <w:lang w:val="en-US" w:eastAsia="zh-CN"/>
        </w:rPr>
        <w:t>叶发改〔2021〕516</w:t>
      </w:r>
      <w:r>
        <w:rPr>
          <w:rFonts w:hint="eastAsia" w:ascii="仿宋_GB2312" w:hAnsi="仿宋_GB2312" w:eastAsia="仿宋_GB2312" w:cs="仿宋_GB2312"/>
          <w:color w:val="auto"/>
          <w:sz w:val="32"/>
          <w:szCs w:val="32"/>
          <w:highlight w:val="none"/>
        </w:rPr>
        <w:t>号文件立项实施，项目于2022年3月开工，10月完工。该项目的最终目标是造福农民百姓，从农民的根本利益出发谋发展、促发展，最终让发展的成果惠及全体农民。改善路网结构，对提高人民生活水平和促进当地工、农、牧、商、建、贸的迅速发展起着重要的作用。项目的建成将极大提高这段公路的安全性和舒适性，保证为公路沿线乡村的经济发展提供便利的条件，为周边区域居民的出行提供便利条件，建设意义重大。</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二、绩效自评工作开展情况</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包括自评工作开展范围、对象、时间及方式等。</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1. 绩效评价范围</w:t>
      </w:r>
    </w:p>
    <w:p>
      <w:pPr>
        <w:pageBreakBefore w:val="0"/>
        <w:widowControl w:val="0"/>
        <w:kinsoku/>
        <w:wordWrap/>
        <w:overflowPunct/>
        <w:topLinePunct w:val="0"/>
        <w:autoSpaceDE w:val="0"/>
        <w:autoSpaceDN w:val="0"/>
        <w:bidi w:val="0"/>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本次评价范围涵盖项目总体绩效目标、各项绩效指标完成情况以及预算执行情况。覆盖项目预算资金支出的所有内容进行评价。包括项目决策、项目实施和项目成果验收流程等。</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 绩效评价对象</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3.绩效评价时间</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2023年1月3日-2023年1月30日</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4. 绩效评价方法</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本次绩效评价方法的选用坚持简便有效的原则采用综合分析法。</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4. 绩效评价标准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3" w:name="_Toc68364663"/>
      <w:r>
        <w:rPr>
          <w:rFonts w:hint="eastAsia" w:ascii="仿宋_GB2312" w:hAnsi="仿宋_GB2312" w:eastAsia="仿宋_GB2312" w:cs="仿宋_GB2312"/>
          <w:color w:val="auto"/>
          <w:sz w:val="32"/>
          <w:szCs w:val="32"/>
          <w:highlight w:val="none"/>
          <w:lang w:val="en-US" w:eastAsia="zh-CN"/>
        </w:rPr>
        <w:t>绩效评价标准通常包括计划标准、行业标准、历史标准等，用于对绩效指标完成情况进行比较、分析、评价。本次评价主要采用了计划标准。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4" w:name="_Toc31464"/>
      <w:bookmarkStart w:id="5" w:name="_Toc17882"/>
      <w:r>
        <w:rPr>
          <w:rFonts w:hint="eastAsia" w:ascii="仿宋_GB2312" w:hAnsi="仿宋_GB2312" w:eastAsia="仿宋_GB2312" w:cs="仿宋_GB2312"/>
          <w:color w:val="auto"/>
          <w:sz w:val="32"/>
          <w:szCs w:val="32"/>
          <w:highlight w:val="none"/>
          <w:lang w:val="en-US" w:eastAsia="zh-CN"/>
        </w:rPr>
        <w:t>计划标准：指以预先制定的目标、计划、预算、定额等作为评价标准。</w:t>
      </w:r>
      <w:bookmarkEnd w:id="4"/>
      <w:bookmarkEnd w:id="5"/>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6" w:name="_Toc2318"/>
      <w:bookmarkStart w:id="7" w:name="_Toc5633"/>
      <w:r>
        <w:rPr>
          <w:rFonts w:hint="eastAsia" w:ascii="仿宋_GB2312" w:hAnsi="仿宋_GB2312" w:eastAsia="仿宋_GB2312" w:cs="仿宋_GB2312"/>
          <w:color w:val="auto"/>
          <w:sz w:val="32"/>
          <w:szCs w:val="32"/>
          <w:highlight w:val="none"/>
          <w:lang w:val="en-US" w:eastAsia="zh-CN"/>
        </w:rPr>
        <w:t>行业标准：指参照国家公布的行业指标数据制定的评价标准。</w:t>
      </w:r>
      <w:bookmarkEnd w:id="6"/>
      <w:bookmarkEnd w:id="7"/>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8" w:name="_Toc430"/>
      <w:bookmarkStart w:id="9" w:name="_Toc16028"/>
      <w:r>
        <w:rPr>
          <w:rFonts w:hint="eastAsia" w:ascii="仿宋_GB2312" w:hAnsi="仿宋_GB2312" w:eastAsia="仿宋_GB2312" w:cs="仿宋_GB2312"/>
          <w:color w:val="auto"/>
          <w:sz w:val="32"/>
          <w:szCs w:val="32"/>
          <w:highlight w:val="none"/>
          <w:lang w:val="en-US" w:eastAsia="zh-CN"/>
        </w:rPr>
        <w:t>历史标准：指参照历史数据制定的评价标准，为体现绩效改进的原则，在可实现的条件下应当确定相对较高的评价标准。</w:t>
      </w:r>
      <w:bookmarkEnd w:id="3"/>
      <w:bookmarkEnd w:id="8"/>
      <w:bookmarkEnd w:id="9"/>
    </w:p>
    <w:p>
      <w:pPr>
        <w:pStyle w:val="17"/>
        <w:pageBreakBefore w:val="0"/>
        <w:widowControl w:val="0"/>
        <w:kinsoku/>
        <w:wordWrap/>
        <w:topLinePunct w:val="0"/>
        <w:autoSpaceDE/>
        <w:autoSpaceDN/>
        <w:bidi w:val="0"/>
        <w:adjustRightInd/>
        <w:snapToGrid/>
        <w:spacing w:line="560" w:lineRule="exact"/>
        <w:ind w:left="56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（三）绩效评价工作过程</w:t>
      </w:r>
    </w:p>
    <w:p>
      <w:pPr>
        <w:pStyle w:val="16"/>
        <w:pageBreakBefore w:val="0"/>
        <w:widowControl w:val="0"/>
        <w:kinsoku/>
        <w:wordWrap/>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本次评价成立了评价工作组，成员如下：</w:t>
      </w:r>
    </w:p>
    <w:p>
      <w:pPr>
        <w:pStyle w:val="16"/>
        <w:pageBreakBefore w:val="0"/>
        <w:widowControl w:val="0"/>
        <w:kinsoku/>
        <w:wordWrap/>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本次评价设计了评价方案、评价指标体系，通过资料分析、调研、访谈满意度调查等方式形成评价结论，在与项目单位沟通后确定评价意见，并出具评价报告。</w:t>
      </w:r>
    </w:p>
    <w:p>
      <w:pPr>
        <w:pStyle w:val="16"/>
        <w:pageBreakBefore w:val="0"/>
        <w:widowControl w:val="0"/>
        <w:kinsoku/>
        <w:wordWrap/>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第一阶段：前期准备。认真学习相关要求与规定，成立绩效评价工作组，作为绩效评价工作具体实施机构。成员构成如下：</w:t>
      </w:r>
    </w:p>
    <w:p>
      <w:pPr>
        <w:pStyle w:val="16"/>
        <w:pageBreakBefore w:val="0"/>
        <w:widowControl w:val="0"/>
        <w:kinsoku/>
        <w:wordWrap/>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魏冰清任评价组组长，绩效评价工作职责为负责全盘工作。</w:t>
      </w:r>
    </w:p>
    <w:p>
      <w:pPr>
        <w:pStyle w:val="16"/>
        <w:pageBreakBefore w:val="0"/>
        <w:widowControl w:val="0"/>
        <w:kinsoku/>
        <w:wordWrap/>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王平任评价组副组长，绩效评价工作职责为为对项目实施情况进行实地调查。</w:t>
      </w:r>
    </w:p>
    <w:p>
      <w:pPr>
        <w:pStyle w:val="16"/>
        <w:pageBreakBefore w:val="0"/>
        <w:widowControl w:val="0"/>
        <w:kinsoku/>
        <w:wordWrap/>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熊磊、马登全、韩万炜任评价组成员，绩效评价工作职责为负责资料审核等工作。</w:t>
      </w:r>
    </w:p>
    <w:p>
      <w:pPr>
        <w:pStyle w:val="16"/>
        <w:pageBreakBefore w:val="0"/>
        <w:widowControl w:val="0"/>
        <w:kinsoku/>
        <w:wordWrap/>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第二阶段：组织实施。经评价组通过实地调研、查阅资料等方式，采用综合分析法对项目的决策、管理、绩效进行的综合评价分析。</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第三阶段：分析评价。首先按照指标体系进行定量、定性分析。其次开展量化打分、综合评价工作，形成初步评价结论。最后归纳整体项目情况与存在问题，撰写部门绩效评价报告。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1.项目资金到位情况分析。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val="en-US" w:eastAsia="zh-CN" w:bidi="ar-SA"/>
        </w:rPr>
        <w:t>叶发改〔2021〕516号共安排下达资金165万元，为中央财</w:t>
      </w:r>
      <w:r>
        <w:rPr>
          <w:rFonts w:hint="eastAsia" w:ascii="仿宋_GB2312" w:hAnsi="仿宋_GB2312" w:eastAsia="仿宋_GB2312" w:cs="仿宋_GB2312"/>
          <w:color w:val="auto"/>
          <w:sz w:val="32"/>
          <w:szCs w:val="32"/>
          <w:highlight w:val="none"/>
        </w:rPr>
        <w:t>政以工代赈资金，最终确定项目资金总数为165万元。</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2.项目资金执行情况分析。</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color w:val="auto"/>
          <w:kern w:val="2"/>
          <w:sz w:val="32"/>
          <w:szCs w:val="32"/>
          <w:highlight w:val="none"/>
          <w:lang w:val="en-US" w:eastAsia="zh-CN" w:bidi="ar-SA"/>
        </w:rPr>
        <w:t>叶城县西合休乡新村道路建设项目预算165万元，到位165万元，实际支出158.08万元，预算执行率为95.8%，</w:t>
      </w:r>
      <w:r>
        <w:rPr>
          <w:rFonts w:hint="eastAsia" w:ascii="仿宋_GB2312" w:hAnsi="仿宋_GB2312" w:eastAsia="仿宋_GB2312" w:cs="仿宋_GB2312"/>
          <w:color w:val="auto"/>
          <w:sz w:val="32"/>
          <w:szCs w:val="32"/>
          <w:highlight w:val="none"/>
          <w:lang w:val="en-US" w:eastAsia="zh-CN"/>
        </w:rPr>
        <w:t>本项目能够严格按照《项目实施方案》执行，项目执行情况较好。本项目绩效评价工作，有乡镇主要领导亲自挂帅，分管县领导具体负责，从项目到资金，均能后很好的执行。我单位及时向县领导汇报项目建设进度，加强与施工单位的沟通，确保项目按期完工。</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3.项目资金管理情况分析。</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本项目支出符合《喀什地区财政巩固拓展脱贫攻坚成果同乡村振兴有效衔接资金管理办法（试行）》</w:t>
      </w:r>
      <w:bookmarkStart w:id="10" w:name="_GoBack"/>
      <w:bookmarkEnd w:id="10"/>
      <w:r>
        <w:rPr>
          <w:rFonts w:hint="eastAsia" w:ascii="仿宋_GB2312" w:hAnsi="仿宋_GB2312" w:eastAsia="仿宋_GB2312" w:cs="仿宋_GB2312"/>
          <w:color w:val="auto"/>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1.产出指标完成情况分析。</w:t>
      </w:r>
    </w:p>
    <w:p>
      <w:pPr>
        <w:pageBreakBefore w:val="0"/>
        <w:widowControl w:val="0"/>
        <w:numPr>
          <w:ilvl w:val="0"/>
          <w:numId w:val="1"/>
        </w:numPr>
        <w:kinsoku/>
        <w:wordWrap/>
        <w:topLinePunct w:val="0"/>
        <w:autoSpaceDE/>
        <w:autoSpaceDN/>
        <w:bidi w:val="0"/>
        <w:adjustRightInd/>
        <w:snapToGrid/>
        <w:spacing w:line="560" w:lineRule="exact"/>
        <w:ind w:firstLine="643"/>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对于“产出数量”</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建设道路1.2公里，与预期目标一致，</w:t>
      </w:r>
      <w:r>
        <w:rPr>
          <w:rFonts w:hint="eastAsia" w:ascii="仿宋_GB2312" w:hAnsi="仿宋_GB2312" w:eastAsia="仿宋_GB2312" w:cs="仿宋_GB2312"/>
          <w:color w:val="auto"/>
          <w:kern w:val="2"/>
          <w:sz w:val="32"/>
          <w:szCs w:val="32"/>
          <w:highlight w:val="none"/>
          <w:lang w:val="en-US" w:eastAsia="zh-CN" w:bidi="ar"/>
        </w:rPr>
        <w:t>指标标杆分值为15分，根据评分标准，该指标不扣分。得15分。</w:t>
      </w:r>
    </w:p>
    <w:p>
      <w:pPr>
        <w:pageBreakBefore w:val="0"/>
        <w:widowControl w:val="0"/>
        <w:numPr>
          <w:ilvl w:val="0"/>
          <w:numId w:val="1"/>
        </w:numPr>
        <w:kinsoku/>
        <w:wordWrap/>
        <w:topLinePunct w:val="0"/>
        <w:autoSpaceDE/>
        <w:autoSpaceDN/>
        <w:bidi w:val="0"/>
        <w:adjustRightInd/>
        <w:snapToGrid/>
        <w:spacing w:line="560" w:lineRule="exact"/>
        <w:ind w:firstLine="643"/>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对于“产出质量”：</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 工程验收合格率100%，与预期目标一致，</w:t>
      </w:r>
      <w:r>
        <w:rPr>
          <w:rFonts w:hint="eastAsia" w:ascii="仿宋_GB2312" w:hAnsi="仿宋_GB2312" w:eastAsia="仿宋_GB2312" w:cs="仿宋_GB2312"/>
          <w:color w:val="auto"/>
          <w:kern w:val="2"/>
          <w:sz w:val="32"/>
          <w:szCs w:val="32"/>
          <w:highlight w:val="none"/>
          <w:lang w:val="en-US" w:eastAsia="zh-CN" w:bidi="ar"/>
        </w:rPr>
        <w:t>指标标杆分值为15分，根据评分标准，该指标不扣分。得15分。</w:t>
      </w:r>
    </w:p>
    <w:p>
      <w:pPr>
        <w:pStyle w:val="7"/>
        <w:pageBreakBefore w:val="0"/>
        <w:widowControl w:val="0"/>
        <w:numPr>
          <w:ilvl w:val="0"/>
          <w:numId w:val="1"/>
        </w:numPr>
        <w:kinsoku/>
        <w:wordWrap/>
        <w:topLinePunct w:val="0"/>
        <w:autoSpaceDE/>
        <w:autoSpaceDN/>
        <w:bidi w:val="0"/>
        <w:adjustRightInd/>
        <w:snapToGrid/>
        <w:spacing w:before="0" w:after="0" w:line="560" w:lineRule="exact"/>
        <w:ind w:firstLine="643"/>
        <w:jc w:val="both"/>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对于“产出时效”：</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color w:val="auto"/>
          <w:kern w:val="2"/>
          <w:sz w:val="32"/>
          <w:szCs w:val="32"/>
          <w:highlight w:val="none"/>
          <w:lang w:val="en-US" w:eastAsia="zh-CN" w:bidi="ar-SA"/>
        </w:rPr>
        <w:t>资金支付及时率100%，与预期目标一致，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7"/>
        <w:pageBreakBefore w:val="0"/>
        <w:widowControl w:val="0"/>
        <w:kinsoku/>
        <w:wordWrap/>
        <w:topLinePunct w:val="0"/>
        <w:autoSpaceDE/>
        <w:autoSpaceDN/>
        <w:bidi w:val="0"/>
        <w:adjustRightInd/>
        <w:snapToGrid/>
        <w:spacing w:before="0" w:after="0" w:line="560" w:lineRule="exact"/>
        <w:ind w:firstLine="640"/>
        <w:jc w:val="both"/>
        <w:textAlignment w:val="auto"/>
        <w:rPr>
          <w:rFonts w:hint="eastAsia" w:ascii="仿宋_GB2312" w:hAnsi="仿宋_GB2312" w:eastAsia="仿宋_GB2312" w:cs="仿宋_GB2312"/>
          <w:b w:val="0"/>
          <w:color w:val="auto"/>
          <w:kern w:val="2"/>
          <w:sz w:val="32"/>
          <w:szCs w:val="32"/>
          <w:highlight w:val="none"/>
          <w:lang w:val="en-US" w:eastAsia="zh-CN" w:bidi="ar-SA"/>
        </w:rPr>
      </w:pPr>
      <w:r>
        <w:rPr>
          <w:rFonts w:hint="eastAsia" w:ascii="仿宋_GB2312" w:hAnsi="仿宋_GB2312" w:eastAsia="仿宋_GB2312" w:cs="仿宋_GB2312"/>
          <w:b w:val="0"/>
          <w:color w:val="auto"/>
          <w:kern w:val="2"/>
          <w:sz w:val="32"/>
          <w:szCs w:val="32"/>
          <w:highlight w:val="none"/>
          <w:lang w:val="en-US" w:eastAsia="zh-CN" w:bidi="ar-SA"/>
        </w:rPr>
        <w:t>合计得10分。</w:t>
      </w:r>
    </w:p>
    <w:p>
      <w:pPr>
        <w:pageBreakBefore w:val="0"/>
        <w:widowControl w:val="0"/>
        <w:kinsoku/>
        <w:wordWrap/>
        <w:topLinePunct w:val="0"/>
        <w:autoSpaceDE/>
        <w:autoSpaceDN/>
        <w:bidi w:val="0"/>
        <w:adjustRightInd/>
        <w:snapToGrid/>
        <w:spacing w:line="560" w:lineRule="exact"/>
        <w:ind w:firstLine="643"/>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（4）对于“产出成本”：</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color w:val="auto"/>
          <w:kern w:val="2"/>
          <w:sz w:val="32"/>
          <w:szCs w:val="32"/>
          <w:highlight w:val="none"/>
          <w:lang w:val="en-US" w:eastAsia="zh-CN" w:bidi="ar-SA"/>
        </w:rPr>
        <w:t>道路每公里成本137.5万元，实际道路每公里成本131.73万元，</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指标标杆分值为10分，根据评分标准，该指标不扣分。得9.58分。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2.效益指标完成情况分析。</w:t>
      </w:r>
    </w:p>
    <w:p>
      <w:pPr>
        <w:pageBreakBefore w:val="0"/>
        <w:widowControl w:val="0"/>
        <w:kinsoku/>
        <w:wordWrap/>
        <w:overflowPunct w:val="0"/>
        <w:topLinePunct w:val="0"/>
        <w:autoSpaceDE/>
        <w:autoSpaceDN/>
        <w:bidi w:val="0"/>
        <w:adjustRightInd/>
        <w:snapToGrid/>
        <w:spacing w:line="560" w:lineRule="exact"/>
        <w:ind w:firstLine="643"/>
        <w:contextualSpacing/>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1.实施效益指标：</w:t>
      </w:r>
    </w:p>
    <w:p>
      <w:pPr>
        <w:pageBreakBefore w:val="0"/>
        <w:widowControl w:val="0"/>
        <w:kinsoku/>
        <w:wordWrap/>
        <w:topLinePunct w:val="0"/>
        <w:autoSpaceDE/>
        <w:autoSpaceDN/>
        <w:bidi w:val="0"/>
        <w:adjustRightInd/>
        <w:snapToGrid/>
        <w:spacing w:line="560" w:lineRule="exact"/>
        <w:ind w:firstLine="643"/>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（1）对于“社会效益指标”：</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color w:val="auto"/>
          <w:kern w:val="2"/>
          <w:sz w:val="32"/>
          <w:szCs w:val="32"/>
          <w:highlight w:val="none"/>
          <w:lang w:val="en-US" w:eastAsia="zh-CN" w:bidi="ar-SA"/>
        </w:rPr>
        <w:t>该项目带动脱贫户和边缘易致贫户人数43人，与预期指标一致，</w:t>
      </w:r>
      <w:r>
        <w:rPr>
          <w:rFonts w:hint="eastAsia" w:ascii="仿宋_GB2312" w:hAnsi="仿宋_GB2312" w:eastAsia="仿宋_GB2312" w:cs="仿宋_GB2312"/>
          <w:color w:val="auto"/>
          <w:kern w:val="2"/>
          <w:sz w:val="32"/>
          <w:szCs w:val="32"/>
          <w:highlight w:val="none"/>
          <w:lang w:val="en-US" w:eastAsia="zh-CN" w:bidi="ar"/>
        </w:rPr>
        <w:t>指标标杆分值为8分，根据评分标准，该指标不扣分。得8分。</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有效提高项目区农村基础设施条件</w:t>
      </w:r>
      <w:r>
        <w:rPr>
          <w:rFonts w:hint="eastAsia" w:ascii="仿宋_GB2312" w:hAnsi="仿宋_GB2312" w:eastAsia="仿宋_GB2312" w:cs="仿宋_GB2312"/>
          <w:b w:val="0"/>
          <w:bCs w:val="0"/>
          <w:color w:val="auto"/>
          <w:kern w:val="2"/>
          <w:sz w:val="32"/>
          <w:szCs w:val="32"/>
          <w:highlight w:val="none"/>
          <w:lang w:val="en-US" w:eastAsia="zh-CN" w:bidi="ar-SA"/>
        </w:rPr>
        <w:tab/>
      </w:r>
      <w:r>
        <w:rPr>
          <w:rFonts w:hint="eastAsia" w:ascii="仿宋_GB2312" w:hAnsi="仿宋_GB2312" w:eastAsia="仿宋_GB2312" w:cs="仿宋_GB2312"/>
          <w:b w:val="0"/>
          <w:bCs w:val="0"/>
          <w:color w:val="auto"/>
          <w:kern w:val="2"/>
          <w:sz w:val="32"/>
          <w:szCs w:val="32"/>
          <w:highlight w:val="none"/>
          <w:lang w:val="en-US" w:eastAsia="zh-CN" w:bidi="ar-SA"/>
        </w:rPr>
        <w:t>，</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b w:val="0"/>
          <w:color w:val="auto"/>
          <w:kern w:val="2"/>
          <w:sz w:val="32"/>
          <w:szCs w:val="32"/>
          <w:highlight w:val="none"/>
          <w:lang w:val="en-US" w:eastAsia="zh-CN" w:bidi="ar-SA"/>
        </w:rPr>
        <w:t>与预期指标一致，</w:t>
      </w:r>
      <w:r>
        <w:rPr>
          <w:rFonts w:hint="eastAsia" w:ascii="仿宋_GB2312" w:hAnsi="仿宋_GB2312" w:eastAsia="仿宋_GB2312" w:cs="仿宋_GB2312"/>
          <w:color w:val="auto"/>
          <w:kern w:val="2"/>
          <w:sz w:val="32"/>
          <w:szCs w:val="32"/>
          <w:highlight w:val="none"/>
          <w:lang w:val="en-US" w:eastAsia="zh-CN" w:bidi="ar"/>
        </w:rPr>
        <w:t>指标标杆分值为8分，根据评分标准，该指标不扣分。得8分。</w:t>
      </w:r>
    </w:p>
    <w:p>
      <w:pPr>
        <w:pageBreakBefore w:val="0"/>
        <w:widowControl w:val="0"/>
        <w:kinsoku/>
        <w:wordWrap/>
        <w:topLinePunct w:val="0"/>
        <w:autoSpaceDE/>
        <w:autoSpaceDN/>
        <w:bidi w:val="0"/>
        <w:adjustRightInd/>
        <w:snapToGrid/>
        <w:spacing w:line="560" w:lineRule="exact"/>
        <w:ind w:firstLine="643"/>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（2）对于“可持续影响指标”：</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b w:val="0"/>
          <w:color w:val="auto"/>
          <w:kern w:val="2"/>
          <w:sz w:val="32"/>
          <w:szCs w:val="32"/>
          <w:highlight w:val="none"/>
          <w:lang w:val="en-US" w:eastAsia="zh-CN" w:bidi="ar-SA"/>
        </w:rPr>
      </w:pPr>
      <w:r>
        <w:rPr>
          <w:rFonts w:hint="eastAsia" w:ascii="仿宋_GB2312" w:hAnsi="仿宋_GB2312" w:eastAsia="仿宋_GB2312" w:cs="仿宋_GB2312"/>
          <w:b w:val="0"/>
          <w:color w:val="auto"/>
          <w:kern w:val="2"/>
          <w:sz w:val="32"/>
          <w:szCs w:val="32"/>
          <w:highlight w:val="none"/>
          <w:lang w:val="en-US" w:eastAsia="zh-CN" w:bidi="ar-SA"/>
        </w:rPr>
        <w:t>项目工程设计使用年限20年，与预期指标一致，</w:t>
      </w:r>
      <w:r>
        <w:rPr>
          <w:rFonts w:hint="eastAsia" w:ascii="仿宋_GB2312" w:hAnsi="仿宋_GB2312" w:eastAsia="仿宋_GB2312" w:cs="仿宋_GB2312"/>
          <w:color w:val="auto"/>
          <w:kern w:val="2"/>
          <w:sz w:val="32"/>
          <w:szCs w:val="32"/>
          <w:highlight w:val="none"/>
          <w:lang w:val="en-US" w:eastAsia="zh-CN" w:bidi="ar"/>
        </w:rPr>
        <w:t>指标标杆分值为7分，根据评分标准，该指标不扣分。得7分。</w:t>
      </w:r>
    </w:p>
    <w:p>
      <w:pPr>
        <w:pageBreakBefore w:val="0"/>
        <w:widowControl w:val="0"/>
        <w:kinsoku/>
        <w:wordWrap/>
        <w:topLinePunct w:val="0"/>
        <w:autoSpaceDE/>
        <w:autoSpaceDN/>
        <w:bidi w:val="0"/>
        <w:adjustRightInd/>
        <w:snapToGrid/>
        <w:spacing w:line="560" w:lineRule="exact"/>
        <w:ind w:left="420" w:leftChars="200" w:firstLine="0" w:firstLine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（3）对于“经济效益指标”：</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b w:val="0"/>
          <w:color w:val="auto"/>
          <w:kern w:val="2"/>
          <w:sz w:val="32"/>
          <w:szCs w:val="32"/>
          <w:highlight w:val="none"/>
          <w:lang w:val="en-US" w:eastAsia="zh-CN" w:bidi="ar-SA"/>
        </w:rPr>
      </w:pPr>
      <w:r>
        <w:rPr>
          <w:rFonts w:hint="eastAsia" w:ascii="仿宋_GB2312" w:hAnsi="仿宋_GB2312" w:eastAsia="仿宋_GB2312" w:cs="仿宋_GB2312"/>
          <w:b w:val="0"/>
          <w:color w:val="auto"/>
          <w:kern w:val="2"/>
          <w:sz w:val="32"/>
          <w:szCs w:val="32"/>
          <w:highlight w:val="none"/>
          <w:lang w:val="en-US" w:eastAsia="zh-CN" w:bidi="ar-SA"/>
        </w:rPr>
        <w:t>带动增加脱贫巩固户全年总收入29.7万元，与预期指标一致，</w:t>
      </w:r>
      <w:r>
        <w:rPr>
          <w:rFonts w:hint="eastAsia" w:ascii="仿宋_GB2312" w:hAnsi="仿宋_GB2312" w:eastAsia="仿宋_GB2312" w:cs="仿宋_GB2312"/>
          <w:color w:val="auto"/>
          <w:kern w:val="2"/>
          <w:sz w:val="32"/>
          <w:szCs w:val="32"/>
          <w:highlight w:val="none"/>
          <w:lang w:val="en-US" w:eastAsia="zh-CN" w:bidi="ar"/>
        </w:rPr>
        <w:t>指标标杆分值为7分，根据评分标准，该指标不扣分。得7分。</w:t>
      </w:r>
    </w:p>
    <w:p>
      <w:pPr>
        <w:pageBreakBefore w:val="0"/>
        <w:widowControl w:val="0"/>
        <w:numPr>
          <w:ilvl w:val="0"/>
          <w:numId w:val="1"/>
        </w:numPr>
        <w:kinsoku/>
        <w:wordWrap/>
        <w:topLinePunct w:val="0"/>
        <w:autoSpaceDE/>
        <w:autoSpaceDN/>
        <w:bidi w:val="0"/>
        <w:adjustRightInd/>
        <w:snapToGrid/>
        <w:spacing w:line="560" w:lineRule="exact"/>
        <w:ind w:firstLine="643"/>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对于“生态效益指标”：</w:t>
      </w:r>
    </w:p>
    <w:p>
      <w:pPr>
        <w:pageBreakBefore w:val="0"/>
        <w:widowControl w:val="0"/>
        <w:kinsoku/>
        <w:wordWrap/>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color w:val="auto"/>
          <w:kern w:val="2"/>
          <w:sz w:val="32"/>
          <w:szCs w:val="32"/>
          <w:highlight w:val="none"/>
          <w:lang w:val="en-US" w:eastAsia="zh-CN" w:bidi="ar-SA"/>
        </w:rPr>
      </w:pPr>
      <w:r>
        <w:rPr>
          <w:rFonts w:hint="eastAsia" w:ascii="仿宋_GB2312" w:hAnsi="仿宋_GB2312" w:eastAsia="仿宋_GB2312" w:cs="仿宋_GB2312"/>
          <w:b w:val="0"/>
          <w:color w:val="auto"/>
          <w:kern w:val="2"/>
          <w:sz w:val="32"/>
          <w:szCs w:val="32"/>
          <w:highlight w:val="none"/>
          <w:lang w:val="en-US" w:eastAsia="zh-CN" w:bidi="ar-SA"/>
        </w:rPr>
        <w:t>本项目无该指标。</w:t>
      </w:r>
    </w:p>
    <w:p>
      <w:pPr>
        <w:pageBreakBefore w:val="0"/>
        <w:widowControl w:val="0"/>
        <w:kinsoku/>
        <w:wordWrap/>
        <w:overflowPunct w:val="0"/>
        <w:topLinePunct w:val="0"/>
        <w:autoSpaceDE/>
        <w:autoSpaceDN/>
        <w:bidi w:val="0"/>
        <w:adjustRightInd/>
        <w:snapToGrid/>
        <w:spacing w:line="560" w:lineRule="exact"/>
        <w:ind w:firstLine="643"/>
        <w:contextualSpacing/>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2.满意度指标:</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color w:val="auto"/>
          <w:kern w:val="2"/>
          <w:sz w:val="32"/>
          <w:szCs w:val="32"/>
          <w:highlight w:val="none"/>
          <w:lang w:val="en-US" w:eastAsia="zh-CN" w:bidi="ar-SA"/>
        </w:rPr>
        <w:t>对于“满意度指标：受益巩固脱贫人口满意度96%，与预期目标一致，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ageBreakBefore w:val="0"/>
        <w:widowControl w:val="0"/>
        <w:kinsoku/>
        <w:wordWrap/>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color w:val="auto"/>
          <w:kern w:val="2"/>
          <w:sz w:val="32"/>
          <w:szCs w:val="32"/>
          <w:highlight w:val="none"/>
          <w:lang w:val="en-US" w:eastAsia="zh-CN" w:bidi="ar-SA"/>
        </w:rPr>
      </w:pP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四、偏离绩效目标的原因和下一步改进措施</w:t>
      </w:r>
    </w:p>
    <w:p>
      <w:pPr>
        <w:pageBreakBefore w:val="0"/>
        <w:widowControl w:val="0"/>
        <w:kinsoku/>
        <w:wordWrap/>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color w:val="auto"/>
          <w:kern w:val="2"/>
          <w:sz w:val="32"/>
          <w:szCs w:val="32"/>
          <w:highlight w:val="none"/>
          <w:lang w:val="en-US" w:eastAsia="zh-CN" w:bidi="ar-SA"/>
        </w:rPr>
      </w:pPr>
      <w:r>
        <w:rPr>
          <w:rFonts w:hint="eastAsia" w:ascii="仿宋_GB2312" w:hAnsi="仿宋_GB2312" w:eastAsia="仿宋_GB2312" w:cs="仿宋_GB2312"/>
          <w:b w:val="0"/>
          <w:color w:val="auto"/>
          <w:kern w:val="2"/>
          <w:sz w:val="32"/>
          <w:szCs w:val="32"/>
          <w:highlight w:val="none"/>
          <w:lang w:val="en-US" w:eastAsia="zh-CN" w:bidi="ar-SA"/>
        </w:rPr>
        <w:t>叶城县西合休乡新村道路建设项目预算165万元，到位165万元，实际支出158.08万元，预算执行率为95.8%，项目绩效指标总体完成率为99.53%，</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kern w:val="2"/>
          <w:sz w:val="32"/>
          <w:szCs w:val="32"/>
          <w:highlight w:val="none"/>
          <w:lang w:val="en-US" w:eastAsia="zh-CN" w:bidi="ar-SA"/>
        </w:rPr>
        <w:t>五、综合评价结论</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color w:val="auto"/>
          <w:kern w:val="2"/>
          <w:sz w:val="32"/>
          <w:szCs w:val="32"/>
          <w:highlight w:val="none"/>
          <w:lang w:val="en-US" w:eastAsia="zh-CN" w:bidi="ar-SA"/>
        </w:rPr>
        <w:t>叶城县西合休乡新村道路建设项目预算165万元，到位165万元，实际支出158.08万元，预算执行率为95.8%</w:t>
      </w:r>
      <w:r>
        <w:rPr>
          <w:rFonts w:hint="eastAsia" w:ascii="仿宋_GB2312" w:hAnsi="仿宋_GB2312" w:eastAsia="仿宋_GB2312" w:cs="仿宋_GB2312"/>
          <w:color w:val="auto"/>
          <w:sz w:val="32"/>
          <w:szCs w:val="32"/>
          <w:highlight w:val="none"/>
          <w:lang w:val="en-US" w:eastAsia="zh-CN"/>
        </w:rPr>
        <w:t>，项目执行</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指标标杆分值为10分，根据评分标准，该指标扣0.42分。得9.58分。</w:t>
      </w:r>
    </w:p>
    <w:p>
      <w:pPr>
        <w:pStyle w:val="5"/>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该项目最终评分99.16分，绩效评级为“优”。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lang w:val="en-US" w:eastAsia="zh-CN"/>
        </w:rPr>
        <w:t>六、</w:t>
      </w:r>
      <w:r>
        <w:rPr>
          <w:rFonts w:hint="eastAsia" w:ascii="仿宋_GB2312" w:hAnsi="仿宋_GB2312" w:eastAsia="仿宋_GB2312" w:cs="仿宋_GB2312"/>
          <w:b/>
          <w:color w:val="auto"/>
          <w:sz w:val="32"/>
          <w:szCs w:val="32"/>
          <w:highlight w:val="none"/>
        </w:rPr>
        <w:t>绩效自评结果拟应用和公开情况</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（一）对衔接推进乡村振兴补助资金项目、绩效公告公示情况</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（二）对绩效自评结果拟应用情况进行说明</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（三）对二级指标权重(分值)分配情况进行说明，赋权的方法或者原则</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p>
    <w:p>
      <w:pPr>
        <w:pStyle w:val="4"/>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rPr>
          <w:rFonts w:hint="eastAsia" w:ascii="仿宋_GB2312" w:hAnsi="仿宋_GB2312" w:eastAsia="仿宋_GB2312" w:cs="仿宋_GB2312"/>
          <w:color w:val="auto"/>
          <w:sz w:val="32"/>
          <w:szCs w:val="32"/>
          <w:highlight w:val="none"/>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262736"/>
    <w:multiLevelType w:val="singleLevel"/>
    <w:tmpl w:val="A826273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F20A26"/>
    <w:rsid w:val="04997DBE"/>
    <w:rsid w:val="059A592B"/>
    <w:rsid w:val="07C949BD"/>
    <w:rsid w:val="0A761636"/>
    <w:rsid w:val="0C033D1A"/>
    <w:rsid w:val="0FD84CB5"/>
    <w:rsid w:val="13337EFC"/>
    <w:rsid w:val="187A025D"/>
    <w:rsid w:val="1937751C"/>
    <w:rsid w:val="1ABF7AF2"/>
    <w:rsid w:val="1E4E2C6C"/>
    <w:rsid w:val="1EE92567"/>
    <w:rsid w:val="208A2654"/>
    <w:rsid w:val="23FC081B"/>
    <w:rsid w:val="258E09AB"/>
    <w:rsid w:val="275E1E77"/>
    <w:rsid w:val="2BDE14CF"/>
    <w:rsid w:val="2E51749D"/>
    <w:rsid w:val="30A66A13"/>
    <w:rsid w:val="31AE0AA6"/>
    <w:rsid w:val="405E6C33"/>
    <w:rsid w:val="41871287"/>
    <w:rsid w:val="42C508A7"/>
    <w:rsid w:val="43B57D2D"/>
    <w:rsid w:val="47096FDD"/>
    <w:rsid w:val="4EFD730D"/>
    <w:rsid w:val="502D151C"/>
    <w:rsid w:val="544D5EF7"/>
    <w:rsid w:val="5B7E6D47"/>
    <w:rsid w:val="66A55136"/>
    <w:rsid w:val="682E0E4F"/>
    <w:rsid w:val="6D3F3949"/>
    <w:rsid w:val="72CE0967"/>
    <w:rsid w:val="755A7568"/>
    <w:rsid w:val="76270182"/>
    <w:rsid w:val="76954A77"/>
    <w:rsid w:val="7E3D5B7E"/>
    <w:rsid w:val="7E984E50"/>
    <w:rsid w:val="FD8F8A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2">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7">
    <w:name w:val="Body Text"/>
    <w:basedOn w:val="1"/>
    <w:qFormat/>
    <w:uiPriority w:val="0"/>
    <w:pPr>
      <w:spacing w:before="240" w:after="240" w:line="360" w:lineRule="auto"/>
      <w:jc w:val="center"/>
    </w:pPr>
    <w:rPr>
      <w:b/>
      <w:sz w:val="44"/>
    </w:rPr>
  </w:style>
  <w:style w:type="paragraph" w:styleId="8">
    <w:name w:val="Plain Text"/>
    <w:basedOn w:val="1"/>
    <w:unhideWhenUsed/>
    <w:qFormat/>
    <w:uiPriority w:val="99"/>
    <w:rPr>
      <w:rFonts w:ascii="宋体" w:hAnsi="Courier New"/>
    </w:rPr>
  </w:style>
  <w:style w:type="paragraph" w:styleId="9">
    <w:name w:val="Body Text Indent 2"/>
    <w:basedOn w:val="1"/>
    <w:qFormat/>
    <w:uiPriority w:val="0"/>
    <w:pPr>
      <w:ind w:firstLine="280"/>
    </w:pPr>
    <w:rPr>
      <w:rFonts w:ascii="仿宋_GB2312" w:hAnsi="仿宋_GB2312" w:eastAsia="仿宋_GB2312"/>
      <w:kern w:val="1"/>
      <w:sz w:val="28"/>
    </w:rPr>
  </w:style>
  <w:style w:type="paragraph" w:styleId="10">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1">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4">
    <w:name w:val="Strong"/>
    <w:basedOn w:val="13"/>
    <w:qFormat/>
    <w:uiPriority w:val="0"/>
    <w:rPr>
      <w:b/>
      <w:bCs/>
    </w:rPr>
  </w:style>
  <w:style w:type="paragraph" w:customStyle="1" w:styleId="15">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6">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7">
    <w:name w:val="闻政-正文二级标题"/>
    <w:basedOn w:val="6"/>
    <w:next w:val="16"/>
    <w:qFormat/>
    <w:uiPriority w:val="3"/>
    <w:pPr>
      <w:spacing w:before="120" w:after="60" w:line="500" w:lineRule="exact"/>
      <w:ind w:left="200" w:leftChars="200" w:firstLine="0" w:firstLineChars="0"/>
    </w:pPr>
    <w:rPr>
      <w:rFonts w:ascii="Times New Roman" w:hAnsi="Times New Roman"/>
      <w:sz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2025-02-13T08:26:17Z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