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D8EA6C">
      <w:r>
        <w:br w:type="page"/>
      </w:r>
    </w:p>
    <w:p w14:paraId="687066D9">
      <w:pPr>
        <w:spacing w:line="640" w:lineRule="exact"/>
        <w:jc w:val="center"/>
        <w:outlineLvl w:val="1"/>
      </w:pPr>
      <w:r>
        <w:rPr>
          <w:rFonts w:ascii="黑体" w:hAnsi="黑体" w:eastAsia="黑体"/>
          <w:sz w:val="32"/>
        </w:rPr>
        <w:t>第一部分 单位概况</w:t>
      </w:r>
    </w:p>
    <w:p w14:paraId="40EE98D5">
      <w:pPr>
        <w:spacing w:line="640" w:lineRule="exact"/>
        <w:ind w:firstLine="640"/>
        <w:jc w:val="both"/>
        <w:outlineLvl w:val="2"/>
      </w:pPr>
      <w:r>
        <w:rPr>
          <w:rFonts w:ascii="黑体" w:hAnsi="黑体" w:eastAsia="黑体"/>
          <w:sz w:val="32"/>
        </w:rPr>
        <w:t>一、主要职能</w:t>
      </w:r>
    </w:p>
    <w:p w14:paraId="531C2C10">
      <w:pPr>
        <w:spacing w:line="580" w:lineRule="exact"/>
        <w:ind w:firstLine="640"/>
        <w:jc w:val="both"/>
      </w:pPr>
      <w:r>
        <w:rPr>
          <w:rFonts w:ascii="仿宋_GB2312" w:hAnsi="仿宋_GB2312" w:eastAsia="仿宋_GB2312"/>
          <w:sz w:val="32"/>
        </w:rPr>
        <w:t>（1）负责全县应急管理工作，指导各乡镇（场）、各部门应对安全生产类、自然灾害类等突发事件和综合防灾减灾救灾工作。负责安全生产综合监督管理和工矿商贸行业安全生产监督管理工作。</w:t>
      </w:r>
    </w:p>
    <w:p w14:paraId="0BBA9E53">
      <w:pPr>
        <w:spacing w:line="580" w:lineRule="exact"/>
        <w:ind w:firstLine="640"/>
        <w:jc w:val="both"/>
      </w:pPr>
      <w:r>
        <w:rPr>
          <w:rFonts w:ascii="仿宋_GB2312" w:hAnsi="仿宋_GB2312" w:eastAsia="仿宋_GB2312"/>
          <w:sz w:val="32"/>
        </w:rPr>
        <w:t>（2）组织编制应急体系建设、安全生产和综合防灾减灾规划，组织制定应急管理、安全生产类规范性文件并监督实施。</w:t>
      </w:r>
    </w:p>
    <w:p w14:paraId="04CC6522">
      <w:pPr>
        <w:spacing w:line="580" w:lineRule="exact"/>
        <w:ind w:firstLine="640"/>
        <w:jc w:val="both"/>
      </w:pPr>
      <w:r>
        <w:rPr>
          <w:rFonts w:ascii="仿宋_GB2312" w:hAnsi="仿宋_GB2312" w:eastAsia="仿宋_GB2312"/>
          <w:sz w:val="32"/>
        </w:rPr>
        <w:t>（3）负责安全生产类、自然灾害类应急预案体系建设，建立完善事故灾难和自然灾害分级应对制度，组织编制本县总体应急预案和安全生产类、自然灾害类专项预案，综合协调应急预案衔接工作，推动应急避难设施建设。</w:t>
      </w:r>
    </w:p>
    <w:p w14:paraId="618D9396">
      <w:pPr>
        <w:spacing w:line="580" w:lineRule="exact"/>
        <w:ind w:firstLine="640"/>
        <w:jc w:val="both"/>
      </w:pPr>
      <w:r>
        <w:rPr>
          <w:rFonts w:ascii="仿宋_GB2312" w:hAnsi="仿宋_GB2312" w:eastAsia="仿宋_GB2312"/>
          <w:sz w:val="32"/>
        </w:rPr>
        <w:t>（4）牵头建立全县统一的应急管理信息系统，负责编制和落实信息传输渠道的规划和布局，建立监测预警和灾情报告制度，健全自然灾害信息资源获取和共享机制，依法统一发布灾情。</w:t>
      </w:r>
    </w:p>
    <w:p w14:paraId="3F4EDD34">
      <w:pPr>
        <w:spacing w:line="580" w:lineRule="exact"/>
        <w:ind w:firstLine="640"/>
        <w:jc w:val="both"/>
      </w:pPr>
      <w:r>
        <w:rPr>
          <w:rFonts w:ascii="仿宋_GB2312" w:hAnsi="仿宋_GB2312" w:eastAsia="仿宋_GB2312"/>
          <w:sz w:val="32"/>
        </w:rPr>
        <w:t>（5）组织指导协调安全生产类、自然灾害类等突发事件应急救援，承担本县应对较大灾害指挥部工作，综合研判突发事件发展态势并提出应对建议，协助县委、县人民政府组织重大灾害应急处置工作。</w:t>
      </w:r>
    </w:p>
    <w:p w14:paraId="0C7DDED7">
      <w:pPr>
        <w:spacing w:line="580" w:lineRule="exact"/>
        <w:ind w:firstLine="640"/>
        <w:jc w:val="both"/>
      </w:pPr>
      <w:r>
        <w:rPr>
          <w:rFonts w:ascii="仿宋_GB2312" w:hAnsi="仿宋_GB2312" w:eastAsia="仿宋_GB2312"/>
          <w:sz w:val="32"/>
        </w:rPr>
        <w:t>（6）统一协调指挥各类应急专业队伍，建立应急协调联动机制。</w:t>
      </w:r>
    </w:p>
    <w:p w14:paraId="58975073">
      <w:pPr>
        <w:spacing w:line="580" w:lineRule="exact"/>
        <w:ind w:firstLine="640"/>
        <w:jc w:val="both"/>
      </w:pPr>
      <w:r>
        <w:rPr>
          <w:rFonts w:ascii="仿宋_GB2312" w:hAnsi="仿宋_GB2312" w:eastAsia="仿宋_GB2312"/>
          <w:sz w:val="32"/>
        </w:rPr>
        <w:t>（7）统筹应急救援力量建设，负责组织消防、森林火灾扑救、抗洪抢险、地震和地质灾害救援、生产安全事故救援等专业应急救援力量建设，管理指挥县综合性应急</w:t>
      </w:r>
      <w:r>
        <w:rPr>
          <w:rFonts w:hint="eastAsia" w:ascii="仿宋_GB2312" w:hAnsi="仿宋_GB2312" w:eastAsia="仿宋_GB2312"/>
          <w:sz w:val="32"/>
          <w:lang w:eastAsia="zh-CN"/>
        </w:rPr>
        <w:t>救援</w:t>
      </w:r>
      <w:r>
        <w:rPr>
          <w:rFonts w:ascii="仿宋_GB2312" w:hAnsi="仿宋_GB2312" w:eastAsia="仿宋_GB2312"/>
          <w:sz w:val="32"/>
        </w:rPr>
        <w:t>队伍，指导各乡镇（场）、各单位及社会应急救援力量建设。</w:t>
      </w:r>
    </w:p>
    <w:p w14:paraId="0CE5DAD9">
      <w:pPr>
        <w:spacing w:line="580" w:lineRule="exact"/>
        <w:ind w:firstLine="640"/>
        <w:jc w:val="both"/>
      </w:pPr>
      <w:r>
        <w:rPr>
          <w:rFonts w:ascii="仿宋_GB2312" w:hAnsi="仿宋_GB2312" w:eastAsia="仿宋_GB2312"/>
          <w:sz w:val="32"/>
        </w:rPr>
        <w:t>（8）负责消防管理工作，指导各乡镇（场）、各单位消防监督、火灾预防、火灾扑救等工作。</w:t>
      </w:r>
    </w:p>
    <w:p w14:paraId="01C41786">
      <w:pPr>
        <w:spacing w:line="580" w:lineRule="exact"/>
        <w:ind w:firstLine="640"/>
        <w:jc w:val="both"/>
      </w:pPr>
      <w:r>
        <w:rPr>
          <w:rFonts w:ascii="仿宋_GB2312" w:hAnsi="仿宋_GB2312" w:eastAsia="仿宋_GB2312"/>
          <w:sz w:val="32"/>
        </w:rPr>
        <w:t>（9）指导协调森林和草原火灾、水旱灾害、地震和地质灾害等防治工作，负责自然灾害综合监测预警工作，指导开展自然灾害综合风险评估工作。</w:t>
      </w:r>
    </w:p>
    <w:p w14:paraId="6A0AFF2A">
      <w:pPr>
        <w:spacing w:line="580" w:lineRule="exact"/>
        <w:ind w:firstLine="640"/>
        <w:jc w:val="both"/>
      </w:pPr>
      <w:r>
        <w:rPr>
          <w:rFonts w:ascii="仿宋_GB2312" w:hAnsi="仿宋_GB2312" w:eastAsia="仿宋_GB2312"/>
          <w:sz w:val="32"/>
        </w:rPr>
        <w:t>（10）组织协调本县灾害救助工作，组织指导灾情核查、损失评估、救灾捐赠工作，管理、分配自治区、地区、县级救灾款物并监督使用。</w:t>
      </w:r>
    </w:p>
    <w:p w14:paraId="01DCB6EE">
      <w:pPr>
        <w:spacing w:line="580" w:lineRule="exact"/>
        <w:ind w:firstLine="640"/>
        <w:jc w:val="both"/>
      </w:pPr>
      <w:r>
        <w:rPr>
          <w:rFonts w:ascii="仿宋_GB2312" w:hAnsi="仿宋_GB2312" w:eastAsia="仿宋_GB2312"/>
          <w:sz w:val="32"/>
        </w:rPr>
        <w:t>（11）依法行使安全生产综合监督管理职权，指导协调、监督检查各乡镇人民政府和县直有关部门安全生产工作，组织开展安全生产联合检查、考核工作。</w:t>
      </w:r>
    </w:p>
    <w:p w14:paraId="3372DE13">
      <w:pPr>
        <w:spacing w:line="580" w:lineRule="exact"/>
        <w:ind w:firstLine="640"/>
        <w:jc w:val="both"/>
      </w:pPr>
      <w:r>
        <w:rPr>
          <w:rFonts w:ascii="仿宋_GB2312" w:hAnsi="仿宋_GB2312" w:eastAsia="仿宋_GB2312"/>
          <w:sz w:val="32"/>
        </w:rPr>
        <w:t>（12）按照分级、属地原则，依法监督检查工矿商贸生产经营单位贯彻执行安全生产法律法规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经营单位安全监督管理工作；负责非煤矿山安全生产监督管理工作。</w:t>
      </w:r>
    </w:p>
    <w:p w14:paraId="4B281095">
      <w:pPr>
        <w:spacing w:line="580" w:lineRule="exact"/>
        <w:ind w:firstLine="640"/>
        <w:jc w:val="both"/>
      </w:pPr>
      <w:r>
        <w:rPr>
          <w:rFonts w:ascii="仿宋_GB2312" w:hAnsi="仿宋_GB2312" w:eastAsia="仿宋_GB2312"/>
          <w:sz w:val="32"/>
        </w:rPr>
        <w:t>（13）承担生产安全事故调查处理，监督事故查处和责任追究落实工作；组织开展自然灾害类突发事件的调查评估工作。</w:t>
      </w:r>
    </w:p>
    <w:p w14:paraId="6B2F30AA">
      <w:pPr>
        <w:spacing w:line="580" w:lineRule="exact"/>
        <w:ind w:firstLine="640"/>
        <w:jc w:val="both"/>
      </w:pPr>
      <w:r>
        <w:rPr>
          <w:rFonts w:ascii="仿宋_GB2312" w:hAnsi="仿宋_GB2312" w:eastAsia="仿宋_GB2312"/>
          <w:sz w:val="32"/>
        </w:rPr>
        <w:t>（14）制定应急物资储备和应急救援装备规划并组织实施，会同县粮食和物资储备局等部门建立健全应急物资信息平台和调拨制度，在救灾时统一调度。</w:t>
      </w:r>
    </w:p>
    <w:p w14:paraId="634F69B3">
      <w:pPr>
        <w:spacing w:line="580" w:lineRule="exact"/>
        <w:ind w:firstLine="640"/>
        <w:jc w:val="both"/>
      </w:pPr>
      <w:r>
        <w:rPr>
          <w:rFonts w:ascii="仿宋_GB2312" w:hAnsi="仿宋_GB2312" w:eastAsia="仿宋_GB2312"/>
          <w:sz w:val="32"/>
        </w:rPr>
        <w:t>（15）负责应急管理、安全生产宣传教育和培训工作，组织指导全县应急管理、安全生产的科学技术研究、推广应用和信息化建设工作；开展应急管理方面的对外合作与交流。</w:t>
      </w:r>
    </w:p>
    <w:p w14:paraId="03A23FCD">
      <w:pPr>
        <w:spacing w:line="580" w:lineRule="exact"/>
        <w:ind w:firstLine="640"/>
        <w:jc w:val="both"/>
      </w:pPr>
      <w:r>
        <w:rPr>
          <w:rFonts w:ascii="仿宋_GB2312" w:hAnsi="仿宋_GB2312" w:eastAsia="仿宋_GB2312"/>
          <w:sz w:val="32"/>
        </w:rPr>
        <w:t>（16）完成县委、县人民政府交办的其他任务。</w:t>
      </w:r>
    </w:p>
    <w:p w14:paraId="238BFA55">
      <w:pPr>
        <w:spacing w:line="640" w:lineRule="exact"/>
        <w:ind w:firstLine="640"/>
        <w:jc w:val="both"/>
        <w:outlineLvl w:val="2"/>
      </w:pPr>
      <w:r>
        <w:rPr>
          <w:rFonts w:ascii="黑体" w:hAnsi="黑体" w:eastAsia="黑体"/>
          <w:sz w:val="32"/>
        </w:rPr>
        <w:t>二、机构设置及人员情况</w:t>
      </w:r>
    </w:p>
    <w:p w14:paraId="3185CB0E">
      <w:pPr>
        <w:spacing w:line="580" w:lineRule="exact"/>
        <w:ind w:firstLine="640"/>
        <w:jc w:val="both"/>
      </w:pPr>
      <w:r>
        <w:rPr>
          <w:rFonts w:ascii="仿宋_GB2312" w:hAnsi="仿宋_GB2312" w:eastAsia="仿宋_GB2312"/>
          <w:sz w:val="32"/>
        </w:rPr>
        <w:t>叶城县应急管理局2024年度，实有人数33人，其中：在职人员31人，增加6人；离休人员0人，增加0人；退休人员2人,增加1人。</w:t>
      </w:r>
    </w:p>
    <w:p w14:paraId="5DC49616">
      <w:pPr>
        <w:spacing w:line="580" w:lineRule="exact"/>
        <w:ind w:firstLine="640"/>
        <w:jc w:val="both"/>
      </w:pPr>
      <w:r>
        <w:rPr>
          <w:rFonts w:ascii="仿宋_GB2312" w:hAnsi="仿宋_GB2312" w:eastAsia="仿宋_GB2312"/>
          <w:sz w:val="32"/>
        </w:rPr>
        <w:t>叶城县应急管理局无下属预算单位，下设5个科室，分别是：局办公室、财务室、书记办公室、局长办公室、安委会办公室。</w:t>
      </w:r>
    </w:p>
    <w:p w14:paraId="3E4DAE83">
      <w:r>
        <w:br w:type="page"/>
      </w:r>
    </w:p>
    <w:p w14:paraId="0E3318C6">
      <w:pPr>
        <w:spacing w:line="240" w:lineRule="auto"/>
        <w:jc w:val="center"/>
        <w:outlineLvl w:val="1"/>
      </w:pPr>
      <w:r>
        <w:rPr>
          <w:rFonts w:ascii="黑体" w:hAnsi="黑体" w:eastAsia="黑体"/>
          <w:sz w:val="32"/>
        </w:rPr>
        <w:t>第二部分 部门决算情况说明</w:t>
      </w:r>
    </w:p>
    <w:p w14:paraId="57D81689">
      <w:pPr>
        <w:spacing w:line="640" w:lineRule="exact"/>
        <w:ind w:firstLine="640"/>
        <w:jc w:val="both"/>
        <w:outlineLvl w:val="2"/>
      </w:pPr>
      <w:r>
        <w:rPr>
          <w:rFonts w:ascii="黑体" w:hAnsi="黑体" w:eastAsia="黑体"/>
          <w:sz w:val="32"/>
        </w:rPr>
        <w:t>一、收入支出决算总体情况说明</w:t>
      </w:r>
    </w:p>
    <w:p w14:paraId="6FC57EA9">
      <w:pPr>
        <w:spacing w:line="580" w:lineRule="exact"/>
        <w:ind w:firstLine="640"/>
        <w:jc w:val="both"/>
      </w:pPr>
      <w:r>
        <w:rPr>
          <w:rFonts w:ascii="仿宋_GB2312" w:hAnsi="仿宋_GB2312" w:eastAsia="仿宋_GB2312"/>
          <w:b/>
          <w:sz w:val="32"/>
        </w:rPr>
        <w:t>2024年度收入总计1,654.56万元，</w:t>
      </w:r>
      <w:r>
        <w:rPr>
          <w:rFonts w:ascii="仿宋_GB2312" w:hAnsi="仿宋_GB2312" w:eastAsia="仿宋_GB2312"/>
          <w:b w:val="0"/>
          <w:sz w:val="32"/>
        </w:rPr>
        <w:t>其中：本年收入合计1,654.56万元，使用非财政拨款结余（含专用结余）0.00万元，年初结转和结余0.00万元。</w:t>
      </w:r>
    </w:p>
    <w:p w14:paraId="6019F4A0">
      <w:pPr>
        <w:spacing w:line="580" w:lineRule="exact"/>
        <w:ind w:firstLine="640"/>
        <w:jc w:val="both"/>
      </w:pPr>
      <w:r>
        <w:rPr>
          <w:rFonts w:ascii="仿宋_GB2312" w:hAnsi="仿宋_GB2312" w:eastAsia="仿宋_GB2312"/>
          <w:b/>
          <w:sz w:val="32"/>
        </w:rPr>
        <w:t>2024年度支出总计1,654.56万元，</w:t>
      </w:r>
      <w:r>
        <w:rPr>
          <w:rFonts w:ascii="仿宋_GB2312" w:hAnsi="仿宋_GB2312" w:eastAsia="仿宋_GB2312"/>
          <w:b w:val="0"/>
          <w:sz w:val="32"/>
        </w:rPr>
        <w:t>其中：本年支出合计1,654.56万元，结余分配0.00万元，年末结转和结余0.00万元。</w:t>
      </w:r>
    </w:p>
    <w:p w14:paraId="4CCFF8B6">
      <w:pPr>
        <w:spacing w:line="580" w:lineRule="exact"/>
        <w:ind w:firstLine="640"/>
        <w:jc w:val="both"/>
      </w:pPr>
      <w:r>
        <w:rPr>
          <w:rFonts w:ascii="仿宋_GB2312" w:hAnsi="仿宋_GB2312" w:eastAsia="仿宋_GB2312"/>
          <w:b w:val="0"/>
          <w:sz w:val="32"/>
        </w:rPr>
        <w:t>收入支出总体与上年相比，增加238.32万元，增长16.83%，主要原因是：本年</w:t>
      </w:r>
      <w:r>
        <w:rPr>
          <w:rFonts w:hint="eastAsia" w:ascii="仿宋_GB2312" w:hAnsi="仿宋_GB2312" w:eastAsia="仿宋_GB2312"/>
          <w:b w:val="0"/>
          <w:sz w:val="32"/>
          <w:lang w:val="en-US" w:eastAsia="zh-CN"/>
        </w:rPr>
        <w:t>援疆资金增加，用于采购消防车</w:t>
      </w:r>
      <w:r>
        <w:rPr>
          <w:rFonts w:ascii="仿宋_GB2312" w:hAnsi="仿宋_GB2312" w:eastAsia="仿宋_GB2312"/>
          <w:b w:val="0"/>
          <w:sz w:val="32"/>
        </w:rPr>
        <w:t>。</w:t>
      </w:r>
    </w:p>
    <w:p w14:paraId="5379534A">
      <w:pPr>
        <w:spacing w:line="640" w:lineRule="exact"/>
        <w:ind w:firstLine="640"/>
        <w:jc w:val="both"/>
        <w:outlineLvl w:val="2"/>
      </w:pPr>
      <w:r>
        <w:rPr>
          <w:rFonts w:ascii="黑体" w:hAnsi="黑体" w:eastAsia="黑体"/>
          <w:sz w:val="32"/>
        </w:rPr>
        <w:t>二、收入决算情况说明</w:t>
      </w:r>
    </w:p>
    <w:p w14:paraId="03A7B68A">
      <w:pPr>
        <w:spacing w:line="580" w:lineRule="exact"/>
        <w:ind w:firstLine="640"/>
        <w:jc w:val="both"/>
      </w:pPr>
      <w:r>
        <w:rPr>
          <w:rFonts w:ascii="仿宋_GB2312" w:hAnsi="仿宋_GB2312" w:eastAsia="仿宋_GB2312"/>
          <w:b/>
          <w:sz w:val="32"/>
        </w:rPr>
        <w:t>本年收入1,654.56万元，</w:t>
      </w:r>
      <w:r>
        <w:rPr>
          <w:rFonts w:ascii="仿宋_GB2312" w:hAnsi="仿宋_GB2312" w:eastAsia="仿宋_GB2312"/>
          <w:b w:val="0"/>
          <w:sz w:val="32"/>
        </w:rPr>
        <w:t>其中：财政拨款收入774.44万元，占46.81%；上级补助收入0.00万元，占0.00%；事业收入0.00万元，占0.00%；经营收入0.00万元，占0.00%；附属单位上缴收入0.00万元，占0.00%；其他收入880.11万元，占53.19%。</w:t>
      </w:r>
    </w:p>
    <w:p w14:paraId="3007C4B8">
      <w:pPr>
        <w:spacing w:line="640" w:lineRule="exact"/>
        <w:ind w:firstLine="640"/>
        <w:jc w:val="both"/>
        <w:outlineLvl w:val="2"/>
      </w:pPr>
      <w:r>
        <w:rPr>
          <w:rFonts w:ascii="黑体" w:hAnsi="黑体" w:eastAsia="黑体"/>
          <w:sz w:val="32"/>
        </w:rPr>
        <w:t>三、支出决算情况说明</w:t>
      </w:r>
    </w:p>
    <w:p w14:paraId="2F75B5A0">
      <w:pPr>
        <w:spacing w:line="580" w:lineRule="exact"/>
        <w:ind w:firstLine="640"/>
        <w:jc w:val="both"/>
      </w:pPr>
      <w:r>
        <w:rPr>
          <w:rFonts w:ascii="仿宋_GB2312" w:hAnsi="仿宋_GB2312" w:eastAsia="仿宋_GB2312"/>
          <w:b/>
          <w:sz w:val="32"/>
        </w:rPr>
        <w:t>本年支出1,654.56万元，</w:t>
      </w:r>
      <w:r>
        <w:rPr>
          <w:rFonts w:ascii="仿宋_GB2312" w:hAnsi="仿宋_GB2312" w:eastAsia="仿宋_GB2312"/>
          <w:b w:val="0"/>
          <w:sz w:val="32"/>
        </w:rPr>
        <w:t>其中：基本支出620.81万元，占37.52%；项目支出1,033.74万元，占62.48%；上缴上级支出0.00万元，占0.00%；经营支出0.00万元，占0.00%；对附属单位补助支出0.00万元，占0.00%。</w:t>
      </w:r>
    </w:p>
    <w:p w14:paraId="3BD35D0D">
      <w:pPr>
        <w:spacing w:line="640" w:lineRule="exact"/>
        <w:ind w:firstLine="640"/>
        <w:jc w:val="both"/>
        <w:outlineLvl w:val="2"/>
      </w:pPr>
      <w:r>
        <w:rPr>
          <w:rFonts w:ascii="黑体" w:hAnsi="黑体" w:eastAsia="黑体"/>
          <w:sz w:val="32"/>
        </w:rPr>
        <w:t>四、财政拨款收入支出决算总体情况说明</w:t>
      </w:r>
    </w:p>
    <w:p w14:paraId="37423387">
      <w:pPr>
        <w:spacing w:line="580" w:lineRule="exact"/>
        <w:ind w:firstLine="640"/>
        <w:jc w:val="both"/>
      </w:pPr>
      <w:r>
        <w:rPr>
          <w:rFonts w:ascii="仿宋_GB2312" w:hAnsi="仿宋_GB2312" w:eastAsia="仿宋_GB2312"/>
          <w:b/>
          <w:sz w:val="32"/>
        </w:rPr>
        <w:t>2024年度财政拨款收入总计774.44万元，</w:t>
      </w:r>
      <w:r>
        <w:rPr>
          <w:rFonts w:ascii="仿宋_GB2312" w:hAnsi="仿宋_GB2312" w:eastAsia="仿宋_GB2312"/>
          <w:b w:val="0"/>
          <w:sz w:val="32"/>
        </w:rPr>
        <w:t>其中：年初财政拨款结转和结余0.00万元，本年财政拨款收入774.44万元。</w:t>
      </w:r>
      <w:r>
        <w:rPr>
          <w:rFonts w:ascii="仿宋_GB2312" w:hAnsi="仿宋_GB2312" w:eastAsia="仿宋_GB2312"/>
          <w:b/>
          <w:sz w:val="32"/>
        </w:rPr>
        <w:t>财政拨款支出总计774.44万元，</w:t>
      </w:r>
      <w:r>
        <w:rPr>
          <w:rFonts w:ascii="仿宋_GB2312" w:hAnsi="仿宋_GB2312" w:eastAsia="仿宋_GB2312"/>
          <w:b w:val="0"/>
          <w:sz w:val="32"/>
        </w:rPr>
        <w:t>其中：年末财政拨款结转和结余0.00万元，本年财政拨款支出774.44万元。</w:t>
      </w:r>
    </w:p>
    <w:p w14:paraId="3C67C8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减少243.36万元，下降23.91%，主要原因是：本年减少防疫生活物资费用应急项目。</w:t>
      </w:r>
      <w:r>
        <w:rPr>
          <w:rFonts w:ascii="仿宋_GB2312" w:hAnsi="仿宋_GB2312" w:eastAsia="仿宋_GB2312"/>
          <w:b/>
          <w:sz w:val="32"/>
        </w:rPr>
        <w:t>与年初预算相比，</w:t>
      </w:r>
      <w:r>
        <w:rPr>
          <w:rFonts w:ascii="仿宋_GB2312" w:hAnsi="仿宋_GB2312" w:eastAsia="仿宋_GB2312"/>
          <w:b w:val="0"/>
          <w:sz w:val="32"/>
        </w:rPr>
        <w:t>年初预算数1,164.06万元，决算数774.44万元，预决算差异率-33.47%，主要原因是：年初预算中包含应急物资装备项目经费，当年未执行完，年中调减经费，导致预决算存在差异。</w:t>
      </w:r>
    </w:p>
    <w:p w14:paraId="61D241D2">
      <w:pPr>
        <w:spacing w:line="640" w:lineRule="exact"/>
        <w:ind w:firstLine="640"/>
        <w:jc w:val="both"/>
        <w:outlineLvl w:val="2"/>
      </w:pPr>
      <w:r>
        <w:rPr>
          <w:rFonts w:ascii="黑体" w:hAnsi="黑体" w:eastAsia="黑体"/>
          <w:sz w:val="32"/>
        </w:rPr>
        <w:t>五、一般公共预算财政拨款支出决算情况说明</w:t>
      </w:r>
    </w:p>
    <w:p w14:paraId="4CCFB64F">
      <w:pPr>
        <w:spacing w:line="640" w:lineRule="exact"/>
        <w:ind w:firstLine="640"/>
        <w:jc w:val="both"/>
        <w:outlineLvl w:val="3"/>
      </w:pPr>
      <w:r>
        <w:rPr>
          <w:rFonts w:ascii="楷体_GB2312" w:hAnsi="楷体_GB2312" w:eastAsia="楷体_GB2312"/>
          <w:b/>
          <w:sz w:val="32"/>
        </w:rPr>
        <w:t>（一）一般公共预算财政拨款支出决算总体情况</w:t>
      </w:r>
    </w:p>
    <w:p w14:paraId="3AE6DB64">
      <w:pPr>
        <w:spacing w:line="580" w:lineRule="exact"/>
        <w:ind w:firstLine="640"/>
        <w:jc w:val="both"/>
      </w:pPr>
      <w:r>
        <w:rPr>
          <w:rFonts w:ascii="仿宋_GB2312" w:hAnsi="仿宋_GB2312" w:eastAsia="仿宋_GB2312"/>
          <w:b/>
          <w:sz w:val="32"/>
        </w:rPr>
        <w:t>2024年度一般公共预算财政拨款支出774.44万元，</w:t>
      </w:r>
      <w:r>
        <w:rPr>
          <w:rFonts w:ascii="仿宋_GB2312" w:hAnsi="仿宋_GB2312" w:eastAsia="仿宋_GB2312"/>
          <w:b w:val="0"/>
          <w:sz w:val="32"/>
        </w:rPr>
        <w:t>占本年支出合计的46.81%。</w:t>
      </w:r>
      <w:r>
        <w:rPr>
          <w:rFonts w:ascii="仿宋_GB2312" w:hAnsi="仿宋_GB2312" w:eastAsia="仿宋_GB2312"/>
          <w:b/>
          <w:sz w:val="32"/>
        </w:rPr>
        <w:t>与上年相比，</w:t>
      </w:r>
      <w:r>
        <w:rPr>
          <w:rFonts w:ascii="仿宋_GB2312" w:hAnsi="仿宋_GB2312" w:eastAsia="仿宋_GB2312"/>
          <w:b w:val="0"/>
          <w:sz w:val="32"/>
        </w:rPr>
        <w:t>减少243.36万元，下降23.91%，主要原因是：本年减少防疫生活物资费用项目。</w:t>
      </w:r>
      <w:r>
        <w:rPr>
          <w:rFonts w:ascii="仿宋_GB2312" w:hAnsi="仿宋_GB2312" w:eastAsia="仿宋_GB2312"/>
          <w:b/>
          <w:sz w:val="32"/>
        </w:rPr>
        <w:t>与年初预算相比,</w:t>
      </w:r>
      <w:r>
        <w:rPr>
          <w:rFonts w:ascii="仿宋_GB2312" w:hAnsi="仿宋_GB2312" w:eastAsia="仿宋_GB2312"/>
          <w:b w:val="0"/>
          <w:sz w:val="32"/>
        </w:rPr>
        <w:t>年初预算数1,164.06万元，决算数774.44万元，预决算差异率-33.47%，主要原因是：年初预算中包含应急物资装备项目经费，当年未执行完，年中调减经费，导致预决算存在差异。</w:t>
      </w:r>
    </w:p>
    <w:p w14:paraId="6689E785">
      <w:pPr>
        <w:spacing w:line="640" w:lineRule="exact"/>
        <w:ind w:firstLine="640"/>
        <w:jc w:val="both"/>
        <w:outlineLvl w:val="3"/>
      </w:pPr>
      <w:r>
        <w:rPr>
          <w:rFonts w:ascii="楷体_GB2312" w:hAnsi="楷体_GB2312" w:eastAsia="楷体_GB2312"/>
          <w:b/>
          <w:sz w:val="32"/>
        </w:rPr>
        <w:t>（二）一般公共预算财政拨款支出决算结构情况</w:t>
      </w:r>
    </w:p>
    <w:p w14:paraId="643BB0ED">
      <w:pPr>
        <w:spacing w:line="580" w:lineRule="exact"/>
        <w:ind w:firstLine="640"/>
        <w:jc w:val="both"/>
      </w:pPr>
      <w:r>
        <w:rPr>
          <w:rFonts w:ascii="仿宋_GB2312" w:hAnsi="仿宋_GB2312" w:eastAsia="仿宋_GB2312"/>
          <w:b w:val="0"/>
          <w:sz w:val="32"/>
        </w:rPr>
        <w:t>1.科学技术支出(类)33.79万元,占4.36%。</w:t>
      </w:r>
    </w:p>
    <w:p w14:paraId="2CDE9D38">
      <w:pPr>
        <w:spacing w:line="580" w:lineRule="exact"/>
        <w:ind w:firstLine="640"/>
        <w:jc w:val="both"/>
      </w:pPr>
      <w:r>
        <w:rPr>
          <w:rFonts w:ascii="仿宋_GB2312" w:hAnsi="仿宋_GB2312" w:eastAsia="仿宋_GB2312"/>
          <w:b w:val="0"/>
          <w:sz w:val="32"/>
        </w:rPr>
        <w:t>2.社会保障和就业支出(类)66.00万元,占8.52%。</w:t>
      </w:r>
    </w:p>
    <w:p w14:paraId="2228687C">
      <w:pPr>
        <w:spacing w:line="580" w:lineRule="exact"/>
        <w:ind w:firstLine="640"/>
        <w:jc w:val="both"/>
      </w:pPr>
      <w:r>
        <w:rPr>
          <w:rFonts w:ascii="仿宋_GB2312" w:hAnsi="仿宋_GB2312" w:eastAsia="仿宋_GB2312"/>
          <w:b w:val="0"/>
          <w:sz w:val="32"/>
        </w:rPr>
        <w:t>3.卫生健康支出(类)30.50万元,占3.94%。</w:t>
      </w:r>
    </w:p>
    <w:p w14:paraId="2303FC99">
      <w:pPr>
        <w:spacing w:line="580" w:lineRule="exact"/>
        <w:ind w:firstLine="640"/>
        <w:jc w:val="both"/>
      </w:pPr>
      <w:r>
        <w:rPr>
          <w:rFonts w:ascii="仿宋_GB2312" w:hAnsi="仿宋_GB2312" w:eastAsia="仿宋_GB2312"/>
          <w:b w:val="0"/>
          <w:sz w:val="32"/>
        </w:rPr>
        <w:t>4.住房保障支出(类)52.83万元,占6.82%。</w:t>
      </w:r>
    </w:p>
    <w:p w14:paraId="412E4267">
      <w:pPr>
        <w:spacing w:line="580" w:lineRule="exact"/>
        <w:ind w:firstLine="640"/>
        <w:jc w:val="both"/>
      </w:pPr>
      <w:r>
        <w:rPr>
          <w:rFonts w:ascii="仿宋_GB2312" w:hAnsi="仿宋_GB2312" w:eastAsia="仿宋_GB2312"/>
          <w:b w:val="0"/>
          <w:sz w:val="32"/>
        </w:rPr>
        <w:t>5.灾害防治及应急管理支出(类)591.33万元,占76.36%。</w:t>
      </w:r>
    </w:p>
    <w:p w14:paraId="288363B7">
      <w:pPr>
        <w:spacing w:line="640" w:lineRule="exact"/>
        <w:ind w:firstLine="640"/>
        <w:jc w:val="both"/>
        <w:outlineLvl w:val="3"/>
      </w:pPr>
      <w:r>
        <w:rPr>
          <w:rFonts w:ascii="楷体_GB2312" w:hAnsi="楷体_GB2312" w:eastAsia="楷体_GB2312"/>
          <w:b/>
          <w:sz w:val="32"/>
        </w:rPr>
        <w:t>（三）一般公共预算财政拨款支出决算具体情况</w:t>
      </w:r>
    </w:p>
    <w:p w14:paraId="78C3802C">
      <w:pPr>
        <w:spacing w:line="580" w:lineRule="exact"/>
        <w:ind w:firstLine="640"/>
        <w:jc w:val="both"/>
      </w:pPr>
      <w:r>
        <w:rPr>
          <w:rFonts w:ascii="仿宋_GB2312" w:hAnsi="仿宋_GB2312" w:eastAsia="仿宋_GB2312"/>
          <w:b w:val="0"/>
          <w:sz w:val="32"/>
        </w:rPr>
        <w:t>1.科学技术支出(类)技术研究与开发(款)其他技术研究与开发支出(项):支出决算数为33.79万元，比上年决算增加33.79万元，增长100.00%,主要原因是：增加统一指挥调度视频装备经费。</w:t>
      </w:r>
    </w:p>
    <w:p w14:paraId="022EB855">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2.社会保障和就业支出(类)行政事业单位养老支出(款)行政单位离退休(项):支出决算数为1.55万元，比上年决算增加1.27万元，增长453.57%,主要原因是：本年退休人员增加，退休费支出增加。</w:t>
      </w:r>
    </w:p>
    <w:p w14:paraId="113BA3F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64.45万元，比上年决算增加31.97万元，增长98.43%,主要原因是：本年在职人员增加，在职人员工资基数调增，养老保险缴费较上年增加。</w:t>
      </w:r>
    </w:p>
    <w:p w14:paraId="4839006D">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4.社会保障和就业支出(类)行政事业单位养老支出(款)机关事业单位职业年金缴费支出(项):支出决算数为0.00万元，比上年决算减少10.95万元，下降100.00%,主要原因是：本年未安排职业年金缴费支出。</w:t>
      </w:r>
    </w:p>
    <w:p w14:paraId="5FFE9D41">
      <w:pPr>
        <w:spacing w:line="580" w:lineRule="exact"/>
        <w:ind w:firstLine="640"/>
        <w:jc w:val="both"/>
      </w:pPr>
      <w:r>
        <w:rPr>
          <w:rFonts w:ascii="仿宋_GB2312" w:hAnsi="仿宋_GB2312" w:eastAsia="仿宋_GB2312"/>
          <w:b w:val="0"/>
          <w:sz w:val="32"/>
        </w:rPr>
        <w:t>5.卫生健康支出(类)公共卫生(款)突发公共卫生事件应急处理(项):支出决算数为0.00万元，比上年决算减少450.88万元，下降100.00%,主要原因是：本年减少防疫生活物资费用项目。</w:t>
      </w:r>
    </w:p>
    <w:p w14:paraId="4DF6559E">
      <w:pPr>
        <w:spacing w:line="580" w:lineRule="exact"/>
        <w:ind w:firstLine="640"/>
        <w:jc w:val="both"/>
      </w:pPr>
      <w:r>
        <w:rPr>
          <w:rFonts w:ascii="仿宋_GB2312" w:hAnsi="仿宋_GB2312" w:eastAsia="仿宋_GB2312"/>
          <w:b w:val="0"/>
          <w:sz w:val="32"/>
        </w:rPr>
        <w:t>6.卫生健康支出(类)行政事业单位医疗(款)行政单位医疗(项):支出决算数为27.39万元，比上年决算增加13.10万元，增长91.67%,主要原因是：本年在职人员增加，在职人员工资基数调增，行政单位医疗较上年增加。</w:t>
      </w:r>
    </w:p>
    <w:p w14:paraId="0AD7DACE">
      <w:pPr>
        <w:spacing w:line="580" w:lineRule="exact"/>
        <w:ind w:firstLine="640"/>
        <w:jc w:val="both"/>
      </w:pPr>
      <w:r>
        <w:rPr>
          <w:rFonts w:ascii="仿宋_GB2312" w:hAnsi="仿宋_GB2312" w:eastAsia="仿宋_GB2312"/>
          <w:b w:val="0"/>
          <w:sz w:val="32"/>
        </w:rPr>
        <w:t>7.卫生健康支出(类)行政事业单位医疗(款)公务员医疗补助(项):支出决算数为3.11万元，比上年决算增加0.86万元，增长38.22%,主要原因是：本年在职人员增加，在职人员工资基数调增，公务员医疗补助较上年增加。</w:t>
      </w:r>
    </w:p>
    <w:p w14:paraId="770C0054">
      <w:pPr>
        <w:spacing w:line="580" w:lineRule="exact"/>
        <w:ind w:firstLine="640"/>
        <w:jc w:val="both"/>
      </w:pPr>
      <w:r>
        <w:rPr>
          <w:rFonts w:ascii="仿宋_GB2312" w:hAnsi="仿宋_GB2312" w:eastAsia="仿宋_GB2312"/>
          <w:b w:val="0"/>
          <w:sz w:val="32"/>
        </w:rPr>
        <w:t>8.住房保障支出(类)住房改革支出(款)住房公积金(项):支出决算数为52.83万元，比上年决算增加28.00万元，增长112.77%,主要原因是：本年在职人员增加，在职人员工资基数调增，住房公积金支出较上年增加。</w:t>
      </w:r>
    </w:p>
    <w:p w14:paraId="1E3F727F">
      <w:pPr>
        <w:spacing w:line="580" w:lineRule="exact"/>
        <w:ind w:firstLine="640"/>
        <w:jc w:val="both"/>
      </w:pPr>
      <w:r>
        <w:rPr>
          <w:rFonts w:ascii="仿宋_GB2312" w:hAnsi="仿宋_GB2312" w:eastAsia="仿宋_GB2312"/>
          <w:b w:val="0"/>
          <w:sz w:val="32"/>
        </w:rPr>
        <w:t>9.灾害防治及应急管理支出(类)应急管理事务(款)行政运行(项):支出决算数为471.49万元，比上年决算增加112.38万元，增长31.29%,主要原因是：本年在职人员增加，在职人员工资基数调增，导致人员经费较上年有所增加。</w:t>
      </w:r>
    </w:p>
    <w:p w14:paraId="56F3C832">
      <w:pPr>
        <w:spacing w:line="580" w:lineRule="exact"/>
        <w:ind w:firstLine="640"/>
        <w:jc w:val="both"/>
      </w:pPr>
      <w:r>
        <w:rPr>
          <w:rFonts w:ascii="仿宋_GB2312" w:hAnsi="仿宋_GB2312" w:eastAsia="仿宋_GB2312"/>
          <w:b w:val="0"/>
          <w:sz w:val="32"/>
        </w:rPr>
        <w:t>10.灾害防治及应急管理支出(类)应急管理事务(款)安全监管(项):支出决算数为5.00万元，比上年决算增加5.00万元，增长100.00%,主要原因是：本年增加安全监管任务经费。</w:t>
      </w:r>
    </w:p>
    <w:p w14:paraId="4FECACD5">
      <w:pPr>
        <w:spacing w:line="580" w:lineRule="exact"/>
        <w:ind w:firstLine="640"/>
        <w:jc w:val="both"/>
      </w:pPr>
      <w:r>
        <w:rPr>
          <w:rFonts w:ascii="仿宋_GB2312" w:hAnsi="仿宋_GB2312" w:eastAsia="仿宋_GB2312"/>
          <w:b w:val="0"/>
          <w:sz w:val="32"/>
        </w:rPr>
        <w:t>11.灾害防治及应急管理支出(类)应急管理事务(款)应急救援(项):支出决算数为3.70万元，比上年决算增加3.70万元，增长100.00%,主要原因是：本年增加安全救援任务经费。</w:t>
      </w:r>
    </w:p>
    <w:p w14:paraId="0D3962BC">
      <w:pPr>
        <w:spacing w:line="580" w:lineRule="exact"/>
        <w:ind w:firstLine="640"/>
        <w:jc w:val="both"/>
      </w:pPr>
      <w:r>
        <w:rPr>
          <w:rFonts w:ascii="仿宋_GB2312" w:hAnsi="仿宋_GB2312" w:eastAsia="仿宋_GB2312"/>
          <w:b w:val="0"/>
          <w:sz w:val="32"/>
        </w:rPr>
        <w:t>12.灾害防治及应急管理支出(类)应急管理事务(款)其他应急管理支出(项):支出决算数为0.00万元，比上年决算减少16.80万元，下降100.00%,主要原因是：本年减少叶城县应急管理局公用经费综合执法制式服装保障项目。</w:t>
      </w:r>
    </w:p>
    <w:p w14:paraId="61A17F76">
      <w:pPr>
        <w:spacing w:line="580" w:lineRule="exact"/>
        <w:ind w:firstLine="640"/>
        <w:jc w:val="both"/>
      </w:pPr>
      <w:r>
        <w:rPr>
          <w:rFonts w:ascii="仿宋_GB2312" w:hAnsi="仿宋_GB2312" w:eastAsia="仿宋_GB2312"/>
          <w:b w:val="0"/>
          <w:sz w:val="32"/>
        </w:rPr>
        <w:t>13.灾害防治及应急管理支出(类)自然灾害救灾及恢复重建支出(款)自然灾害救灾补助(项):支出决算数为111.14万元，比上年决算增加5.21万元，增长4.92%,主要原因是：本年中央自然灾害救灾资金项目资金较上年增加。</w:t>
      </w:r>
    </w:p>
    <w:p w14:paraId="301C9708">
      <w:pPr>
        <w:spacing w:line="640" w:lineRule="exact"/>
        <w:ind w:firstLine="640"/>
        <w:jc w:val="both"/>
        <w:outlineLvl w:val="2"/>
      </w:pPr>
      <w:r>
        <w:rPr>
          <w:rFonts w:ascii="黑体" w:hAnsi="黑体" w:eastAsia="黑体"/>
          <w:sz w:val="32"/>
        </w:rPr>
        <w:t>六、一般公共预算财政拨款基本支出决算情况说明</w:t>
      </w:r>
    </w:p>
    <w:p w14:paraId="6CDE5886">
      <w:pPr>
        <w:spacing w:line="580" w:lineRule="exact"/>
        <w:ind w:firstLine="640"/>
        <w:jc w:val="both"/>
      </w:pPr>
      <w:r>
        <w:rPr>
          <w:rFonts w:ascii="仿宋_GB2312" w:hAnsi="仿宋_GB2312" w:eastAsia="仿宋_GB2312"/>
          <w:b w:val="0"/>
          <w:sz w:val="32"/>
        </w:rPr>
        <w:t>2024年度一般公共预算财政拨款基本支出620.81万元，其中：</w:t>
      </w:r>
      <w:r>
        <w:rPr>
          <w:rFonts w:ascii="仿宋_GB2312" w:hAnsi="仿宋_GB2312" w:eastAsia="仿宋_GB2312"/>
          <w:b/>
          <w:sz w:val="32"/>
        </w:rPr>
        <w:t>人员经费605.67万元，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包括：基本工资、津贴补贴、奖金、绩效工资、机关事业单位基本养老保险缴费、职工基本医疗保险缴费、公务员医疗补助缴费、其他社会保障缴费、住房公积金、退休费、奖励金。</w:t>
      </w:r>
    </w:p>
    <w:p w14:paraId="604C100E">
      <w:pPr>
        <w:spacing w:line="580" w:lineRule="exact"/>
        <w:ind w:firstLine="640"/>
        <w:jc w:val="both"/>
      </w:pPr>
      <w:r>
        <w:rPr>
          <w:rFonts w:ascii="仿宋_GB2312" w:hAnsi="仿宋_GB2312" w:eastAsia="仿宋_GB2312"/>
          <w:b/>
          <w:sz w:val="32"/>
        </w:rPr>
        <w:t>公用经费15.14万元，</w:t>
      </w:r>
      <w:r>
        <w:rPr>
          <w:rFonts w:ascii="仿宋_GB2312" w:hAnsi="仿宋_GB2312" w:eastAsia="仿宋_GB2312"/>
          <w:b w:val="0"/>
          <w:sz w:val="32"/>
        </w:rPr>
        <w:t>包括：办公费、邮电费、差旅费、公务用车运行维护费。</w:t>
      </w:r>
    </w:p>
    <w:p w14:paraId="453E6055">
      <w:pPr>
        <w:spacing w:line="640" w:lineRule="exact"/>
        <w:ind w:firstLine="640"/>
        <w:jc w:val="both"/>
        <w:outlineLvl w:val="2"/>
      </w:pPr>
      <w:r>
        <w:rPr>
          <w:rFonts w:ascii="黑体" w:hAnsi="黑体" w:eastAsia="黑体"/>
          <w:sz w:val="32"/>
        </w:rPr>
        <w:t>七、政府性基金预算财政拨款收入支出决算情况说明</w:t>
      </w:r>
    </w:p>
    <w:p w14:paraId="0AD78B7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7798375">
      <w:pPr>
        <w:spacing w:line="640" w:lineRule="exact"/>
        <w:ind w:firstLine="640"/>
        <w:jc w:val="both"/>
        <w:outlineLvl w:val="2"/>
      </w:pPr>
      <w:r>
        <w:rPr>
          <w:rFonts w:ascii="黑体" w:hAnsi="黑体" w:eastAsia="黑体"/>
          <w:sz w:val="32"/>
        </w:rPr>
        <w:t>八、国有资本经营预算财政拨款收入支出决算情况说明</w:t>
      </w:r>
    </w:p>
    <w:p w14:paraId="43DF54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6D8498">
      <w:pPr>
        <w:spacing w:line="640" w:lineRule="exact"/>
        <w:ind w:firstLine="640"/>
        <w:jc w:val="both"/>
        <w:outlineLvl w:val="2"/>
      </w:pPr>
      <w:r>
        <w:rPr>
          <w:rFonts w:ascii="黑体" w:hAnsi="黑体" w:eastAsia="黑体"/>
          <w:sz w:val="32"/>
        </w:rPr>
        <w:t>九、财政拨款“三公”经费支出决算情况说明</w:t>
      </w:r>
    </w:p>
    <w:p w14:paraId="28D59F42">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2.84万元，占100.00%，比上年增加0.00万元，增长0.00%，主要原因是：本单位公务用车运行维护费与上年一致无变化。公务接待费支出0.00万元，占0.00%，比上年增加0.00万元，增长0.00%，主要原因是：2023年与2024年均未安排公务接待费支出。</w:t>
      </w:r>
    </w:p>
    <w:p w14:paraId="055279FE">
      <w:pPr>
        <w:spacing w:line="580" w:lineRule="exact"/>
        <w:ind w:firstLine="640"/>
        <w:jc w:val="both"/>
      </w:pPr>
      <w:r>
        <w:rPr>
          <w:rFonts w:ascii="仿宋_GB2312" w:hAnsi="仿宋_GB2312" w:eastAsia="仿宋_GB2312"/>
          <w:b/>
          <w:sz w:val="32"/>
        </w:rPr>
        <w:t>具体情况如下：</w:t>
      </w:r>
    </w:p>
    <w:p w14:paraId="582FB94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7B5091">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5217F3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80952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71923B5A">
      <w:pPr>
        <w:spacing w:line="640" w:lineRule="exact"/>
        <w:ind w:firstLine="640"/>
        <w:jc w:val="both"/>
        <w:outlineLvl w:val="2"/>
      </w:pPr>
      <w:r>
        <w:rPr>
          <w:rFonts w:ascii="黑体" w:hAnsi="黑体" w:eastAsia="黑体"/>
          <w:sz w:val="32"/>
        </w:rPr>
        <w:t>十、其他重要事项的情况说明</w:t>
      </w:r>
    </w:p>
    <w:p w14:paraId="67180E11">
      <w:pPr>
        <w:spacing w:line="640" w:lineRule="exact"/>
        <w:ind w:firstLine="640"/>
        <w:jc w:val="both"/>
        <w:outlineLvl w:val="3"/>
      </w:pPr>
      <w:r>
        <w:rPr>
          <w:rFonts w:ascii="楷体_GB2312" w:hAnsi="楷体_GB2312" w:eastAsia="楷体_GB2312"/>
          <w:b/>
          <w:sz w:val="32"/>
        </w:rPr>
        <w:t>（一）机关运行经费及公用经费支出情况</w:t>
      </w:r>
    </w:p>
    <w:p w14:paraId="01062A4C">
      <w:pPr>
        <w:spacing w:line="580" w:lineRule="exact"/>
        <w:ind w:firstLine="640"/>
        <w:jc w:val="both"/>
      </w:pPr>
      <w:r>
        <w:rPr>
          <w:rFonts w:ascii="仿宋_GB2312" w:hAnsi="仿宋_GB2312" w:eastAsia="仿宋_GB2312"/>
          <w:b w:val="0"/>
          <w:sz w:val="32"/>
        </w:rPr>
        <w:t>2024年度叶城县应急管理局（行政单位和参照公务员法管理事业单位）机关运行经费支出15.14万元，比上年增加7.30万元，增长93.11%，主要原因是：本年业务量增加，办公</w:t>
      </w:r>
      <w:r>
        <w:rPr>
          <w:rFonts w:hint="eastAsia" w:ascii="仿宋_GB2312" w:hAnsi="仿宋_GB2312" w:eastAsia="仿宋_GB2312"/>
          <w:b w:val="0"/>
          <w:sz w:val="32"/>
          <w:lang w:val="en-US" w:eastAsia="zh-CN"/>
        </w:rPr>
        <w:t>费支出</w:t>
      </w:r>
      <w:r>
        <w:rPr>
          <w:rFonts w:ascii="仿宋_GB2312" w:hAnsi="仿宋_GB2312" w:eastAsia="仿宋_GB2312"/>
          <w:b w:val="0"/>
          <w:sz w:val="32"/>
        </w:rPr>
        <w:t>增加。</w:t>
      </w:r>
    </w:p>
    <w:p w14:paraId="41C2E1F8">
      <w:pPr>
        <w:spacing w:line="640" w:lineRule="exact"/>
        <w:ind w:firstLine="640"/>
        <w:jc w:val="both"/>
        <w:outlineLvl w:val="3"/>
      </w:pPr>
      <w:r>
        <w:rPr>
          <w:rFonts w:ascii="楷体_GB2312" w:hAnsi="楷体_GB2312" w:eastAsia="楷体_GB2312"/>
          <w:b/>
          <w:sz w:val="32"/>
        </w:rPr>
        <w:t>（二）政府采购情况</w:t>
      </w:r>
    </w:p>
    <w:p w14:paraId="161E6408">
      <w:pPr>
        <w:spacing w:line="580" w:lineRule="exact"/>
        <w:ind w:firstLine="640"/>
        <w:jc w:val="both"/>
      </w:pPr>
      <w:r>
        <w:rPr>
          <w:rFonts w:ascii="仿宋_GB2312" w:hAnsi="仿宋_GB2312" w:eastAsia="仿宋_GB2312"/>
          <w:b w:val="0"/>
          <w:sz w:val="32"/>
        </w:rPr>
        <w:t>2024年度政府采购支出总额2,491.90万元，其中：政府采购货物支出2,472.19万元、政府采购工程支出0.00万元、政府采购服务支出19.71万元。</w:t>
      </w:r>
    </w:p>
    <w:p w14:paraId="16FF7516">
      <w:pPr>
        <w:spacing w:line="580" w:lineRule="exact"/>
        <w:ind w:firstLine="640"/>
        <w:jc w:val="both"/>
      </w:pPr>
      <w:r>
        <w:rPr>
          <w:rFonts w:ascii="仿宋_GB2312" w:hAnsi="仿宋_GB2312" w:eastAsia="仿宋_GB2312"/>
          <w:b w:val="0"/>
          <w:sz w:val="32"/>
        </w:rPr>
        <w:t>授予中小企业合同金额1,916.45万元，占政府采购支出总额的76.91%，其中：授予小微企业合同金额696.89万元，占政府采购支出总额的27.97%。</w:t>
      </w:r>
    </w:p>
    <w:p w14:paraId="2D5B104C">
      <w:pPr>
        <w:spacing w:line="640" w:lineRule="exact"/>
        <w:ind w:firstLine="640"/>
        <w:jc w:val="both"/>
        <w:outlineLvl w:val="3"/>
      </w:pPr>
      <w:r>
        <w:rPr>
          <w:rFonts w:ascii="楷体_GB2312" w:hAnsi="楷体_GB2312" w:eastAsia="楷体_GB2312"/>
          <w:b/>
          <w:sz w:val="32"/>
        </w:rPr>
        <w:t>（三）国有资产占用情况说明</w:t>
      </w:r>
    </w:p>
    <w:p w14:paraId="160FCE13">
      <w:pPr>
        <w:spacing w:line="580" w:lineRule="exact"/>
        <w:ind w:firstLine="640"/>
        <w:jc w:val="both"/>
      </w:pPr>
      <w:r>
        <w:rPr>
          <w:rFonts w:ascii="仿宋_GB2312" w:hAnsi="仿宋_GB2312" w:eastAsia="仿宋_GB2312"/>
          <w:b w:val="0"/>
          <w:sz w:val="32"/>
        </w:rPr>
        <w:t>截至2024年12月31日，房屋0.00平方米，价值0.00万元。车辆4辆，价值937.98万元，其中：副部（省）级及以上领导用车0辆、主要负责人用车0辆、机要通信用车0辆、应急保障用车0辆、执法执勤用车1辆、特种专业技术用车2辆、离退休干部服务用车0辆、其他用车1辆，其他用车主要是：一般公务用车。单价100万元（含）以上设备（不含车辆）1台（套）。</w:t>
      </w:r>
    </w:p>
    <w:p w14:paraId="21DD3B19">
      <w:pPr>
        <w:spacing w:line="640" w:lineRule="exact"/>
        <w:ind w:firstLine="640"/>
        <w:jc w:val="both"/>
        <w:outlineLvl w:val="2"/>
      </w:pPr>
      <w:r>
        <w:rPr>
          <w:rFonts w:ascii="黑体" w:hAnsi="黑体" w:eastAsia="黑体"/>
          <w:sz w:val="32"/>
        </w:rPr>
        <w:t>十一、预算绩效的情况说明</w:t>
      </w:r>
    </w:p>
    <w:p w14:paraId="37C3500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1,654.56万元，实际执行总额1,654.56万元；预算绩效评价项目7个，全年预算数1,849.18万元，全年执行数1,698.71万元。预算绩效管理取得的成效：一是确保资金的高效使用，切实发挥财政资金使用效果；二是严格按照工作职责和相关文件依据，确保专款专用；三是严格控制资金的流出方向，确保资金的合规性。发现的问题及原因：一是绩效自评流程不明确。在实际操作中，进行绩效自评时缺乏明确的流程，导致自评工作混乱无序，影响了自评的准确性和效率；二是自评指标不科学。在设定自评指标时，未能</w:t>
      </w:r>
      <w:r>
        <w:rPr>
          <w:rFonts w:hint="eastAsia" w:ascii="仿宋_GB2312" w:hAnsi="仿宋_GB2312" w:eastAsia="仿宋_GB2312"/>
          <w:b w:val="0"/>
          <w:sz w:val="32"/>
          <w:lang w:eastAsia="zh-CN"/>
        </w:rPr>
        <w:t>充分考虑</w:t>
      </w:r>
      <w:r>
        <w:rPr>
          <w:rFonts w:ascii="仿宋_GB2312" w:hAnsi="仿宋_GB2312" w:eastAsia="仿宋_GB2312"/>
          <w:b w:val="0"/>
          <w:sz w:val="32"/>
        </w:rPr>
        <w:t>实际情况和需求，导致指标设置不合理，无法真实反映资金使用的实际效果。下一步改进措施：一是制定详细自评流程为确保绩效自评工作的有序进行，我们建议各级部门制定详细的自评流程，明确自评的时间节点、任务分工和具体操作步骤；二是优化自评指标体系，在设定自评指标时，应充分考虑实际情况和需求，确保指标的科学性和合理性。同时，还应根据实际情况对指标进行动态调整，以适应不同阶段的实际需求。具体附整体支出绩效自评表，项目支出绩效自评表和评价报告。</w:t>
      </w:r>
    </w:p>
    <w:p w14:paraId="3B88F5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812450">
        <w:tblPrEx>
          <w:tblCellMar>
            <w:top w:w="0" w:type="dxa"/>
            <w:left w:w="108" w:type="dxa"/>
            <w:bottom w:w="0" w:type="dxa"/>
            <w:right w:w="108" w:type="dxa"/>
          </w:tblCellMar>
        </w:tblPrEx>
        <w:tc>
          <w:tcPr>
            <w:tcW w:w="8847" w:type="dxa"/>
            <w:gridSpan w:val="9"/>
            <w:vAlign w:val="center"/>
          </w:tcPr>
          <w:p w14:paraId="6AEAF8C5">
            <w:pPr>
              <w:jc w:val="center"/>
            </w:pPr>
            <w:r>
              <w:rPr>
                <w:rFonts w:ascii="宋体" w:hAnsi="宋体" w:eastAsia="宋体"/>
                <w:sz w:val="24"/>
              </w:rPr>
              <w:t>单位整体支出绩效自评表</w:t>
            </w:r>
          </w:p>
        </w:tc>
      </w:tr>
      <w:tr w14:paraId="092F069C">
        <w:tblPrEx>
          <w:tblCellMar>
            <w:top w:w="0" w:type="dxa"/>
            <w:left w:w="108" w:type="dxa"/>
            <w:bottom w:w="0" w:type="dxa"/>
            <w:right w:w="108" w:type="dxa"/>
          </w:tblCellMar>
        </w:tblPrEx>
        <w:tc>
          <w:tcPr>
            <w:tcW w:w="8847" w:type="dxa"/>
            <w:gridSpan w:val="9"/>
            <w:vAlign w:val="center"/>
          </w:tcPr>
          <w:p w14:paraId="422F462A">
            <w:pPr>
              <w:jc w:val="center"/>
            </w:pPr>
            <w:r>
              <w:rPr>
                <w:rFonts w:ascii="宋体" w:hAnsi="宋体" w:eastAsia="宋体"/>
                <w:sz w:val="24"/>
              </w:rPr>
              <w:t>（2024年度）</w:t>
            </w:r>
          </w:p>
        </w:tc>
      </w:tr>
      <w:tr w14:paraId="4A1AF5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C093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18E3BD">
            <w:pPr>
              <w:jc w:val="center"/>
            </w:pPr>
            <w:r>
              <w:rPr>
                <w:rFonts w:ascii="宋体" w:hAnsi="宋体" w:eastAsia="宋体"/>
                <w:sz w:val="16"/>
              </w:rPr>
              <w:t>叶城县应急管理局</w:t>
            </w:r>
          </w:p>
        </w:tc>
      </w:tr>
      <w:tr w14:paraId="550AAF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77DE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BAC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33F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D5A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7EB9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51C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FD97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3711">
            <w:pPr>
              <w:jc w:val="center"/>
            </w:pPr>
            <w:r>
              <w:rPr>
                <w:rFonts w:ascii="宋体" w:hAnsi="宋体" w:eastAsia="宋体"/>
                <w:sz w:val="16"/>
              </w:rPr>
              <w:t>得分</w:t>
            </w:r>
          </w:p>
        </w:tc>
      </w:tr>
      <w:tr w14:paraId="7CAA19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D65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5F1F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7C1C4">
            <w:pPr>
              <w:jc w:val="center"/>
            </w:pPr>
            <w:r>
              <w:rPr>
                <w:rFonts w:ascii="宋体" w:hAnsi="宋体" w:eastAsia="宋体"/>
                <w:sz w:val="16"/>
              </w:rPr>
              <w:t>1,164.07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6FE79">
            <w:pPr>
              <w:jc w:val="center"/>
            </w:pPr>
            <w:r>
              <w:rPr>
                <w:rFonts w:ascii="宋体" w:hAnsi="宋体" w:eastAsia="宋体"/>
                <w:sz w:val="16"/>
              </w:rPr>
              <w:t>1,654.56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D540">
            <w:pPr>
              <w:jc w:val="center"/>
            </w:pPr>
            <w:r>
              <w:rPr>
                <w:rFonts w:ascii="宋体" w:hAnsi="宋体" w:eastAsia="宋体"/>
                <w:sz w:val="16"/>
              </w:rPr>
              <w:t>1,654.56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A2F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CBA6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39A7">
            <w:pPr>
              <w:jc w:val="center"/>
            </w:pPr>
            <w:r>
              <w:rPr>
                <w:rFonts w:ascii="宋体" w:hAnsi="宋体" w:eastAsia="宋体"/>
                <w:sz w:val="16"/>
              </w:rPr>
              <w:t>10</w:t>
            </w:r>
          </w:p>
        </w:tc>
      </w:tr>
      <w:tr w14:paraId="6BE59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A37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B9A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2016">
            <w:pPr>
              <w:jc w:val="center"/>
            </w:pPr>
            <w:r>
              <w:rPr>
                <w:rFonts w:ascii="宋体" w:hAnsi="宋体" w:eastAsia="宋体"/>
                <w:sz w:val="16"/>
              </w:rPr>
              <w:t>111.14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58B8">
            <w:pPr>
              <w:jc w:val="center"/>
            </w:pPr>
            <w:r>
              <w:rPr>
                <w:rFonts w:ascii="宋体" w:hAnsi="宋体" w:eastAsia="宋体"/>
                <w:sz w:val="16"/>
              </w:rPr>
              <w:t>111.14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99ACB">
            <w:pPr>
              <w:jc w:val="center"/>
            </w:pPr>
            <w:r>
              <w:rPr>
                <w:rFonts w:ascii="宋体" w:hAnsi="宋体" w:eastAsia="宋体"/>
                <w:sz w:val="16"/>
              </w:rPr>
              <w:t>111.14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39A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C7F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357F">
            <w:pPr>
              <w:jc w:val="center"/>
            </w:pPr>
            <w:r>
              <w:rPr>
                <w:rFonts w:ascii="宋体" w:hAnsi="宋体" w:eastAsia="宋体"/>
                <w:sz w:val="16"/>
              </w:rPr>
              <w:t>—</w:t>
            </w:r>
          </w:p>
        </w:tc>
      </w:tr>
      <w:tr w14:paraId="189F8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62A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7FDA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3F92E">
            <w:pPr>
              <w:jc w:val="center"/>
            </w:pPr>
            <w:r>
              <w:rPr>
                <w:rFonts w:ascii="宋体" w:hAnsi="宋体" w:eastAsia="宋体"/>
                <w:sz w:val="16"/>
              </w:rPr>
              <w:t>1,052.93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9C38E">
            <w:pPr>
              <w:jc w:val="center"/>
            </w:pPr>
            <w:r>
              <w:rPr>
                <w:rFonts w:ascii="宋体" w:hAnsi="宋体" w:eastAsia="宋体"/>
                <w:sz w:val="16"/>
              </w:rPr>
              <w:t>1,543.42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1883">
            <w:pPr>
              <w:jc w:val="center"/>
            </w:pPr>
            <w:r>
              <w:rPr>
                <w:rFonts w:ascii="宋体" w:hAnsi="宋体" w:eastAsia="宋体"/>
                <w:sz w:val="16"/>
              </w:rPr>
              <w:t>1,543.42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F1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46E7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05FF">
            <w:pPr>
              <w:jc w:val="center"/>
            </w:pPr>
            <w:r>
              <w:rPr>
                <w:rFonts w:ascii="宋体" w:hAnsi="宋体" w:eastAsia="宋体"/>
                <w:sz w:val="16"/>
              </w:rPr>
              <w:t>—</w:t>
            </w:r>
          </w:p>
        </w:tc>
      </w:tr>
      <w:tr w14:paraId="7F16E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129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F03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95D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B7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6F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7B8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1D1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240B">
            <w:pPr>
              <w:jc w:val="center"/>
            </w:pPr>
            <w:r>
              <w:rPr>
                <w:rFonts w:ascii="宋体" w:hAnsi="宋体" w:eastAsia="宋体"/>
                <w:sz w:val="16"/>
              </w:rPr>
              <w:t>—</w:t>
            </w:r>
          </w:p>
        </w:tc>
      </w:tr>
      <w:tr w14:paraId="743716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4B41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ABD7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6EFED">
            <w:pPr>
              <w:jc w:val="center"/>
            </w:pPr>
            <w:r>
              <w:rPr>
                <w:rFonts w:ascii="宋体" w:hAnsi="宋体" w:eastAsia="宋体"/>
                <w:sz w:val="16"/>
              </w:rPr>
              <w:t>实际完成情况</w:t>
            </w:r>
          </w:p>
        </w:tc>
      </w:tr>
      <w:tr w14:paraId="51021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7EF3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7B69C2">
            <w:pPr>
              <w:jc w:val="both"/>
            </w:pPr>
            <w:r>
              <w:rPr>
                <w:rFonts w:ascii="宋体" w:hAnsi="宋体" w:eastAsia="宋体"/>
                <w:sz w:val="16"/>
              </w:rPr>
              <w:t>负责全县应急管理工作，指导各乡镇（场）各部门应对自然灾害</w:t>
            </w:r>
            <w:r>
              <w:rPr>
                <w:rFonts w:hint="eastAsia" w:ascii="宋体" w:hAnsi="宋体"/>
                <w:sz w:val="16"/>
                <w:lang w:eastAsia="zh-CN"/>
              </w:rPr>
              <w:t>类</w:t>
            </w:r>
            <w:r>
              <w:rPr>
                <w:rFonts w:ascii="宋体" w:hAnsi="宋体" w:eastAsia="宋体"/>
                <w:sz w:val="16"/>
              </w:rPr>
              <w:t>突发事件和综合防灾减灾救灾工作；组织编制应急体系建设生产和综合防灾减灾规划组织制定应急管理生产类规范性文件并监督实施；负责自然灾害类应急预案体系建设建立完善事故灾难和自然灾害分级应对制度组织编制本县总体应急预案和自然灾害类专项预案综合协调应急预案衔接工作；负责编制和落实信息传输渠道的规划和布局建立监测预警和灾情报告制度健全自然灾害信息资源获取和共享机制依法统一发布灾情；统一协调指挥各类应急专业队伍建立应急协调联动机制；统筹应急救援力量建设负责组织消防森林火灾扑救抗洪抢险地震和地质灾害救援等专业应急救援力量建设指导各乡镇（场）各单位及社会应急救援力量建设；负责消防管理工作指导各乡镇（场）各单位消防监督火灾预</w:t>
            </w:r>
            <w:r>
              <w:rPr>
                <w:rFonts w:hint="eastAsia" w:ascii="宋体" w:hAnsi="宋体"/>
                <w:sz w:val="16"/>
                <w:lang w:eastAsia="zh-CN"/>
              </w:rPr>
              <w:t>防和</w:t>
            </w:r>
            <w:r>
              <w:rPr>
                <w:rFonts w:ascii="宋体" w:hAnsi="宋体" w:eastAsia="宋体"/>
                <w:sz w:val="16"/>
              </w:rPr>
              <w:t>火灾扑救等工作；指导协调森林和草原火灾水旱灾害地震和地质灾害等防治工作负责自然灾害综合监测预警工作指导开展自然灾害综合风险评估工作；组织协调本县灾害救助工作组织指导灾情核查损失评估救灾捐赠工作管理分配自治区地区县级救灾款物并监督使用；依法行使综合监督管理职权指导协调监督检查各乡镇人民政府和县直有关部门工作组织开展生产联合检查考核工作；按照分级属地原则依法监督检查单位贯彻执行生产法律法规依法组织并指导监督实施生产准入制度负责非煤矿山生产监督管理工作；承担事故调查处理监督事故查处和责任追究落实工作组织开展自然灾害类突发事件的调查评估工作；制定应急物资储备和应急救援装备规划并组织实施；负责应急管理宣传教育和培训工作组织指导全县应急管理生产的科学技术研究推广应用和信息化建设工作开展应急管理方面的对外合作与交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0AE2D1">
            <w:pPr>
              <w:jc w:val="both"/>
            </w:pPr>
            <w:r>
              <w:rPr>
                <w:rFonts w:hint="eastAsia" w:ascii="宋体" w:hAnsi="宋体"/>
                <w:sz w:val="16"/>
                <w:lang w:eastAsia="zh-CN"/>
              </w:rPr>
              <w:t>截至</w:t>
            </w:r>
            <w:r>
              <w:rPr>
                <w:rFonts w:ascii="宋体" w:hAnsi="宋体" w:eastAsia="宋体"/>
                <w:sz w:val="16"/>
              </w:rPr>
              <w:t>2024年12月31日，本单位排除各类安全隐患160条，带领有关行业监管单位开展检查指导200次，规范生产强化宣传教育培训率100%，组织指导全县应急管理救援完成率100%，明确部门职责，认真做好各项安全隐患排查及整改，切实提高监管责任和属地责任，有效遏制各类事故发生。提高金属非金属矿山依法办矿意识和水平,提高执法人员工作积极性，保障执法工作正常开展。</w:t>
            </w:r>
          </w:p>
        </w:tc>
      </w:tr>
      <w:tr w14:paraId="1C28A1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EF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2E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092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0C4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13B0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0E7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745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4D37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D5A3">
            <w:pPr>
              <w:jc w:val="center"/>
            </w:pPr>
            <w:r>
              <w:rPr>
                <w:rFonts w:ascii="宋体" w:hAnsi="宋体" w:eastAsia="宋体"/>
                <w:sz w:val="16"/>
              </w:rPr>
              <w:t>得分</w:t>
            </w:r>
          </w:p>
        </w:tc>
      </w:tr>
      <w:tr w14:paraId="539283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0C2A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2B4B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7105">
            <w:pPr>
              <w:jc w:val="center"/>
            </w:pPr>
            <w:r>
              <w:rPr>
                <w:rFonts w:ascii="宋体" w:hAnsi="宋体" w:eastAsia="宋体"/>
                <w:sz w:val="16"/>
              </w:rPr>
              <w:t>组织指导全县应急管理救援完成率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F67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D3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BAA9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BB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84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8F87">
            <w:pPr>
              <w:jc w:val="center"/>
            </w:pPr>
            <w:r>
              <w:rPr>
                <w:rFonts w:ascii="宋体" w:hAnsi="宋体" w:eastAsia="宋体"/>
                <w:sz w:val="16"/>
              </w:rPr>
              <w:t>18</w:t>
            </w:r>
          </w:p>
        </w:tc>
      </w:tr>
      <w:tr w14:paraId="720B3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A51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282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ABF09">
            <w:pPr>
              <w:jc w:val="center"/>
            </w:pPr>
            <w:r>
              <w:rPr>
                <w:rFonts w:ascii="宋体" w:hAnsi="宋体" w:eastAsia="宋体"/>
                <w:sz w:val="16"/>
              </w:rPr>
              <w:t>规范生产强化宣传教育培训率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DC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6196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FE63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4A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9E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6806">
            <w:pPr>
              <w:jc w:val="center"/>
            </w:pPr>
            <w:r>
              <w:rPr>
                <w:rFonts w:ascii="宋体" w:hAnsi="宋体" w:eastAsia="宋体"/>
                <w:sz w:val="16"/>
              </w:rPr>
              <w:t>18</w:t>
            </w:r>
          </w:p>
        </w:tc>
      </w:tr>
      <w:tr w14:paraId="19C337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6D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427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36A1">
            <w:pPr>
              <w:jc w:val="center"/>
            </w:pPr>
            <w:r>
              <w:rPr>
                <w:rFonts w:ascii="宋体" w:hAnsi="宋体" w:eastAsia="宋体"/>
                <w:sz w:val="16"/>
              </w:rPr>
              <w:t>群众灾害防范意识宣传普及率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B3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C4E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A12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25F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90C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477E">
            <w:pPr>
              <w:jc w:val="center"/>
            </w:pPr>
            <w:r>
              <w:rPr>
                <w:rFonts w:ascii="宋体" w:hAnsi="宋体" w:eastAsia="宋体"/>
                <w:sz w:val="16"/>
              </w:rPr>
              <w:t>18</w:t>
            </w:r>
          </w:p>
        </w:tc>
      </w:tr>
      <w:tr w14:paraId="104BB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169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6DD1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05D0">
            <w:pPr>
              <w:jc w:val="center"/>
            </w:pPr>
            <w:r>
              <w:rPr>
                <w:rFonts w:ascii="宋体" w:hAnsi="宋体" w:eastAsia="宋体"/>
                <w:sz w:val="16"/>
              </w:rPr>
              <w:t>带领有关行业监管单位开展检查指导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3F7D">
            <w:pPr>
              <w:jc w:val="center"/>
            </w:pPr>
            <w:r>
              <w:rPr>
                <w:rFonts w:ascii="宋体" w:hAnsi="宋体" w:eastAsia="宋体"/>
                <w:sz w:val="16"/>
              </w:rPr>
              <w:t>&gt;=200次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C9B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D6FF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4E31">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751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4F72">
            <w:pPr>
              <w:jc w:val="center"/>
            </w:pPr>
            <w:r>
              <w:rPr>
                <w:rFonts w:ascii="宋体" w:hAnsi="宋体" w:eastAsia="宋体"/>
                <w:sz w:val="16"/>
              </w:rPr>
              <w:t>18</w:t>
            </w:r>
          </w:p>
        </w:tc>
      </w:tr>
      <w:tr w14:paraId="6ACE19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B83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39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EB7C">
            <w:pPr>
              <w:jc w:val="center"/>
            </w:pPr>
            <w:r>
              <w:rPr>
                <w:rFonts w:ascii="宋体" w:hAnsi="宋体" w:eastAsia="宋体"/>
                <w:sz w:val="16"/>
              </w:rPr>
              <w:t>排除各类安全隐患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62AC">
            <w:pPr>
              <w:jc w:val="center"/>
            </w:pPr>
            <w:r>
              <w:rPr>
                <w:rFonts w:ascii="宋体" w:hAnsi="宋体" w:eastAsia="宋体"/>
                <w:sz w:val="16"/>
              </w:rPr>
              <w:t>&gt;=160条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4D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081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1B9F9">
            <w:pPr>
              <w:jc w:val="center"/>
            </w:pPr>
            <w:r>
              <w:rPr>
                <w:rFonts w:ascii="宋体" w:hAnsi="宋体" w:eastAsia="宋体"/>
                <w:sz w:val="16"/>
              </w:rPr>
              <w:t>160条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9C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7B2A">
            <w:pPr>
              <w:jc w:val="center"/>
            </w:pPr>
            <w:r>
              <w:rPr>
                <w:rFonts w:ascii="宋体" w:hAnsi="宋体" w:eastAsia="宋体"/>
                <w:sz w:val="16"/>
              </w:rPr>
              <w:t>18</w:t>
            </w:r>
          </w:p>
        </w:tc>
      </w:tr>
    </w:tbl>
    <w:p w14:paraId="077A5E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350AEA">
        <w:tblPrEx>
          <w:tblCellMar>
            <w:top w:w="0" w:type="dxa"/>
            <w:left w:w="108" w:type="dxa"/>
            <w:bottom w:w="0" w:type="dxa"/>
            <w:right w:w="108" w:type="dxa"/>
          </w:tblCellMar>
        </w:tblPrEx>
        <w:tc>
          <w:tcPr>
            <w:tcW w:w="8848" w:type="dxa"/>
            <w:gridSpan w:val="14"/>
            <w:vAlign w:val="center"/>
          </w:tcPr>
          <w:p w14:paraId="714A2832">
            <w:pPr>
              <w:jc w:val="center"/>
            </w:pPr>
            <w:r>
              <w:rPr>
                <w:rFonts w:ascii="宋体" w:hAnsi="宋体" w:eastAsia="宋体"/>
                <w:sz w:val="24"/>
              </w:rPr>
              <w:t>项目支出绩效自评表</w:t>
            </w:r>
          </w:p>
        </w:tc>
      </w:tr>
      <w:tr w14:paraId="6591F97B">
        <w:tblPrEx>
          <w:tblCellMar>
            <w:top w:w="0" w:type="dxa"/>
            <w:left w:w="108" w:type="dxa"/>
            <w:bottom w:w="0" w:type="dxa"/>
            <w:right w:w="108" w:type="dxa"/>
          </w:tblCellMar>
        </w:tblPrEx>
        <w:tc>
          <w:tcPr>
            <w:tcW w:w="8848" w:type="dxa"/>
            <w:gridSpan w:val="14"/>
            <w:vAlign w:val="center"/>
          </w:tcPr>
          <w:p w14:paraId="75C26ECD">
            <w:pPr>
              <w:jc w:val="center"/>
            </w:pPr>
            <w:r>
              <w:rPr>
                <w:rFonts w:ascii="宋体" w:hAnsi="宋体" w:eastAsia="宋体"/>
                <w:sz w:val="24"/>
              </w:rPr>
              <w:t>(2024年度)</w:t>
            </w:r>
          </w:p>
        </w:tc>
      </w:tr>
      <w:tr w14:paraId="2995C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CA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FC8935">
            <w:pPr>
              <w:jc w:val="center"/>
            </w:pPr>
            <w:r>
              <w:rPr>
                <w:rFonts w:ascii="宋体" w:hAnsi="宋体" w:eastAsia="宋体"/>
                <w:sz w:val="16"/>
              </w:rPr>
              <w:t>2023年度安全生产奖奖励金项目</w:t>
            </w:r>
          </w:p>
        </w:tc>
      </w:tr>
      <w:tr w14:paraId="4A086F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5C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680EB">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32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79ABE7">
            <w:pPr>
              <w:jc w:val="center"/>
            </w:pPr>
            <w:r>
              <w:rPr>
                <w:rFonts w:ascii="宋体" w:hAnsi="宋体" w:eastAsia="宋体"/>
                <w:sz w:val="16"/>
              </w:rPr>
              <w:t>叶城县应急管理局</w:t>
            </w:r>
          </w:p>
        </w:tc>
      </w:tr>
      <w:tr w14:paraId="6B60B0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06A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18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DB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D8D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263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F2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0E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EFCA">
            <w:pPr>
              <w:jc w:val="center"/>
            </w:pPr>
            <w:r>
              <w:rPr>
                <w:rFonts w:ascii="宋体" w:hAnsi="宋体" w:eastAsia="宋体"/>
                <w:sz w:val="16"/>
              </w:rPr>
              <w:t>得分</w:t>
            </w:r>
          </w:p>
        </w:tc>
      </w:tr>
      <w:tr w14:paraId="756F9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81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E71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5D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FE5B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0ACF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BA8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10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06DA">
            <w:pPr>
              <w:jc w:val="center"/>
            </w:pPr>
            <w:r>
              <w:rPr>
                <w:rFonts w:ascii="宋体" w:hAnsi="宋体" w:eastAsia="宋体"/>
                <w:sz w:val="16"/>
              </w:rPr>
              <w:t>10.00分</w:t>
            </w:r>
          </w:p>
        </w:tc>
      </w:tr>
      <w:tr w14:paraId="0EC03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3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41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77D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F82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0AF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83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6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A2E5">
            <w:pPr>
              <w:jc w:val="center"/>
            </w:pPr>
            <w:r>
              <w:rPr>
                <w:rFonts w:ascii="宋体" w:hAnsi="宋体" w:eastAsia="宋体"/>
                <w:sz w:val="16"/>
              </w:rPr>
              <w:t>—</w:t>
            </w:r>
          </w:p>
        </w:tc>
      </w:tr>
      <w:tr w14:paraId="0CA76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2A1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1B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E6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1A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58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0E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E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3BB2">
            <w:pPr>
              <w:jc w:val="center"/>
            </w:pPr>
            <w:r>
              <w:rPr>
                <w:rFonts w:ascii="宋体" w:hAnsi="宋体" w:eastAsia="宋体"/>
                <w:sz w:val="16"/>
              </w:rPr>
              <w:t>—</w:t>
            </w:r>
          </w:p>
        </w:tc>
      </w:tr>
      <w:tr w14:paraId="44CAA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179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5AD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BB5C0">
            <w:pPr>
              <w:jc w:val="center"/>
            </w:pPr>
            <w:r>
              <w:rPr>
                <w:rFonts w:ascii="宋体" w:hAnsi="宋体" w:eastAsia="宋体"/>
                <w:sz w:val="16"/>
              </w:rPr>
              <w:t>实际完成情况</w:t>
            </w:r>
          </w:p>
        </w:tc>
      </w:tr>
      <w:tr w14:paraId="1B5BE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FA7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FEE3A">
            <w:pPr>
              <w:jc w:val="both"/>
            </w:pPr>
            <w:r>
              <w:rPr>
                <w:rFonts w:ascii="宋体" w:hAnsi="宋体" w:eastAsia="宋体"/>
                <w:sz w:val="16"/>
              </w:rPr>
              <w:t>项目资金5万元，用于我单位开展日常工作经费支出，宣传教育费用2.8804万元（纸张、办公耗材）广告喷绘宣传教育0.1196万元（抗震救灾宣传标语、花灯、安全展架），安全生产隐患排查及车辆加油费2万元，通过项目实施进一步提高我县应急管理能力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9D8E5">
            <w:pPr>
              <w:jc w:val="both"/>
            </w:pPr>
            <w:r>
              <w:rPr>
                <w:rFonts w:ascii="宋体" w:hAnsi="宋体" w:eastAsia="宋体"/>
                <w:sz w:val="16"/>
              </w:rPr>
              <w:t>2023年安全生产奖奖励资金项目预算数5 万元，截至2024年8月31日，实际支出5万元(车辆加油2万，办公费3万)，保障单位正常运转，提高应急管理能力水平。</w:t>
            </w:r>
          </w:p>
        </w:tc>
      </w:tr>
      <w:tr w14:paraId="5D42E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DC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A9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9A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0D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BD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1E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FB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B2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83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8B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FA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9D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D8657">
            <w:pPr>
              <w:jc w:val="center"/>
            </w:pPr>
            <w:r>
              <w:rPr>
                <w:rFonts w:ascii="宋体" w:hAnsi="宋体" w:eastAsia="宋体"/>
                <w:sz w:val="16"/>
              </w:rPr>
              <w:t>偏差原因分析及改进措施</w:t>
            </w:r>
          </w:p>
        </w:tc>
      </w:tr>
      <w:tr w14:paraId="52D04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901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9F5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BD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9B6A">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88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C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F9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CB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87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5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56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37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22DE">
            <w:pPr>
              <w:jc w:val="center"/>
            </w:pPr>
          </w:p>
        </w:tc>
      </w:tr>
      <w:tr w14:paraId="43E01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1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27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81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D31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5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7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7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6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B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B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6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81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E2A3">
            <w:pPr>
              <w:jc w:val="center"/>
            </w:pPr>
          </w:p>
        </w:tc>
      </w:tr>
      <w:tr w14:paraId="68613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31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A6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A5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E1C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DD07">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5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8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F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0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A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A142">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D421">
            <w:pPr>
              <w:jc w:val="center"/>
            </w:pPr>
          </w:p>
        </w:tc>
      </w:tr>
      <w:tr w14:paraId="3BD2A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38B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AF0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38D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BE7C">
            <w:pPr>
              <w:jc w:val="center"/>
            </w:pPr>
            <w:r>
              <w:rPr>
                <w:rFonts w:ascii="宋体" w:hAnsi="宋体" w:eastAsia="宋体"/>
                <w:sz w:val="16"/>
              </w:rPr>
              <w:t>宣传教育费用（万元）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40A6">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3B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F8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C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8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71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6BB9">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B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B043">
            <w:pPr>
              <w:jc w:val="center"/>
            </w:pPr>
          </w:p>
        </w:tc>
      </w:tr>
      <w:tr w14:paraId="3BC3F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B7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8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68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3878">
            <w:pPr>
              <w:jc w:val="center"/>
            </w:pPr>
            <w:r>
              <w:rPr>
                <w:rFonts w:ascii="宋体" w:hAnsi="宋体" w:eastAsia="宋体"/>
                <w:sz w:val="16"/>
              </w:rPr>
              <w:t>广告喷绘宣传教育（万元）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53C7">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D1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49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A8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B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00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6034">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5D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FF05">
            <w:pPr>
              <w:jc w:val="center"/>
            </w:pPr>
          </w:p>
        </w:tc>
      </w:tr>
      <w:tr w14:paraId="559C0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7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BB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E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17B2">
            <w:pPr>
              <w:jc w:val="center"/>
            </w:pPr>
            <w:r>
              <w:rPr>
                <w:rFonts w:ascii="宋体" w:hAnsi="宋体" w:eastAsia="宋体"/>
                <w:sz w:val="16"/>
              </w:rPr>
              <w:t>车辆加油费（万元）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7C1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69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38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8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33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730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92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38785">
            <w:pPr>
              <w:jc w:val="center"/>
            </w:pPr>
          </w:p>
        </w:tc>
      </w:tr>
      <w:tr w14:paraId="59E9D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DD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02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24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6561">
            <w:pPr>
              <w:jc w:val="center"/>
            </w:pPr>
            <w:r>
              <w:rPr>
                <w:rFonts w:ascii="宋体" w:hAnsi="宋体" w:eastAsia="宋体"/>
                <w:sz w:val="16"/>
              </w:rPr>
              <w:t>提高应急管理能力水平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192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3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4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59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AE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C1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86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89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7B62">
            <w:pPr>
              <w:jc w:val="center"/>
            </w:pPr>
          </w:p>
        </w:tc>
      </w:tr>
      <w:tr w14:paraId="7300E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C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5C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F5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D51C">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6C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3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4B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1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1F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D3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6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EA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7FBE">
            <w:pPr>
              <w:jc w:val="center"/>
            </w:pPr>
            <w:r>
              <w:rPr>
                <w:rFonts w:ascii="宋体" w:hAnsi="宋体" w:eastAsia="宋体"/>
                <w:sz w:val="16"/>
              </w:rPr>
              <w:t>偏差原因：单位人员对项目实施都很满意；改进措施：加强年初预算编制管理。</w:t>
            </w:r>
          </w:p>
        </w:tc>
      </w:tr>
      <w:tr w14:paraId="6E77C8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CE3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08E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85D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FCC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7AD538"/>
        </w:tc>
      </w:tr>
    </w:tbl>
    <w:p w14:paraId="558DB3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32712B3">
        <w:tblPrEx>
          <w:tblCellMar>
            <w:top w:w="0" w:type="dxa"/>
            <w:left w:w="108" w:type="dxa"/>
            <w:bottom w:w="0" w:type="dxa"/>
            <w:right w:w="108" w:type="dxa"/>
          </w:tblCellMar>
        </w:tblPrEx>
        <w:tc>
          <w:tcPr>
            <w:tcW w:w="8848" w:type="dxa"/>
            <w:gridSpan w:val="14"/>
            <w:vAlign w:val="center"/>
          </w:tcPr>
          <w:p w14:paraId="2BD33464">
            <w:pPr>
              <w:jc w:val="center"/>
            </w:pPr>
            <w:r>
              <w:rPr>
                <w:rFonts w:ascii="宋体" w:hAnsi="宋体" w:eastAsia="宋体"/>
                <w:sz w:val="24"/>
              </w:rPr>
              <w:t>项目支出绩效自评表</w:t>
            </w:r>
          </w:p>
        </w:tc>
      </w:tr>
      <w:tr w14:paraId="1C25C01B">
        <w:tblPrEx>
          <w:tblCellMar>
            <w:top w:w="0" w:type="dxa"/>
            <w:left w:w="108" w:type="dxa"/>
            <w:bottom w:w="0" w:type="dxa"/>
            <w:right w:w="108" w:type="dxa"/>
          </w:tblCellMar>
        </w:tblPrEx>
        <w:tc>
          <w:tcPr>
            <w:tcW w:w="8848" w:type="dxa"/>
            <w:gridSpan w:val="14"/>
            <w:vAlign w:val="center"/>
          </w:tcPr>
          <w:p w14:paraId="07C2832C">
            <w:pPr>
              <w:jc w:val="center"/>
            </w:pPr>
            <w:r>
              <w:rPr>
                <w:rFonts w:ascii="宋体" w:hAnsi="宋体" w:eastAsia="宋体"/>
                <w:sz w:val="24"/>
              </w:rPr>
              <w:t>(2024年度)</w:t>
            </w:r>
          </w:p>
        </w:tc>
      </w:tr>
      <w:tr w14:paraId="68F16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1C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FCD53D">
            <w:pPr>
              <w:jc w:val="center"/>
            </w:pPr>
            <w:r>
              <w:rPr>
                <w:rFonts w:ascii="宋体" w:hAnsi="宋体" w:eastAsia="宋体"/>
                <w:sz w:val="16"/>
              </w:rPr>
              <w:t>2024年安全生产经费项目</w:t>
            </w:r>
          </w:p>
        </w:tc>
      </w:tr>
      <w:tr w14:paraId="6DEF7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AB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BA76D">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4D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79452">
            <w:pPr>
              <w:jc w:val="center"/>
            </w:pPr>
            <w:r>
              <w:rPr>
                <w:rFonts w:ascii="宋体" w:hAnsi="宋体" w:eastAsia="宋体"/>
                <w:sz w:val="16"/>
              </w:rPr>
              <w:t>叶城县应急管理局</w:t>
            </w:r>
          </w:p>
        </w:tc>
      </w:tr>
      <w:tr w14:paraId="27A70F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79C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68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ADC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77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7E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44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3C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4616">
            <w:pPr>
              <w:jc w:val="center"/>
            </w:pPr>
            <w:r>
              <w:rPr>
                <w:rFonts w:ascii="宋体" w:hAnsi="宋体" w:eastAsia="宋体"/>
                <w:sz w:val="16"/>
              </w:rPr>
              <w:t>得分</w:t>
            </w:r>
          </w:p>
        </w:tc>
      </w:tr>
      <w:tr w14:paraId="58EA8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1A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54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613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AAD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4829">
            <w:pPr>
              <w:jc w:val="center"/>
            </w:pPr>
            <w:r>
              <w:rPr>
                <w:rFonts w:ascii="宋体" w:hAnsi="宋体" w:eastAsia="宋体"/>
                <w:sz w:val="16"/>
              </w:rPr>
              <w:t>10.67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B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D1DF">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4A87">
            <w:pPr>
              <w:jc w:val="center"/>
            </w:pPr>
            <w:r>
              <w:rPr>
                <w:rFonts w:ascii="宋体" w:hAnsi="宋体" w:eastAsia="宋体"/>
                <w:sz w:val="16"/>
              </w:rPr>
              <w:t>0.00分</w:t>
            </w:r>
          </w:p>
        </w:tc>
      </w:tr>
      <w:tr w14:paraId="4D1D9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9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00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7574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777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ABE06">
            <w:pPr>
              <w:jc w:val="center"/>
            </w:pPr>
            <w:r>
              <w:rPr>
                <w:rFonts w:ascii="宋体" w:hAnsi="宋体" w:eastAsia="宋体"/>
                <w:sz w:val="16"/>
              </w:rPr>
              <w:t>10.67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FD8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0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7281">
            <w:pPr>
              <w:jc w:val="center"/>
            </w:pPr>
            <w:r>
              <w:rPr>
                <w:rFonts w:ascii="宋体" w:hAnsi="宋体" w:eastAsia="宋体"/>
                <w:sz w:val="16"/>
              </w:rPr>
              <w:t>—</w:t>
            </w:r>
          </w:p>
        </w:tc>
      </w:tr>
      <w:tr w14:paraId="6009A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8D3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D5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5E8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3F8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FA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F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2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22EB">
            <w:pPr>
              <w:jc w:val="center"/>
            </w:pPr>
            <w:r>
              <w:rPr>
                <w:rFonts w:ascii="宋体" w:hAnsi="宋体" w:eastAsia="宋体"/>
                <w:sz w:val="16"/>
              </w:rPr>
              <w:t>—</w:t>
            </w:r>
          </w:p>
        </w:tc>
      </w:tr>
      <w:tr w14:paraId="5515C6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83B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C63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0B1BF9">
            <w:pPr>
              <w:jc w:val="center"/>
            </w:pPr>
            <w:r>
              <w:rPr>
                <w:rFonts w:ascii="宋体" w:hAnsi="宋体" w:eastAsia="宋体"/>
                <w:sz w:val="16"/>
              </w:rPr>
              <w:t>实际完成情况</w:t>
            </w:r>
          </w:p>
        </w:tc>
      </w:tr>
      <w:tr w14:paraId="476EA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F6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C4753">
            <w:pPr>
              <w:jc w:val="both"/>
            </w:pPr>
            <w:r>
              <w:rPr>
                <w:rFonts w:ascii="宋体" w:hAnsi="宋体" w:eastAsia="宋体"/>
                <w:sz w:val="16"/>
              </w:rPr>
              <w:t>项目预算安排资金30万元，其中：财政资金30万元，其他资金0万元。结合我单位行政执法装备配备不足，常年去工贸企业、矿山执法检查，油耗和车辆维修成本过高，发生地质灾害、生产安全事故第一时间到场处置，各种安全生产的排查、日常办公耗材，现有的公用经费无法承担，出现严重正常运转经费不足的问题，为确保安全生产监督管理及突发事件应急处置能力，有效防范全县安全生产事故的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DBA44">
            <w:pPr>
              <w:jc w:val="both"/>
            </w:pPr>
            <w:r>
              <w:rPr>
                <w:rFonts w:hint="eastAsia" w:ascii="宋体" w:hAnsi="宋体"/>
                <w:sz w:val="16"/>
                <w:lang w:eastAsia="zh-CN"/>
              </w:rPr>
              <w:t>截至2024</w:t>
            </w:r>
            <w:r>
              <w:rPr>
                <w:rFonts w:ascii="宋体" w:hAnsi="宋体" w:eastAsia="宋体"/>
                <w:sz w:val="16"/>
              </w:rPr>
              <w:t>年12月31日，该项目实际支出10.67万元，资金主要用于办公经费，保障单位正常运转，确保安全生产监督管理及突发事件应急处置能力，有效防范全县安全生产事故的发生。</w:t>
            </w:r>
          </w:p>
        </w:tc>
      </w:tr>
      <w:tr w14:paraId="3F6F8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F70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A9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22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D8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2C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1B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46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21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0A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32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B8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59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B6FA">
            <w:pPr>
              <w:jc w:val="center"/>
            </w:pPr>
            <w:r>
              <w:rPr>
                <w:rFonts w:ascii="宋体" w:hAnsi="宋体" w:eastAsia="宋体"/>
                <w:sz w:val="16"/>
              </w:rPr>
              <w:t>偏差原因分析及改进措施</w:t>
            </w:r>
          </w:p>
        </w:tc>
      </w:tr>
      <w:tr w14:paraId="1D073A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4A9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E21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84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AAB7">
            <w:pPr>
              <w:jc w:val="center"/>
            </w:pPr>
            <w:r>
              <w:rPr>
                <w:rFonts w:ascii="宋体" w:hAnsi="宋体" w:eastAsia="宋体"/>
                <w:sz w:val="16"/>
              </w:rPr>
              <w:t>购买装备（批）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052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7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1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1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F60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0D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7EA6A">
            <w:pPr>
              <w:jc w:val="center"/>
            </w:pPr>
          </w:p>
        </w:tc>
      </w:tr>
      <w:tr w14:paraId="76216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1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64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896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D5C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7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C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3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0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D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8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E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1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B20F3">
            <w:pPr>
              <w:jc w:val="center"/>
            </w:pPr>
          </w:p>
        </w:tc>
      </w:tr>
      <w:tr w14:paraId="7E317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CF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68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48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7F8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E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8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AD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5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B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E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5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39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95070">
            <w:pPr>
              <w:jc w:val="center"/>
            </w:pPr>
          </w:p>
        </w:tc>
      </w:tr>
      <w:tr w14:paraId="0A3AE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B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6F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0C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DE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D093">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F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F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7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5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3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64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CB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BC93">
            <w:pPr>
              <w:jc w:val="center"/>
            </w:pPr>
          </w:p>
        </w:tc>
      </w:tr>
      <w:tr w14:paraId="6F67F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1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FD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B0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016D">
            <w:pPr>
              <w:jc w:val="center"/>
            </w:pPr>
            <w:r>
              <w:rPr>
                <w:rFonts w:ascii="宋体" w:hAnsi="宋体" w:eastAsia="宋体"/>
                <w:sz w:val="16"/>
              </w:rPr>
              <w:t>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942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DE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8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90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2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84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B1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67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EE98">
            <w:pPr>
              <w:jc w:val="center"/>
            </w:pPr>
          </w:p>
        </w:tc>
      </w:tr>
      <w:tr w14:paraId="3CD3F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C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C2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78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B791">
            <w:pPr>
              <w:jc w:val="center"/>
            </w:pPr>
            <w:r>
              <w:rPr>
                <w:rFonts w:ascii="宋体" w:hAnsi="宋体" w:eastAsia="宋体"/>
                <w:sz w:val="16"/>
              </w:rPr>
              <w:t>保障单位运转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7C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8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C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A1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2A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44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ED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30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79BFF">
            <w:pPr>
              <w:jc w:val="center"/>
            </w:pPr>
          </w:p>
        </w:tc>
      </w:tr>
      <w:tr w14:paraId="18869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D9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CF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6A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56D4">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3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5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FE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2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38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D4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99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EE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D606">
            <w:pPr>
              <w:jc w:val="center"/>
            </w:pPr>
          </w:p>
        </w:tc>
      </w:tr>
      <w:tr w14:paraId="02CEB55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EC2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AB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AC7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AEA5">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00829A"/>
        </w:tc>
      </w:tr>
    </w:tbl>
    <w:p w14:paraId="7FA7B0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3BA436D">
        <w:tblPrEx>
          <w:tblCellMar>
            <w:top w:w="0" w:type="dxa"/>
            <w:left w:w="108" w:type="dxa"/>
            <w:bottom w:w="0" w:type="dxa"/>
            <w:right w:w="108" w:type="dxa"/>
          </w:tblCellMar>
        </w:tblPrEx>
        <w:tc>
          <w:tcPr>
            <w:tcW w:w="8848" w:type="dxa"/>
            <w:gridSpan w:val="14"/>
            <w:vAlign w:val="center"/>
          </w:tcPr>
          <w:p w14:paraId="7D7ED392">
            <w:pPr>
              <w:jc w:val="center"/>
            </w:pPr>
            <w:r>
              <w:rPr>
                <w:rFonts w:ascii="宋体" w:hAnsi="宋体" w:eastAsia="宋体"/>
                <w:sz w:val="24"/>
              </w:rPr>
              <w:t>项目支出绩效自评表</w:t>
            </w:r>
          </w:p>
        </w:tc>
      </w:tr>
      <w:tr w14:paraId="2B910179">
        <w:tblPrEx>
          <w:tblCellMar>
            <w:top w:w="0" w:type="dxa"/>
            <w:left w:w="108" w:type="dxa"/>
            <w:bottom w:w="0" w:type="dxa"/>
            <w:right w:w="108" w:type="dxa"/>
          </w:tblCellMar>
        </w:tblPrEx>
        <w:tc>
          <w:tcPr>
            <w:tcW w:w="8848" w:type="dxa"/>
            <w:gridSpan w:val="14"/>
            <w:vAlign w:val="center"/>
          </w:tcPr>
          <w:p w14:paraId="1ED9E2D8">
            <w:pPr>
              <w:jc w:val="center"/>
            </w:pPr>
            <w:r>
              <w:rPr>
                <w:rFonts w:ascii="宋体" w:hAnsi="宋体" w:eastAsia="宋体"/>
                <w:sz w:val="24"/>
              </w:rPr>
              <w:t>(2024年度)</w:t>
            </w:r>
          </w:p>
        </w:tc>
      </w:tr>
      <w:tr w14:paraId="5C801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F8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78F6A9">
            <w:pPr>
              <w:jc w:val="center"/>
            </w:pPr>
            <w:r>
              <w:rPr>
                <w:rFonts w:ascii="宋体" w:hAnsi="宋体" w:eastAsia="宋体"/>
                <w:sz w:val="16"/>
              </w:rPr>
              <w:t>上海援疆项目-叶城县社会治理能力建设项目（县应急救援设备采购项目）</w:t>
            </w:r>
          </w:p>
        </w:tc>
      </w:tr>
      <w:tr w14:paraId="30388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8E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9BE5D">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A3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B868C">
            <w:pPr>
              <w:jc w:val="center"/>
            </w:pPr>
            <w:r>
              <w:rPr>
                <w:rFonts w:ascii="宋体" w:hAnsi="宋体" w:eastAsia="宋体"/>
                <w:sz w:val="16"/>
              </w:rPr>
              <w:t>叶城县应急管理局</w:t>
            </w:r>
          </w:p>
        </w:tc>
      </w:tr>
      <w:tr w14:paraId="7AA549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C92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8B3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D20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D6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7F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BF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E7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933F">
            <w:pPr>
              <w:jc w:val="center"/>
            </w:pPr>
            <w:r>
              <w:rPr>
                <w:rFonts w:ascii="宋体" w:hAnsi="宋体" w:eastAsia="宋体"/>
                <w:sz w:val="16"/>
              </w:rPr>
              <w:t>得分</w:t>
            </w:r>
          </w:p>
        </w:tc>
      </w:tr>
      <w:tr w14:paraId="1A9B6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24F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F3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3EE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5A5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0F9D">
            <w:pPr>
              <w:jc w:val="center"/>
            </w:pPr>
            <w:r>
              <w:rPr>
                <w:rFonts w:ascii="宋体" w:hAnsi="宋体" w:eastAsia="宋体"/>
                <w:sz w:val="16"/>
              </w:rPr>
              <w:t>370.78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ECD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6B24">
            <w:pPr>
              <w:jc w:val="center"/>
            </w:pPr>
            <w:r>
              <w:rPr>
                <w:rFonts w:ascii="宋体" w:hAnsi="宋体" w:eastAsia="宋体"/>
                <w:sz w:val="16"/>
              </w:rPr>
              <w:t>74.2%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ABBF">
            <w:pPr>
              <w:jc w:val="center"/>
            </w:pPr>
            <w:r>
              <w:rPr>
                <w:rFonts w:ascii="宋体" w:hAnsi="宋体" w:eastAsia="宋体"/>
                <w:sz w:val="16"/>
              </w:rPr>
              <w:t>3.54分</w:t>
            </w:r>
          </w:p>
        </w:tc>
      </w:tr>
      <w:tr w14:paraId="7EF0C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88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BC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938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7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C6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418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9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629C">
            <w:pPr>
              <w:jc w:val="center"/>
            </w:pPr>
            <w:r>
              <w:rPr>
                <w:rFonts w:ascii="宋体" w:hAnsi="宋体" w:eastAsia="宋体"/>
                <w:sz w:val="16"/>
              </w:rPr>
              <w:t>—</w:t>
            </w:r>
          </w:p>
        </w:tc>
      </w:tr>
      <w:tr w14:paraId="7F6B1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7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05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0A86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2395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D4B97">
            <w:pPr>
              <w:jc w:val="center"/>
            </w:pPr>
            <w:r>
              <w:rPr>
                <w:rFonts w:ascii="宋体" w:hAnsi="宋体" w:eastAsia="宋体"/>
                <w:sz w:val="16"/>
              </w:rPr>
              <w:t>370.78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82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0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66BB">
            <w:pPr>
              <w:jc w:val="center"/>
            </w:pPr>
            <w:r>
              <w:rPr>
                <w:rFonts w:ascii="宋体" w:hAnsi="宋体" w:eastAsia="宋体"/>
                <w:sz w:val="16"/>
              </w:rPr>
              <w:t>—</w:t>
            </w:r>
          </w:p>
        </w:tc>
      </w:tr>
      <w:tr w14:paraId="532464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ED2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31F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D81A6A">
            <w:pPr>
              <w:jc w:val="center"/>
            </w:pPr>
            <w:r>
              <w:rPr>
                <w:rFonts w:ascii="宋体" w:hAnsi="宋体" w:eastAsia="宋体"/>
                <w:sz w:val="16"/>
              </w:rPr>
              <w:t>实际完成情况</w:t>
            </w:r>
          </w:p>
        </w:tc>
      </w:tr>
      <w:tr w14:paraId="31B60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88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C0AA0">
            <w:pPr>
              <w:jc w:val="both"/>
            </w:pPr>
            <w:r>
              <w:rPr>
                <w:rFonts w:ascii="宋体" w:hAnsi="宋体" w:eastAsia="宋体"/>
                <w:sz w:val="16"/>
              </w:rPr>
              <w:t>近年来，随着叶城县经济建设快速发展，城乡居民生活水平不断提高，各类火灾应急突发事件隐患骤增，项目安排资金500万元，通过采购消防车和应急装备，从而提高幸福南路周边火灾扑救能力，有效应对各类突发消防事件，保障人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1219B">
            <w:pPr>
              <w:jc w:val="both"/>
            </w:pPr>
            <w:r>
              <w:rPr>
                <w:rFonts w:hint="eastAsia" w:ascii="宋体" w:hAnsi="宋体"/>
                <w:sz w:val="16"/>
                <w:lang w:eastAsia="zh-CN"/>
              </w:rPr>
              <w:t>截至2024</w:t>
            </w:r>
            <w:r>
              <w:rPr>
                <w:rFonts w:ascii="宋体" w:hAnsi="宋体" w:eastAsia="宋体"/>
                <w:sz w:val="16"/>
              </w:rPr>
              <w:t>年12月31日，实际支出370.78万元，通过采购消防车和应急装备，从而提高幸福南路周边火灾扑救能力，有效应对各类突发消防事件，保障人民生命财产安全。</w:t>
            </w:r>
          </w:p>
        </w:tc>
      </w:tr>
      <w:tr w14:paraId="3FAC2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E0B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85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AC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FC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CA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7F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81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FD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18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A9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05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9D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8165">
            <w:pPr>
              <w:jc w:val="center"/>
            </w:pPr>
            <w:r>
              <w:rPr>
                <w:rFonts w:ascii="宋体" w:hAnsi="宋体" w:eastAsia="宋体"/>
                <w:sz w:val="16"/>
              </w:rPr>
              <w:t>偏差原因分析及改进措施</w:t>
            </w:r>
          </w:p>
        </w:tc>
      </w:tr>
      <w:tr w14:paraId="12E009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CE7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9A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71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406A">
            <w:pPr>
              <w:jc w:val="center"/>
            </w:pPr>
            <w:r>
              <w:rPr>
                <w:rFonts w:ascii="宋体" w:hAnsi="宋体" w:eastAsia="宋体"/>
                <w:sz w:val="16"/>
              </w:rPr>
              <w:t>采购消防车（辆）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E6D5">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2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C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7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8E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0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A75">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18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C6FE">
            <w:pPr>
              <w:jc w:val="center"/>
            </w:pPr>
          </w:p>
        </w:tc>
      </w:tr>
      <w:tr w14:paraId="6D382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2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04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5C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DCAB">
            <w:pPr>
              <w:jc w:val="center"/>
            </w:pPr>
            <w:r>
              <w:rPr>
                <w:rFonts w:ascii="宋体" w:hAnsi="宋体" w:eastAsia="宋体"/>
                <w:sz w:val="16"/>
              </w:rPr>
              <w:t>采购应急装备（批）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DA1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3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79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0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F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6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8C6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B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3895">
            <w:pPr>
              <w:jc w:val="center"/>
            </w:pPr>
          </w:p>
        </w:tc>
      </w:tr>
      <w:tr w14:paraId="202FE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D0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30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1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0761">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6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6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97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A9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1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6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F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9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0C0D">
            <w:pPr>
              <w:jc w:val="center"/>
            </w:pPr>
          </w:p>
        </w:tc>
      </w:tr>
      <w:tr w14:paraId="25870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1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1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E5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163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D53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B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3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C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F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76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8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3D8D7">
            <w:pPr>
              <w:jc w:val="center"/>
            </w:pPr>
          </w:p>
        </w:tc>
      </w:tr>
      <w:tr w14:paraId="34DF1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D04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1B7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CB6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20B6">
            <w:pPr>
              <w:jc w:val="center"/>
            </w:pPr>
            <w:r>
              <w:rPr>
                <w:rFonts w:ascii="宋体" w:hAnsi="宋体" w:eastAsia="宋体"/>
                <w:sz w:val="16"/>
              </w:rPr>
              <w:t>消防车（万元）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D899">
            <w:pPr>
              <w:jc w:val="center"/>
            </w:pPr>
            <w:r>
              <w:rPr>
                <w:rFonts w:ascii="宋体" w:hAnsi="宋体" w:eastAsia="宋体"/>
                <w:sz w:val="16"/>
              </w:rPr>
              <w:t>&lt;=348万元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A6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1D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1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1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EA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3F29">
            <w:pPr>
              <w:jc w:val="center"/>
            </w:pPr>
            <w:r>
              <w:rPr>
                <w:rFonts w:ascii="宋体" w:hAnsi="宋体" w:eastAsia="宋体"/>
                <w:sz w:val="16"/>
              </w:rPr>
              <w: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18FA">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F4DA">
            <w:pPr>
              <w:jc w:val="center"/>
            </w:pPr>
            <w:r>
              <w:rPr>
                <w:rFonts w:ascii="宋体" w:hAnsi="宋体" w:eastAsia="宋体"/>
                <w:sz w:val="16"/>
              </w:rPr>
              <w:t>偏差原因：目前项目已完成采购并验收，剩余资金</w:t>
            </w:r>
            <w:r>
              <w:rPr>
                <w:rFonts w:hint="eastAsia" w:ascii="宋体" w:hAnsi="宋体"/>
                <w:sz w:val="16"/>
                <w:lang w:eastAsia="zh-CN"/>
              </w:rPr>
              <w:t>将在</w:t>
            </w:r>
            <w:r>
              <w:rPr>
                <w:rFonts w:ascii="宋体" w:hAnsi="宋体" w:eastAsia="宋体"/>
                <w:sz w:val="16"/>
              </w:rPr>
              <w:t>审计结束后进行支付；改进措施：加快项目支付进度。</w:t>
            </w:r>
          </w:p>
        </w:tc>
      </w:tr>
      <w:tr w14:paraId="732A4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CB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6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A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1525">
            <w:pPr>
              <w:jc w:val="center"/>
            </w:pPr>
            <w:r>
              <w:rPr>
                <w:rFonts w:ascii="宋体" w:hAnsi="宋体" w:eastAsia="宋体"/>
                <w:sz w:val="16"/>
              </w:rPr>
              <w:t>应急装备（万元）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E388">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BF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09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A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F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5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034F">
            <w:pPr>
              <w:jc w:val="center"/>
            </w:pPr>
            <w:r>
              <w:rPr>
                <w:rFonts w:ascii="宋体" w:hAnsi="宋体" w:eastAsia="宋体"/>
                <w:sz w:val="16"/>
              </w:rPr>
              <w:t>=38.78万元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D3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E1296">
            <w:pPr>
              <w:jc w:val="center"/>
            </w:pPr>
            <w:r>
              <w:rPr>
                <w:rFonts w:ascii="宋体" w:hAnsi="宋体" w:eastAsia="宋体"/>
                <w:sz w:val="16"/>
              </w:rPr>
              <w:t>偏差原因：目前项目已完成采购并验收，剩余资金</w:t>
            </w:r>
            <w:r>
              <w:rPr>
                <w:rFonts w:hint="eastAsia" w:ascii="宋体" w:hAnsi="宋体"/>
                <w:sz w:val="16"/>
                <w:lang w:eastAsia="zh-CN"/>
              </w:rPr>
              <w:t>将在</w:t>
            </w:r>
            <w:r>
              <w:rPr>
                <w:rFonts w:ascii="宋体" w:hAnsi="宋体" w:eastAsia="宋体"/>
                <w:sz w:val="16"/>
              </w:rPr>
              <w:t>审计结束后进行支付；改进措施：加快项目支付进度。</w:t>
            </w:r>
          </w:p>
        </w:tc>
      </w:tr>
      <w:tr w14:paraId="53582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5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39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13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F6A4">
            <w:pPr>
              <w:jc w:val="center"/>
            </w:pPr>
            <w:r>
              <w:rPr>
                <w:rFonts w:ascii="宋体" w:hAnsi="宋体" w:eastAsia="宋体"/>
                <w:sz w:val="16"/>
              </w:rPr>
              <w:t>提高消防应急能力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BD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5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8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4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CE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6E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4C1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AE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791B">
            <w:pPr>
              <w:jc w:val="center"/>
            </w:pPr>
          </w:p>
        </w:tc>
      </w:tr>
      <w:tr w14:paraId="593C0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3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BB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D2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B27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B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B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5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F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6E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63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8A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D7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9B96">
            <w:pPr>
              <w:jc w:val="center"/>
            </w:pPr>
          </w:p>
        </w:tc>
      </w:tr>
      <w:tr w14:paraId="6003C34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DAD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472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AA6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4319">
            <w:pPr>
              <w:jc w:val="center"/>
            </w:pPr>
            <w:r>
              <w:rPr>
                <w:rFonts w:ascii="宋体" w:hAnsi="宋体" w:eastAsia="宋体"/>
                <w:sz w:val="16"/>
              </w:rPr>
              <w:t>82.29分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AE6379"/>
        </w:tc>
      </w:tr>
    </w:tbl>
    <w:p w14:paraId="36AC9DBF">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604"/>
        <w:gridCol w:w="589"/>
        <w:gridCol w:w="601"/>
        <w:gridCol w:w="856"/>
        <w:gridCol w:w="632"/>
        <w:gridCol w:w="534"/>
        <w:gridCol w:w="630"/>
      </w:tblGrid>
      <w:tr w14:paraId="5FE0887F">
        <w:tblPrEx>
          <w:tblCellMar>
            <w:top w:w="0" w:type="dxa"/>
            <w:left w:w="108" w:type="dxa"/>
            <w:bottom w:w="0" w:type="dxa"/>
            <w:right w:w="108" w:type="dxa"/>
          </w:tblCellMar>
        </w:tblPrEx>
        <w:tc>
          <w:tcPr>
            <w:tcW w:w="8848" w:type="dxa"/>
            <w:gridSpan w:val="14"/>
            <w:vAlign w:val="center"/>
          </w:tcPr>
          <w:p w14:paraId="3FD4A1BE">
            <w:pPr>
              <w:jc w:val="center"/>
            </w:pPr>
            <w:r>
              <w:rPr>
                <w:rFonts w:ascii="宋体" w:hAnsi="宋体" w:eastAsia="宋体"/>
                <w:sz w:val="24"/>
              </w:rPr>
              <w:t>项目支出绩效自评表</w:t>
            </w:r>
          </w:p>
        </w:tc>
      </w:tr>
      <w:tr w14:paraId="56880D45">
        <w:tblPrEx>
          <w:tblCellMar>
            <w:top w:w="0" w:type="dxa"/>
            <w:left w:w="108" w:type="dxa"/>
            <w:bottom w:w="0" w:type="dxa"/>
            <w:right w:w="108" w:type="dxa"/>
          </w:tblCellMar>
        </w:tblPrEx>
        <w:tc>
          <w:tcPr>
            <w:tcW w:w="8848" w:type="dxa"/>
            <w:gridSpan w:val="14"/>
            <w:vAlign w:val="center"/>
          </w:tcPr>
          <w:p w14:paraId="7C5389BB">
            <w:pPr>
              <w:jc w:val="center"/>
            </w:pPr>
            <w:r>
              <w:rPr>
                <w:rFonts w:ascii="宋体" w:hAnsi="宋体" w:eastAsia="宋体"/>
                <w:sz w:val="24"/>
              </w:rPr>
              <w:t>(2024年度)</w:t>
            </w:r>
          </w:p>
        </w:tc>
      </w:tr>
      <w:tr w14:paraId="05C540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38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5F482C">
            <w:pPr>
              <w:jc w:val="center"/>
            </w:pPr>
            <w:r>
              <w:rPr>
                <w:rFonts w:ascii="宋体" w:hAnsi="宋体" w:eastAsia="宋体"/>
                <w:sz w:val="16"/>
              </w:rPr>
              <w:t>叶城县2024年度应急救灾物资采购项目</w:t>
            </w:r>
          </w:p>
        </w:tc>
      </w:tr>
      <w:tr w14:paraId="3B1B0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6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665C0">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36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0FAF8">
            <w:pPr>
              <w:jc w:val="center"/>
            </w:pPr>
            <w:r>
              <w:rPr>
                <w:rFonts w:ascii="宋体" w:hAnsi="宋体" w:eastAsia="宋体"/>
                <w:sz w:val="16"/>
              </w:rPr>
              <w:t>叶城县应急管理局</w:t>
            </w:r>
          </w:p>
        </w:tc>
      </w:tr>
      <w:tr w14:paraId="40C90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E4F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B2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17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BB0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5A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70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AA8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CA6D">
            <w:pPr>
              <w:jc w:val="center"/>
            </w:pPr>
            <w:r>
              <w:rPr>
                <w:rFonts w:ascii="宋体" w:hAnsi="宋体" w:eastAsia="宋体"/>
                <w:sz w:val="16"/>
              </w:rPr>
              <w:t>得分</w:t>
            </w:r>
          </w:p>
        </w:tc>
      </w:tr>
      <w:tr w14:paraId="6D64C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0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A6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FC47">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551B">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9CF3">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7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E4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A3A">
            <w:pPr>
              <w:jc w:val="center"/>
            </w:pPr>
            <w:r>
              <w:rPr>
                <w:rFonts w:ascii="宋体" w:hAnsi="宋体" w:eastAsia="宋体"/>
                <w:sz w:val="16"/>
              </w:rPr>
              <w:t>10.00分</w:t>
            </w:r>
          </w:p>
        </w:tc>
      </w:tr>
      <w:tr w14:paraId="5F3AF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75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941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7F01A">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D22AB">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A04A">
            <w:pPr>
              <w:jc w:val="center"/>
            </w:pPr>
            <w:r>
              <w:rPr>
                <w:rFonts w:ascii="宋体" w:hAnsi="宋体" w:eastAsia="宋体"/>
                <w:sz w:val="16"/>
              </w:rPr>
              <w:t>1,162.37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72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8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FD18">
            <w:pPr>
              <w:jc w:val="center"/>
            </w:pPr>
            <w:r>
              <w:rPr>
                <w:rFonts w:ascii="宋体" w:hAnsi="宋体" w:eastAsia="宋体"/>
                <w:sz w:val="16"/>
              </w:rPr>
              <w:t>—</w:t>
            </w:r>
          </w:p>
        </w:tc>
      </w:tr>
      <w:tr w14:paraId="20300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2B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63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F5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52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56D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F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40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6089">
            <w:pPr>
              <w:jc w:val="center"/>
            </w:pPr>
            <w:r>
              <w:rPr>
                <w:rFonts w:ascii="宋体" w:hAnsi="宋体" w:eastAsia="宋体"/>
                <w:sz w:val="16"/>
              </w:rPr>
              <w:t>—</w:t>
            </w:r>
          </w:p>
        </w:tc>
      </w:tr>
      <w:tr w14:paraId="52A5F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DDA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F6D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2FC4A">
            <w:pPr>
              <w:jc w:val="center"/>
            </w:pPr>
            <w:r>
              <w:rPr>
                <w:rFonts w:ascii="宋体" w:hAnsi="宋体" w:eastAsia="宋体"/>
                <w:sz w:val="16"/>
              </w:rPr>
              <w:t>实际完成情况</w:t>
            </w:r>
          </w:p>
        </w:tc>
      </w:tr>
      <w:tr w14:paraId="274D8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78F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0E04E">
            <w:pPr>
              <w:jc w:val="both"/>
            </w:pPr>
            <w:r>
              <w:rPr>
                <w:rFonts w:ascii="宋体" w:hAnsi="宋体" w:eastAsia="宋体"/>
                <w:sz w:val="16"/>
              </w:rPr>
              <w:t>项目安排资金1162.37万元，采购棉被（二级棉被）11000床、棉褥（二级棉褥）16163床、防潮垫6099张、折叠床13000床、12平方米帐篷2122顶、应急包50个、60平方米充气帐篷2顶、卫星电话5部、棉大衣18204件、应急马灯（手电筒）3754个、炉子1250个，主要用于保障应急物资需求，满足应急救援指挥系统，进一步做好防灾减灾救灾工作，提高叶城县应急管理能力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1B7BC">
            <w:pPr>
              <w:jc w:val="both"/>
            </w:pPr>
            <w:r>
              <w:rPr>
                <w:rFonts w:ascii="宋体" w:hAnsi="宋体" w:eastAsia="宋体"/>
                <w:sz w:val="16"/>
              </w:rPr>
              <w:t>叶城县2024年度应急救灾物资采购项目预算数1162.37万元，截至2024年8月31日，实际支出1162.37万元，采购应急救灾物资一批（采购棉被（二级棉被）11000床、棉褥（二级棉褥）16163床、防潮垫6099张、折叠床13000床、12平方米帐篷2122顶、应急包50个、60平方米充气帐篷2顶、卫星电话5部、棉大衣18204件、应急马灯（手电筒）3754个、炉子1250个），满足应急救灾物资需求，提升叶城县应急救灾能力。</w:t>
            </w:r>
          </w:p>
        </w:tc>
      </w:tr>
      <w:tr w14:paraId="32872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2B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E1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94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23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4A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2F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C6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DB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66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5F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8A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EF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15AF">
            <w:pPr>
              <w:jc w:val="center"/>
            </w:pPr>
            <w:r>
              <w:rPr>
                <w:rFonts w:ascii="宋体" w:hAnsi="宋体" w:eastAsia="宋体"/>
                <w:sz w:val="16"/>
              </w:rPr>
              <w:t>偏差原因分析及改进措施</w:t>
            </w:r>
          </w:p>
        </w:tc>
      </w:tr>
      <w:tr w14:paraId="2E8851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6E7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805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A6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FD14">
            <w:pPr>
              <w:jc w:val="center"/>
            </w:pPr>
            <w:r>
              <w:rPr>
                <w:rFonts w:ascii="宋体" w:hAnsi="宋体" w:eastAsia="宋体"/>
                <w:sz w:val="16"/>
              </w:rPr>
              <w:t>采购棉被（床）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7C53">
            <w:pPr>
              <w:jc w:val="center"/>
            </w:pPr>
            <w:r>
              <w:rPr>
                <w:rFonts w:ascii="宋体" w:hAnsi="宋体" w:eastAsia="宋体"/>
                <w:sz w:val="16"/>
              </w:rPr>
              <w:t>=11000床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8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6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65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C2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094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89E9">
            <w:pPr>
              <w:jc w:val="center"/>
            </w:pPr>
            <w:r>
              <w:rPr>
                <w:rFonts w:ascii="宋体" w:hAnsi="宋体" w:eastAsia="宋体"/>
                <w:sz w:val="16"/>
              </w:rPr>
              <w:t>=11000床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669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C0DFD">
            <w:pPr>
              <w:jc w:val="center"/>
            </w:pPr>
          </w:p>
        </w:tc>
      </w:tr>
      <w:tr w14:paraId="17944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F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B7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F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1467">
            <w:pPr>
              <w:jc w:val="center"/>
            </w:pPr>
            <w:r>
              <w:rPr>
                <w:rFonts w:ascii="宋体" w:hAnsi="宋体" w:eastAsia="宋体"/>
                <w:sz w:val="16"/>
              </w:rPr>
              <w:t>采购棉褥（床）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F4BD">
            <w:pPr>
              <w:jc w:val="center"/>
            </w:pPr>
            <w:r>
              <w:rPr>
                <w:rFonts w:ascii="宋体" w:hAnsi="宋体" w:eastAsia="宋体"/>
                <w:sz w:val="16"/>
              </w:rPr>
              <w:t>=16163床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0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6D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D8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B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059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4F1B">
            <w:pPr>
              <w:jc w:val="center"/>
            </w:pPr>
            <w:r>
              <w:rPr>
                <w:rFonts w:ascii="宋体" w:hAnsi="宋体" w:eastAsia="宋体"/>
                <w:sz w:val="16"/>
              </w:rPr>
              <w:t>=16163床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A96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5412">
            <w:pPr>
              <w:jc w:val="center"/>
            </w:pPr>
          </w:p>
        </w:tc>
      </w:tr>
      <w:tr w14:paraId="06EAD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C6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B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62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7720">
            <w:pPr>
              <w:jc w:val="center"/>
            </w:pPr>
            <w:r>
              <w:rPr>
                <w:rFonts w:ascii="宋体" w:hAnsi="宋体" w:eastAsia="宋体"/>
                <w:sz w:val="16"/>
              </w:rPr>
              <w:t>采购防潮垫（张）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4019">
            <w:pPr>
              <w:jc w:val="center"/>
            </w:pPr>
            <w:r>
              <w:rPr>
                <w:rFonts w:ascii="宋体" w:hAnsi="宋体" w:eastAsia="宋体"/>
                <w:sz w:val="16"/>
              </w:rPr>
              <w:t>=6099张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1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32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2D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A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233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B812">
            <w:pPr>
              <w:jc w:val="center"/>
            </w:pPr>
            <w:r>
              <w:rPr>
                <w:rFonts w:ascii="宋体" w:hAnsi="宋体" w:eastAsia="宋体"/>
                <w:sz w:val="16"/>
              </w:rPr>
              <w:t>=6099张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F3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C52D9">
            <w:pPr>
              <w:jc w:val="center"/>
            </w:pPr>
          </w:p>
        </w:tc>
      </w:tr>
      <w:tr w14:paraId="090B0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B4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8B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7A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F316">
            <w:pPr>
              <w:jc w:val="center"/>
            </w:pPr>
            <w:r>
              <w:rPr>
                <w:rFonts w:ascii="宋体" w:hAnsi="宋体" w:eastAsia="宋体"/>
                <w:sz w:val="16"/>
              </w:rPr>
              <w:t>采购折叠床（床）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0ED1">
            <w:pPr>
              <w:jc w:val="center"/>
            </w:pPr>
            <w:r>
              <w:rPr>
                <w:rFonts w:ascii="宋体" w:hAnsi="宋体" w:eastAsia="宋体"/>
                <w:sz w:val="16"/>
              </w:rPr>
              <w:t>=13000床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F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E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0A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9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320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3792">
            <w:pPr>
              <w:jc w:val="center"/>
            </w:pPr>
            <w:r>
              <w:rPr>
                <w:rFonts w:ascii="宋体" w:hAnsi="宋体" w:eastAsia="宋体"/>
                <w:sz w:val="16"/>
              </w:rPr>
              <w:t>=13000床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C46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2B779">
            <w:pPr>
              <w:jc w:val="center"/>
            </w:pPr>
          </w:p>
        </w:tc>
      </w:tr>
      <w:tr w14:paraId="00EED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A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2F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8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3BFC">
            <w:pPr>
              <w:jc w:val="center"/>
            </w:pPr>
            <w:r>
              <w:rPr>
                <w:rFonts w:ascii="宋体" w:hAnsi="宋体" w:eastAsia="宋体"/>
                <w:sz w:val="16"/>
              </w:rPr>
              <w:t>采购12平方米帐篷（顶）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533C">
            <w:pPr>
              <w:jc w:val="center"/>
            </w:pPr>
            <w:r>
              <w:rPr>
                <w:rFonts w:ascii="宋体" w:hAnsi="宋体" w:eastAsia="宋体"/>
                <w:sz w:val="16"/>
              </w:rPr>
              <w:t>=2122顶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A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1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55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4B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E31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9EB">
            <w:pPr>
              <w:jc w:val="center"/>
            </w:pPr>
            <w:r>
              <w:rPr>
                <w:rFonts w:ascii="宋体" w:hAnsi="宋体" w:eastAsia="宋体"/>
                <w:sz w:val="16"/>
              </w:rPr>
              <w:t>=2122顶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03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43AF">
            <w:pPr>
              <w:jc w:val="center"/>
            </w:pPr>
          </w:p>
        </w:tc>
      </w:tr>
      <w:tr w14:paraId="24CE8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76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5C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11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7193">
            <w:pPr>
              <w:jc w:val="center"/>
            </w:pPr>
            <w:r>
              <w:rPr>
                <w:rFonts w:ascii="宋体" w:hAnsi="宋体" w:eastAsia="宋体"/>
                <w:sz w:val="16"/>
              </w:rPr>
              <w:t>采购应急包（个）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C082">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6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DE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51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1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5E1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4671">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1CE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4EA3">
            <w:pPr>
              <w:jc w:val="center"/>
            </w:pPr>
          </w:p>
        </w:tc>
      </w:tr>
      <w:tr w14:paraId="58379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42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9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E4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7D49">
            <w:pPr>
              <w:jc w:val="center"/>
            </w:pPr>
            <w:r>
              <w:rPr>
                <w:rFonts w:ascii="宋体" w:hAnsi="宋体" w:eastAsia="宋体"/>
                <w:sz w:val="16"/>
              </w:rPr>
              <w:t>采购卫星电话（部）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3CF0">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9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7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BA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C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ECB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4BD3">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A37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AF43">
            <w:pPr>
              <w:jc w:val="center"/>
            </w:pPr>
          </w:p>
        </w:tc>
      </w:tr>
      <w:tr w14:paraId="2C97001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7A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47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3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9AEE">
            <w:pPr>
              <w:jc w:val="center"/>
            </w:pPr>
            <w:r>
              <w:rPr>
                <w:rFonts w:ascii="宋体" w:hAnsi="宋体" w:eastAsia="宋体"/>
                <w:sz w:val="16"/>
              </w:rPr>
              <w:t>采购棉大衣（件）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F1D5">
            <w:pPr>
              <w:jc w:val="center"/>
            </w:pPr>
            <w:r>
              <w:rPr>
                <w:rFonts w:ascii="宋体" w:hAnsi="宋体" w:eastAsia="宋体"/>
                <w:sz w:val="16"/>
              </w:rPr>
              <w:t>=18204件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8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BF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36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4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BE5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3154">
            <w:pPr>
              <w:jc w:val="center"/>
            </w:pPr>
            <w:r>
              <w:rPr>
                <w:rFonts w:ascii="宋体" w:hAnsi="宋体" w:eastAsia="宋体"/>
                <w:sz w:val="16"/>
              </w:rPr>
              <w:t>=18204件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0C1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248BE">
            <w:pPr>
              <w:jc w:val="center"/>
            </w:pPr>
          </w:p>
        </w:tc>
      </w:tr>
      <w:tr w14:paraId="4F7A3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F2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95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B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1E47">
            <w:pPr>
              <w:jc w:val="center"/>
            </w:pPr>
            <w:r>
              <w:rPr>
                <w:rFonts w:ascii="宋体" w:hAnsi="宋体" w:eastAsia="宋体"/>
                <w:sz w:val="16"/>
              </w:rPr>
              <w:t>采购应急马灯（个）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8690">
            <w:pPr>
              <w:jc w:val="center"/>
            </w:pPr>
            <w:r>
              <w:rPr>
                <w:rFonts w:ascii="宋体" w:hAnsi="宋体" w:eastAsia="宋体"/>
                <w:sz w:val="16"/>
              </w:rPr>
              <w:t>=3754个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A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F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E0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5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3B4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CA15">
            <w:pPr>
              <w:jc w:val="center"/>
            </w:pPr>
            <w:r>
              <w:rPr>
                <w:rFonts w:ascii="宋体" w:hAnsi="宋体" w:eastAsia="宋体"/>
                <w:sz w:val="16"/>
              </w:rPr>
              <w:t>=3754个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30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8211">
            <w:pPr>
              <w:jc w:val="center"/>
            </w:pPr>
          </w:p>
        </w:tc>
      </w:tr>
      <w:tr w14:paraId="458B2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8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DE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9C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A89F">
            <w:pPr>
              <w:jc w:val="center"/>
            </w:pPr>
            <w:r>
              <w:rPr>
                <w:rFonts w:ascii="宋体" w:hAnsi="宋体" w:eastAsia="宋体"/>
                <w:sz w:val="16"/>
              </w:rPr>
              <w:t>采购60平方米帐篷（顶）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38E0">
            <w:pPr>
              <w:jc w:val="center"/>
            </w:pPr>
            <w:r>
              <w:rPr>
                <w:rFonts w:ascii="宋体" w:hAnsi="宋体" w:eastAsia="宋体"/>
                <w:sz w:val="16"/>
              </w:rPr>
              <w:t>=2顶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9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F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E8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8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2D1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D89A">
            <w:pPr>
              <w:jc w:val="center"/>
            </w:pPr>
            <w:r>
              <w:rPr>
                <w:rFonts w:ascii="宋体" w:hAnsi="宋体" w:eastAsia="宋体"/>
                <w:sz w:val="16"/>
              </w:rPr>
              <w:t>=2顶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BF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F8D2">
            <w:pPr>
              <w:jc w:val="center"/>
            </w:pPr>
          </w:p>
        </w:tc>
      </w:tr>
      <w:tr w14:paraId="429A7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92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D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DB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F91B">
            <w:pPr>
              <w:jc w:val="center"/>
            </w:pPr>
            <w:r>
              <w:rPr>
                <w:rFonts w:ascii="宋体" w:hAnsi="宋体" w:eastAsia="宋体"/>
                <w:sz w:val="16"/>
              </w:rPr>
              <w:t>采购炉子（个）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B2D5">
            <w:pPr>
              <w:jc w:val="center"/>
            </w:pPr>
            <w:r>
              <w:rPr>
                <w:rFonts w:ascii="宋体" w:hAnsi="宋体" w:eastAsia="宋体"/>
                <w:sz w:val="16"/>
              </w:rPr>
              <w:t>=1250个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F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A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58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0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EAD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A661">
            <w:pPr>
              <w:jc w:val="center"/>
            </w:pPr>
            <w:r>
              <w:rPr>
                <w:rFonts w:ascii="宋体" w:hAnsi="宋体" w:eastAsia="宋体"/>
                <w:sz w:val="16"/>
              </w:rPr>
              <w:t>=1250个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C6B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84B5">
            <w:pPr>
              <w:jc w:val="center"/>
            </w:pPr>
          </w:p>
        </w:tc>
      </w:tr>
      <w:tr w14:paraId="76363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BC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DD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F1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3C0">
            <w:pPr>
              <w:jc w:val="center"/>
            </w:pPr>
            <w:r>
              <w:rPr>
                <w:rFonts w:ascii="宋体" w:hAnsi="宋体" w:eastAsia="宋体"/>
                <w:sz w:val="16"/>
              </w:rPr>
              <w:t>采购物资验收合格率（%）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4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F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2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0C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5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6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1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9E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C357F">
            <w:pPr>
              <w:jc w:val="center"/>
            </w:pPr>
          </w:p>
        </w:tc>
      </w:tr>
      <w:tr w14:paraId="7A1CA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4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18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BB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E9B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4BD2">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1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22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CC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8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0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0C31">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CD0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31AF">
            <w:pPr>
              <w:jc w:val="center"/>
            </w:pPr>
          </w:p>
        </w:tc>
      </w:tr>
      <w:tr w14:paraId="262AD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E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0F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16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9FA5">
            <w:pPr>
              <w:jc w:val="center"/>
            </w:pPr>
            <w:r>
              <w:rPr>
                <w:rFonts w:ascii="宋体" w:hAnsi="宋体" w:eastAsia="宋体"/>
                <w:sz w:val="16"/>
              </w:rPr>
              <w:t>采购物资成本（万元）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7FE6">
            <w:pPr>
              <w:jc w:val="center"/>
            </w:pPr>
            <w:r>
              <w:rPr>
                <w:rFonts w:ascii="宋体" w:hAnsi="宋体" w:eastAsia="宋体"/>
                <w:sz w:val="16"/>
              </w:rPr>
              <w:t>&lt;=1162.37万元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A5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89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7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B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8F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884C">
            <w:pPr>
              <w:jc w:val="center"/>
            </w:pPr>
            <w:r>
              <w:rPr>
                <w:rFonts w:ascii="宋体" w:hAnsi="宋体" w:eastAsia="宋体"/>
                <w:sz w:val="16"/>
              </w:rPr>
              <w:t>=1162.37万元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6E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D156">
            <w:pPr>
              <w:jc w:val="center"/>
            </w:pPr>
          </w:p>
        </w:tc>
      </w:tr>
      <w:tr w14:paraId="17FEA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3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7D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0A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EFF">
            <w:pPr>
              <w:jc w:val="center"/>
            </w:pPr>
            <w:r>
              <w:rPr>
                <w:rFonts w:ascii="宋体" w:hAnsi="宋体" w:eastAsia="宋体"/>
                <w:sz w:val="16"/>
              </w:rPr>
              <w:t>提升叶城县应急救灾能力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3D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A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94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5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7E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630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D3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A3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F9E8">
            <w:pPr>
              <w:jc w:val="center"/>
            </w:pPr>
          </w:p>
        </w:tc>
      </w:tr>
      <w:tr w14:paraId="442B7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33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AE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4C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633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88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8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E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F2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FF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301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A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6E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79C1">
            <w:pPr>
              <w:jc w:val="center"/>
            </w:pPr>
            <w:r>
              <w:rPr>
                <w:rFonts w:ascii="宋体" w:hAnsi="宋体" w:eastAsia="宋体"/>
                <w:sz w:val="16"/>
              </w:rPr>
              <w:t>偏差原因：群众对项目实施都很满意；改进措施：加强年初预算编制管理。</w:t>
            </w:r>
          </w:p>
        </w:tc>
      </w:tr>
      <w:tr w14:paraId="24B17F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52A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68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9EB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046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ADBEE0"/>
        </w:tc>
      </w:tr>
    </w:tbl>
    <w:p w14:paraId="5BEAFACE">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1D8292B0">
        <w:tblPrEx>
          <w:tblCellMar>
            <w:top w:w="0" w:type="dxa"/>
            <w:left w:w="108" w:type="dxa"/>
            <w:bottom w:w="0" w:type="dxa"/>
            <w:right w:w="108" w:type="dxa"/>
          </w:tblCellMar>
        </w:tblPrEx>
        <w:tc>
          <w:tcPr>
            <w:tcW w:w="8848" w:type="dxa"/>
            <w:gridSpan w:val="14"/>
            <w:vAlign w:val="center"/>
          </w:tcPr>
          <w:p w14:paraId="3CEB35FC">
            <w:pPr>
              <w:jc w:val="center"/>
            </w:pPr>
            <w:r>
              <w:rPr>
                <w:rFonts w:ascii="宋体" w:hAnsi="宋体" w:eastAsia="宋体"/>
                <w:sz w:val="24"/>
              </w:rPr>
              <w:t>项目支出绩效自评表</w:t>
            </w:r>
          </w:p>
        </w:tc>
      </w:tr>
      <w:tr w14:paraId="38DE7AB9">
        <w:tblPrEx>
          <w:tblCellMar>
            <w:top w:w="0" w:type="dxa"/>
            <w:left w:w="108" w:type="dxa"/>
            <w:bottom w:w="0" w:type="dxa"/>
            <w:right w:w="108" w:type="dxa"/>
          </w:tblCellMar>
        </w:tblPrEx>
        <w:tc>
          <w:tcPr>
            <w:tcW w:w="8848" w:type="dxa"/>
            <w:gridSpan w:val="14"/>
            <w:vAlign w:val="center"/>
          </w:tcPr>
          <w:p w14:paraId="08F6B5D6">
            <w:pPr>
              <w:jc w:val="center"/>
            </w:pPr>
            <w:r>
              <w:rPr>
                <w:rFonts w:ascii="宋体" w:hAnsi="宋体" w:eastAsia="宋体"/>
                <w:sz w:val="24"/>
              </w:rPr>
              <w:t>(2024年度)</w:t>
            </w:r>
          </w:p>
        </w:tc>
      </w:tr>
      <w:tr w14:paraId="2E0B2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1A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F0D684">
            <w:pPr>
              <w:jc w:val="center"/>
            </w:pPr>
            <w:r>
              <w:rPr>
                <w:rFonts w:ascii="宋体" w:hAnsi="宋体" w:eastAsia="宋体"/>
                <w:sz w:val="16"/>
              </w:rPr>
              <w:t>完善应急指挥视频调度平台建设项目</w:t>
            </w:r>
          </w:p>
        </w:tc>
      </w:tr>
      <w:tr w14:paraId="75A68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A2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3E939">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EB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79ED1">
            <w:pPr>
              <w:jc w:val="center"/>
            </w:pPr>
            <w:r>
              <w:rPr>
                <w:rFonts w:ascii="宋体" w:hAnsi="宋体" w:eastAsia="宋体"/>
                <w:sz w:val="16"/>
              </w:rPr>
              <w:t>叶城县应急管理局</w:t>
            </w:r>
          </w:p>
        </w:tc>
      </w:tr>
      <w:tr w14:paraId="49E87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8DF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36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BE3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DB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23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CF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356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C7F7">
            <w:pPr>
              <w:jc w:val="center"/>
            </w:pPr>
            <w:r>
              <w:rPr>
                <w:rFonts w:ascii="宋体" w:hAnsi="宋体" w:eastAsia="宋体"/>
                <w:sz w:val="16"/>
              </w:rPr>
              <w:t>得分</w:t>
            </w:r>
          </w:p>
        </w:tc>
      </w:tr>
      <w:tr w14:paraId="497A5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F1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4E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12763">
            <w:pPr>
              <w:jc w:val="center"/>
            </w:pPr>
            <w:r>
              <w:rPr>
                <w:rFonts w:ascii="宋体" w:hAnsi="宋体" w:eastAsia="宋体"/>
                <w:sz w:val="16"/>
              </w:rPr>
              <w:t>35.71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A2D8">
            <w:pPr>
              <w:jc w:val="center"/>
            </w:pPr>
            <w:r>
              <w:rPr>
                <w:rFonts w:ascii="宋体" w:hAnsi="宋体" w:eastAsia="宋体"/>
                <w:sz w:val="16"/>
              </w:rPr>
              <w:t>35.71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0CD67">
            <w:pPr>
              <w:jc w:val="center"/>
            </w:pPr>
            <w:r>
              <w:rPr>
                <w:rFonts w:ascii="宋体" w:hAnsi="宋体" w:eastAsia="宋体"/>
                <w:sz w:val="16"/>
              </w:rPr>
              <w:t>33.79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BC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83A0">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0163">
            <w:pPr>
              <w:jc w:val="center"/>
            </w:pPr>
            <w:r>
              <w:rPr>
                <w:rFonts w:ascii="宋体" w:hAnsi="宋体" w:eastAsia="宋体"/>
                <w:sz w:val="16"/>
              </w:rPr>
              <w:t>8.66分</w:t>
            </w:r>
          </w:p>
        </w:tc>
      </w:tr>
      <w:tr w14:paraId="78D00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31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39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F9AD6">
            <w:pPr>
              <w:jc w:val="center"/>
            </w:pPr>
            <w:r>
              <w:rPr>
                <w:rFonts w:ascii="宋体" w:hAnsi="宋体" w:eastAsia="宋体"/>
                <w:sz w:val="16"/>
              </w:rPr>
              <w:t>35.71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6E6C7">
            <w:pPr>
              <w:jc w:val="center"/>
            </w:pPr>
            <w:r>
              <w:rPr>
                <w:rFonts w:ascii="宋体" w:hAnsi="宋体" w:eastAsia="宋体"/>
                <w:sz w:val="16"/>
              </w:rPr>
              <w:t>35.71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911A">
            <w:pPr>
              <w:jc w:val="center"/>
            </w:pPr>
            <w:r>
              <w:rPr>
                <w:rFonts w:ascii="宋体" w:hAnsi="宋体" w:eastAsia="宋体"/>
                <w:sz w:val="16"/>
              </w:rPr>
              <w:t>33.79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84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7B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4898">
            <w:pPr>
              <w:jc w:val="center"/>
            </w:pPr>
            <w:r>
              <w:rPr>
                <w:rFonts w:ascii="宋体" w:hAnsi="宋体" w:eastAsia="宋体"/>
                <w:sz w:val="16"/>
              </w:rPr>
              <w:t>—</w:t>
            </w:r>
          </w:p>
        </w:tc>
      </w:tr>
      <w:tr w14:paraId="03004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1CE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470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885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78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A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54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D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36DD">
            <w:pPr>
              <w:jc w:val="center"/>
            </w:pPr>
            <w:r>
              <w:rPr>
                <w:rFonts w:ascii="宋体" w:hAnsi="宋体" w:eastAsia="宋体"/>
                <w:sz w:val="16"/>
              </w:rPr>
              <w:t>—</w:t>
            </w:r>
          </w:p>
        </w:tc>
      </w:tr>
      <w:tr w14:paraId="2D97C7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01E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3E4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7430B">
            <w:pPr>
              <w:jc w:val="center"/>
            </w:pPr>
            <w:r>
              <w:rPr>
                <w:rFonts w:ascii="宋体" w:hAnsi="宋体" w:eastAsia="宋体"/>
                <w:sz w:val="16"/>
              </w:rPr>
              <w:t>实际完成情况</w:t>
            </w:r>
          </w:p>
        </w:tc>
      </w:tr>
      <w:tr w14:paraId="51AE8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F49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07E5B">
            <w:pPr>
              <w:jc w:val="both"/>
            </w:pPr>
            <w:r>
              <w:rPr>
                <w:rFonts w:ascii="宋体" w:hAnsi="宋体" w:eastAsia="宋体"/>
                <w:sz w:val="16"/>
              </w:rPr>
              <w:t>项目安排资金35.71万元，设备购置33.79万元，网络通信费1.92万元，充分发挥视频指挥调度及联席会议功能，确保安全生产重点单位、重点部位全部实现统一指挥调度，保障快速协调指导基层一线有效应对各类突发事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F8741A">
            <w:pPr>
              <w:jc w:val="both"/>
            </w:pPr>
            <w:r>
              <w:rPr>
                <w:rFonts w:hint="eastAsia" w:ascii="宋体" w:hAnsi="宋体"/>
                <w:sz w:val="16"/>
                <w:lang w:eastAsia="zh-CN"/>
              </w:rPr>
              <w:t>截至</w:t>
            </w:r>
            <w:r>
              <w:rPr>
                <w:rFonts w:ascii="宋体" w:hAnsi="宋体" w:eastAsia="宋体"/>
                <w:sz w:val="16"/>
              </w:rPr>
              <w:t>2024年12月31日，已支付设备购置33.79万元，充分发挥视频指挥调度及联席会议功能，确保安全生产重点单位、重点部位全部实现统一指挥调度，保障快速协调指导基层一线有效应对各类突发事件</w:t>
            </w:r>
          </w:p>
        </w:tc>
      </w:tr>
      <w:tr w14:paraId="44F5D4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FDE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B1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66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93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9F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DE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A0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D5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F4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59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40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6F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1A056">
            <w:pPr>
              <w:jc w:val="center"/>
            </w:pPr>
            <w:r>
              <w:rPr>
                <w:rFonts w:ascii="宋体" w:hAnsi="宋体" w:eastAsia="宋体"/>
                <w:sz w:val="16"/>
              </w:rPr>
              <w:t>偏差原因分析及改进措施</w:t>
            </w:r>
          </w:p>
        </w:tc>
      </w:tr>
      <w:tr w14:paraId="4C991A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727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F65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8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332B">
            <w:pPr>
              <w:jc w:val="center"/>
            </w:pPr>
            <w:r>
              <w:rPr>
                <w:rFonts w:ascii="宋体" w:hAnsi="宋体" w:eastAsia="宋体"/>
                <w:sz w:val="16"/>
              </w:rPr>
              <w:t>采购设备（批）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56F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3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3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9F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A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C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E18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EA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DD5C">
            <w:pPr>
              <w:jc w:val="center"/>
            </w:pPr>
          </w:p>
        </w:tc>
      </w:tr>
      <w:tr w14:paraId="0CC89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7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2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C0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787F">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3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2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9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D4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2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D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9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DC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A367">
            <w:pPr>
              <w:jc w:val="center"/>
            </w:pPr>
          </w:p>
        </w:tc>
      </w:tr>
      <w:tr w14:paraId="5F27A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6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A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68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81E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7977">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F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54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6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8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3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529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F669">
            <w:pPr>
              <w:jc w:val="center"/>
            </w:pPr>
            <w:r>
              <w:rPr>
                <w:rFonts w:ascii="宋体" w:hAnsi="宋体" w:eastAsia="宋体"/>
                <w:sz w:val="16"/>
              </w:rPr>
              <w:t>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6317">
            <w:pPr>
              <w:jc w:val="center"/>
            </w:pPr>
          </w:p>
        </w:tc>
      </w:tr>
      <w:tr w14:paraId="532EF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816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A8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9E0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4579">
            <w:pPr>
              <w:jc w:val="center"/>
            </w:pPr>
            <w:r>
              <w:rPr>
                <w:rFonts w:ascii="宋体" w:hAnsi="宋体" w:eastAsia="宋体"/>
                <w:sz w:val="16"/>
              </w:rPr>
              <w:t>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D4D5">
            <w:pPr>
              <w:jc w:val="center"/>
            </w:pPr>
            <w:r>
              <w:rPr>
                <w:rFonts w:ascii="宋体" w:hAnsi="宋体" w:eastAsia="宋体"/>
                <w:sz w:val="16"/>
              </w:rPr>
              <w:t>&lt;=33.79万元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F2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AA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D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A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4B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F579">
            <w:pPr>
              <w:jc w:val="center"/>
            </w:pPr>
            <w:r>
              <w:rPr>
                <w:rFonts w:ascii="宋体" w:hAnsi="宋体" w:eastAsia="宋体"/>
                <w:sz w:val="16"/>
              </w:rPr>
              <w:t>=33.79万元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7B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5F86">
            <w:pPr>
              <w:jc w:val="center"/>
            </w:pPr>
          </w:p>
        </w:tc>
      </w:tr>
      <w:tr w14:paraId="7227A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0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0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C5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13D5">
            <w:pPr>
              <w:jc w:val="center"/>
            </w:pPr>
            <w:r>
              <w:rPr>
                <w:rFonts w:ascii="宋体" w:hAnsi="宋体" w:eastAsia="宋体"/>
                <w:sz w:val="16"/>
              </w:rPr>
              <w:t>网络专线费用（万元）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BC23">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FC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8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9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A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B8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1D7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B5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3660">
            <w:pPr>
              <w:jc w:val="center"/>
            </w:pPr>
          </w:p>
        </w:tc>
      </w:tr>
      <w:tr w14:paraId="49975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6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5F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A8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7E4">
            <w:pPr>
              <w:jc w:val="center"/>
            </w:pPr>
            <w:r>
              <w:rPr>
                <w:rFonts w:ascii="宋体" w:hAnsi="宋体" w:eastAsia="宋体"/>
                <w:sz w:val="16"/>
              </w:rPr>
              <w:t>保障视频指挥调度及联席会议功能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E15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8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2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8C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E7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3B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759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2F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ED37">
            <w:pPr>
              <w:jc w:val="center"/>
            </w:pPr>
          </w:p>
        </w:tc>
      </w:tr>
      <w:tr w14:paraId="46FDF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0A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13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66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68AC">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1D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D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7A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A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5A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31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A9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D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ABBB">
            <w:pPr>
              <w:jc w:val="center"/>
            </w:pPr>
          </w:p>
        </w:tc>
      </w:tr>
      <w:tr w14:paraId="54A7000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10E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EF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4B8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1E7F">
            <w:pPr>
              <w:jc w:val="center"/>
            </w:pPr>
            <w:r>
              <w:rPr>
                <w:rFonts w:ascii="宋体" w:hAnsi="宋体" w:eastAsia="宋体"/>
                <w:sz w:val="16"/>
              </w:rPr>
              <w:t>87.31分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808AA5"/>
        </w:tc>
      </w:tr>
    </w:tbl>
    <w:p w14:paraId="2F39DC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AF52058">
        <w:tblPrEx>
          <w:tblCellMar>
            <w:top w:w="0" w:type="dxa"/>
            <w:left w:w="108" w:type="dxa"/>
            <w:bottom w:w="0" w:type="dxa"/>
            <w:right w:w="108" w:type="dxa"/>
          </w:tblCellMar>
        </w:tblPrEx>
        <w:tc>
          <w:tcPr>
            <w:tcW w:w="8848" w:type="dxa"/>
            <w:gridSpan w:val="14"/>
            <w:vAlign w:val="center"/>
          </w:tcPr>
          <w:p w14:paraId="7726C199">
            <w:pPr>
              <w:jc w:val="center"/>
            </w:pPr>
            <w:r>
              <w:rPr>
                <w:rFonts w:ascii="宋体" w:hAnsi="宋体" w:eastAsia="宋体"/>
                <w:sz w:val="24"/>
              </w:rPr>
              <w:t>项目支出绩效自评表</w:t>
            </w:r>
          </w:p>
        </w:tc>
      </w:tr>
      <w:tr w14:paraId="2AED1103">
        <w:tblPrEx>
          <w:tblCellMar>
            <w:top w:w="0" w:type="dxa"/>
            <w:left w:w="108" w:type="dxa"/>
            <w:bottom w:w="0" w:type="dxa"/>
            <w:right w:w="108" w:type="dxa"/>
          </w:tblCellMar>
        </w:tblPrEx>
        <w:tc>
          <w:tcPr>
            <w:tcW w:w="8848" w:type="dxa"/>
            <w:gridSpan w:val="14"/>
            <w:vAlign w:val="center"/>
          </w:tcPr>
          <w:p w14:paraId="419D6910">
            <w:pPr>
              <w:jc w:val="center"/>
            </w:pPr>
            <w:r>
              <w:rPr>
                <w:rFonts w:ascii="宋体" w:hAnsi="宋体" w:eastAsia="宋体"/>
                <w:sz w:val="24"/>
              </w:rPr>
              <w:t>(2024年度)</w:t>
            </w:r>
          </w:p>
        </w:tc>
      </w:tr>
      <w:tr w14:paraId="7E3DB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E9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4AF927">
            <w:pPr>
              <w:jc w:val="center"/>
            </w:pPr>
            <w:r>
              <w:rPr>
                <w:rFonts w:ascii="宋体" w:hAnsi="宋体" w:eastAsia="宋体"/>
                <w:sz w:val="16"/>
              </w:rPr>
              <w:t>应急管理局2024年地震灾害实战演练经费项目</w:t>
            </w:r>
          </w:p>
        </w:tc>
      </w:tr>
      <w:tr w14:paraId="50593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F6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98026">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31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26A1B">
            <w:pPr>
              <w:jc w:val="center"/>
            </w:pPr>
            <w:r>
              <w:rPr>
                <w:rFonts w:ascii="宋体" w:hAnsi="宋体" w:eastAsia="宋体"/>
                <w:sz w:val="16"/>
              </w:rPr>
              <w:t>叶城县应急管理局</w:t>
            </w:r>
          </w:p>
        </w:tc>
      </w:tr>
      <w:tr w14:paraId="3CE97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296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E8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BF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87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D7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86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38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1F3D">
            <w:pPr>
              <w:jc w:val="center"/>
            </w:pPr>
            <w:r>
              <w:rPr>
                <w:rFonts w:ascii="宋体" w:hAnsi="宋体" w:eastAsia="宋体"/>
                <w:sz w:val="16"/>
              </w:rPr>
              <w:t>得分</w:t>
            </w:r>
          </w:p>
        </w:tc>
      </w:tr>
      <w:tr w14:paraId="084E6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E7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C5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CBCC">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6855">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75523">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70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954B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16F4">
            <w:pPr>
              <w:jc w:val="center"/>
            </w:pPr>
            <w:r>
              <w:rPr>
                <w:rFonts w:ascii="宋体" w:hAnsi="宋体" w:eastAsia="宋体"/>
                <w:sz w:val="16"/>
              </w:rPr>
              <w:t>10.00分</w:t>
            </w:r>
          </w:p>
        </w:tc>
      </w:tr>
      <w:tr w14:paraId="2953D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2E7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25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0A9E">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04FC">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3E8D">
            <w:pPr>
              <w:jc w:val="center"/>
            </w:pPr>
            <w:r>
              <w:rPr>
                <w:rFonts w:ascii="宋体" w:hAnsi="宋体" w:eastAsia="宋体"/>
                <w:sz w:val="16"/>
              </w:rPr>
              <w:t>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39B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2B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9E90">
            <w:pPr>
              <w:jc w:val="center"/>
            </w:pPr>
            <w:r>
              <w:rPr>
                <w:rFonts w:ascii="宋体" w:hAnsi="宋体" w:eastAsia="宋体"/>
                <w:sz w:val="16"/>
              </w:rPr>
              <w:t>—</w:t>
            </w:r>
          </w:p>
        </w:tc>
      </w:tr>
      <w:tr w14:paraId="732D6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310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5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F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4E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C6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9D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6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76D2">
            <w:pPr>
              <w:jc w:val="center"/>
            </w:pPr>
            <w:r>
              <w:rPr>
                <w:rFonts w:ascii="宋体" w:hAnsi="宋体" w:eastAsia="宋体"/>
                <w:sz w:val="16"/>
              </w:rPr>
              <w:t>—</w:t>
            </w:r>
          </w:p>
        </w:tc>
      </w:tr>
      <w:tr w14:paraId="43015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73C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24B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B3E1A">
            <w:pPr>
              <w:jc w:val="center"/>
            </w:pPr>
            <w:r>
              <w:rPr>
                <w:rFonts w:ascii="宋体" w:hAnsi="宋体" w:eastAsia="宋体"/>
                <w:sz w:val="16"/>
              </w:rPr>
              <w:t>实际完成情况</w:t>
            </w:r>
          </w:p>
        </w:tc>
      </w:tr>
      <w:tr w14:paraId="15729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705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D7784">
            <w:pPr>
              <w:jc w:val="both"/>
            </w:pPr>
            <w:r>
              <w:rPr>
                <w:rFonts w:ascii="宋体" w:hAnsi="宋体" w:eastAsia="宋体"/>
                <w:sz w:val="16"/>
              </w:rPr>
              <w:t>项目总资金4.96万元，根据地委、行署工作安排，为进一步加强应急救援体系建设，提高应急指挥和决策水平，锻炼应急救援队伍，2024年2月17日，我县组织开展2024年地震灾害实战演练。本次演练我局积极统筹配合，搭建指挥场所、制作指挥部背景、各类指示牌、指示标志、采购会议设备、搭建网络，通过项目实施提升广大群众应急逃生能力，保障人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FBDE2">
            <w:pPr>
              <w:jc w:val="both"/>
            </w:pPr>
            <w:r>
              <w:rPr>
                <w:rFonts w:ascii="宋体" w:hAnsi="宋体" w:eastAsia="宋体"/>
                <w:sz w:val="16"/>
              </w:rPr>
              <w:t>应急管理局2024年地震灾害实战演练经费项目预算数 4.96万元，截至2024年8月31日，实际支出4.96万元，开展应急演练2次，支付应急演练产生的各项费用，保障演练顺利实施，有效提高应急指挥和决策水平。</w:t>
            </w:r>
          </w:p>
        </w:tc>
      </w:tr>
      <w:tr w14:paraId="4B46B3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812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9B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C6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34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0A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AC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E6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65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93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D2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E9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D3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5C35">
            <w:pPr>
              <w:jc w:val="center"/>
            </w:pPr>
            <w:r>
              <w:rPr>
                <w:rFonts w:ascii="宋体" w:hAnsi="宋体" w:eastAsia="宋体"/>
                <w:sz w:val="16"/>
              </w:rPr>
              <w:t>偏差原因分析及改进措施</w:t>
            </w:r>
          </w:p>
        </w:tc>
      </w:tr>
      <w:tr w14:paraId="103459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A4A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593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FA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2307">
            <w:pPr>
              <w:jc w:val="center"/>
            </w:pPr>
            <w:r>
              <w:rPr>
                <w:rFonts w:ascii="宋体" w:hAnsi="宋体" w:eastAsia="宋体"/>
                <w:sz w:val="16"/>
              </w:rPr>
              <w:t>2024年地震灾害实战演练次数（次）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027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8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F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1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D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BA3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20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0E38">
            <w:pPr>
              <w:jc w:val="center"/>
            </w:pPr>
          </w:p>
        </w:tc>
      </w:tr>
      <w:tr w14:paraId="50A0D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D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7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00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37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B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7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DC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0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9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D2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F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4D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59EA">
            <w:pPr>
              <w:jc w:val="center"/>
            </w:pPr>
          </w:p>
        </w:tc>
      </w:tr>
      <w:tr w14:paraId="0760D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4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CA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1A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DFD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C99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B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ED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B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1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9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1C02">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CB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DD16">
            <w:pPr>
              <w:jc w:val="center"/>
            </w:pPr>
          </w:p>
        </w:tc>
      </w:tr>
      <w:tr w14:paraId="686F2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776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2A9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557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5548">
            <w:pPr>
              <w:jc w:val="center"/>
            </w:pPr>
            <w:r>
              <w:rPr>
                <w:rFonts w:ascii="宋体" w:hAnsi="宋体" w:eastAsia="宋体"/>
                <w:sz w:val="16"/>
              </w:rPr>
              <w:t>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1F49">
            <w:pPr>
              <w:jc w:val="center"/>
            </w:pPr>
            <w:r>
              <w:rPr>
                <w:rFonts w:ascii="宋体" w:hAnsi="宋体" w:eastAsia="宋体"/>
                <w:sz w:val="16"/>
              </w:rPr>
              <w: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54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2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29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F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4D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544D">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7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5EB8">
            <w:pPr>
              <w:jc w:val="center"/>
            </w:pPr>
          </w:p>
        </w:tc>
      </w:tr>
      <w:tr w14:paraId="4085A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7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8A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2E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D840">
            <w:pPr>
              <w:jc w:val="center"/>
            </w:pPr>
            <w:r>
              <w:rPr>
                <w:rFonts w:ascii="宋体" w:hAnsi="宋体" w:eastAsia="宋体"/>
                <w:sz w:val="16"/>
              </w:rPr>
              <w:t>对讲机通信费（万元）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F6E2">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4C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0C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A4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7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C5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1E41">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69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25318">
            <w:pPr>
              <w:jc w:val="center"/>
            </w:pPr>
          </w:p>
        </w:tc>
      </w:tr>
      <w:tr w14:paraId="580A0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3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7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E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B52B">
            <w:pPr>
              <w:jc w:val="center"/>
            </w:pPr>
            <w:r>
              <w:rPr>
                <w:rFonts w:ascii="宋体" w:hAnsi="宋体" w:eastAsia="宋体"/>
                <w:sz w:val="16"/>
              </w:rPr>
              <w:t>宣传用品费（万元）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3869">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0C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A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88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2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8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B33E">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C9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FA32">
            <w:pPr>
              <w:jc w:val="center"/>
            </w:pPr>
          </w:p>
        </w:tc>
      </w:tr>
      <w:tr w14:paraId="447AF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2F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EC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2F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E60B">
            <w:pPr>
              <w:jc w:val="center"/>
            </w:pPr>
            <w:r>
              <w:rPr>
                <w:rFonts w:ascii="宋体" w:hAnsi="宋体" w:eastAsia="宋体"/>
                <w:sz w:val="16"/>
              </w:rPr>
              <w:t>提高应急指挥和决策水平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67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4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7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7C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A9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72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A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04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2F23">
            <w:pPr>
              <w:jc w:val="center"/>
            </w:pPr>
          </w:p>
        </w:tc>
      </w:tr>
      <w:tr w14:paraId="094F0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A8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18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40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4E69">
            <w:pPr>
              <w:jc w:val="center"/>
            </w:pPr>
            <w:r>
              <w:rPr>
                <w:rFonts w:ascii="宋体" w:hAnsi="宋体" w:eastAsia="宋体"/>
                <w:sz w:val="16"/>
              </w:rPr>
              <w:t>参演人员满意度（%）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14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0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5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7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3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A3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F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8C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275F9">
            <w:pPr>
              <w:jc w:val="center"/>
            </w:pPr>
            <w:r>
              <w:rPr>
                <w:rFonts w:ascii="宋体" w:hAnsi="宋体" w:eastAsia="宋体"/>
                <w:sz w:val="16"/>
              </w:rPr>
              <w:t>偏差原因：参演人员对项目实施都很满意；改进措施：加强年初预算编制管理。</w:t>
            </w:r>
          </w:p>
        </w:tc>
      </w:tr>
      <w:tr w14:paraId="2A603C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F78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93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77E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11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1A5D9B"/>
        </w:tc>
      </w:tr>
    </w:tbl>
    <w:p w14:paraId="1B8BFAD6">
      <w:r>
        <w:br w:type="page"/>
      </w:r>
    </w:p>
    <w:tbl>
      <w:tblPr>
        <w:tblStyle w:val="9"/>
        <w:tblW w:w="0" w:type="auto"/>
        <w:tblInd w:w="0" w:type="dxa"/>
        <w:tblLayout w:type="autofit"/>
        <w:tblCellMar>
          <w:top w:w="0" w:type="dxa"/>
          <w:left w:w="108" w:type="dxa"/>
          <w:bottom w:w="0" w:type="dxa"/>
          <w:right w:w="108" w:type="dxa"/>
        </w:tblCellMar>
      </w:tblPr>
      <w:tblGrid>
        <w:gridCol w:w="619"/>
        <w:gridCol w:w="600"/>
        <w:gridCol w:w="600"/>
        <w:gridCol w:w="696"/>
        <w:gridCol w:w="856"/>
        <w:gridCol w:w="600"/>
        <w:gridCol w:w="600"/>
        <w:gridCol w:w="610"/>
        <w:gridCol w:w="600"/>
        <w:gridCol w:w="600"/>
        <w:gridCol w:w="856"/>
        <w:gridCol w:w="632"/>
        <w:gridCol w:w="561"/>
        <w:gridCol w:w="630"/>
      </w:tblGrid>
      <w:tr w14:paraId="32C90EAD">
        <w:tblPrEx>
          <w:tblCellMar>
            <w:top w:w="0" w:type="dxa"/>
            <w:left w:w="108" w:type="dxa"/>
            <w:bottom w:w="0" w:type="dxa"/>
            <w:right w:w="108" w:type="dxa"/>
          </w:tblCellMar>
        </w:tblPrEx>
        <w:tc>
          <w:tcPr>
            <w:tcW w:w="8848" w:type="dxa"/>
            <w:gridSpan w:val="14"/>
            <w:vAlign w:val="center"/>
          </w:tcPr>
          <w:p w14:paraId="57557317">
            <w:pPr>
              <w:jc w:val="center"/>
            </w:pPr>
            <w:r>
              <w:rPr>
                <w:rFonts w:ascii="宋体" w:hAnsi="宋体" w:eastAsia="宋体"/>
                <w:sz w:val="24"/>
              </w:rPr>
              <w:t>项目支出绩效自评表</w:t>
            </w:r>
          </w:p>
        </w:tc>
      </w:tr>
      <w:tr w14:paraId="71F2674F">
        <w:tblPrEx>
          <w:tblCellMar>
            <w:top w:w="0" w:type="dxa"/>
            <w:left w:w="108" w:type="dxa"/>
            <w:bottom w:w="0" w:type="dxa"/>
            <w:right w:w="108" w:type="dxa"/>
          </w:tblCellMar>
        </w:tblPrEx>
        <w:tc>
          <w:tcPr>
            <w:tcW w:w="8848" w:type="dxa"/>
            <w:gridSpan w:val="14"/>
            <w:vAlign w:val="center"/>
          </w:tcPr>
          <w:p w14:paraId="623141DF">
            <w:pPr>
              <w:jc w:val="center"/>
            </w:pPr>
            <w:r>
              <w:rPr>
                <w:rFonts w:ascii="宋体" w:hAnsi="宋体" w:eastAsia="宋体"/>
                <w:sz w:val="24"/>
              </w:rPr>
              <w:t>(2024年度)</w:t>
            </w:r>
          </w:p>
        </w:tc>
      </w:tr>
      <w:tr w14:paraId="359EAA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65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7B9DB4">
            <w:pPr>
              <w:jc w:val="center"/>
            </w:pPr>
            <w:r>
              <w:rPr>
                <w:rFonts w:ascii="宋体" w:hAnsi="宋体" w:eastAsia="宋体"/>
                <w:sz w:val="16"/>
              </w:rPr>
              <w:t>2023年中央自然灾害救灾资金（冬春临时生活困难救助资金）项目</w:t>
            </w:r>
          </w:p>
        </w:tc>
      </w:tr>
      <w:tr w14:paraId="0DBE0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73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5ACF9">
            <w:pPr>
              <w:jc w:val="center"/>
            </w:pPr>
            <w:r>
              <w:rPr>
                <w:rFonts w:ascii="宋体" w:hAnsi="宋体" w:eastAsia="宋体"/>
                <w:sz w:val="16"/>
              </w:rPr>
              <w:t>叶城县应急管理局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EE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A5A22D">
            <w:pPr>
              <w:jc w:val="center"/>
            </w:pPr>
            <w:r>
              <w:rPr>
                <w:rFonts w:ascii="宋体" w:hAnsi="宋体" w:eastAsia="宋体"/>
                <w:sz w:val="16"/>
              </w:rPr>
              <w:t>叶城县应急管理局</w:t>
            </w:r>
          </w:p>
        </w:tc>
      </w:tr>
      <w:tr w14:paraId="46D29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620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395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5B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26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56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7B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87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2CEC">
            <w:pPr>
              <w:jc w:val="center"/>
            </w:pPr>
            <w:r>
              <w:rPr>
                <w:rFonts w:ascii="宋体" w:hAnsi="宋体" w:eastAsia="宋体"/>
                <w:sz w:val="16"/>
              </w:rPr>
              <w:t>得分</w:t>
            </w:r>
          </w:p>
        </w:tc>
      </w:tr>
      <w:tr w14:paraId="17237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D69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CA5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9B6B">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CDDB">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0F5A">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493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A3E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3110">
            <w:pPr>
              <w:jc w:val="center"/>
            </w:pPr>
            <w:r>
              <w:rPr>
                <w:rFonts w:ascii="宋体" w:hAnsi="宋体" w:eastAsia="宋体"/>
                <w:sz w:val="16"/>
              </w:rPr>
              <w:t>10.00分</w:t>
            </w:r>
          </w:p>
        </w:tc>
      </w:tr>
      <w:tr w14:paraId="0BC56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87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49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E6C3">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20E36">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22AB7">
            <w:pPr>
              <w:jc w:val="center"/>
            </w:pPr>
            <w:r>
              <w:rPr>
                <w:rFonts w:ascii="宋体" w:hAnsi="宋体" w:eastAsia="宋体"/>
                <w:sz w:val="16"/>
              </w:rPr>
              <w:t>111.14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8A8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D1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5E11">
            <w:pPr>
              <w:jc w:val="center"/>
            </w:pPr>
            <w:r>
              <w:rPr>
                <w:rFonts w:ascii="宋体" w:hAnsi="宋体" w:eastAsia="宋体"/>
                <w:sz w:val="16"/>
              </w:rPr>
              <w:t>—</w:t>
            </w:r>
          </w:p>
        </w:tc>
      </w:tr>
      <w:tr w14:paraId="6DB14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3B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35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5B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1E7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6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B2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EE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08F6">
            <w:pPr>
              <w:jc w:val="center"/>
            </w:pPr>
            <w:r>
              <w:rPr>
                <w:rFonts w:ascii="宋体" w:hAnsi="宋体" w:eastAsia="宋体"/>
                <w:sz w:val="16"/>
              </w:rPr>
              <w:t>—</w:t>
            </w:r>
          </w:p>
        </w:tc>
      </w:tr>
      <w:tr w14:paraId="6F97CA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4B0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CBD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AF701C">
            <w:pPr>
              <w:jc w:val="center"/>
            </w:pPr>
            <w:r>
              <w:rPr>
                <w:rFonts w:ascii="宋体" w:hAnsi="宋体" w:eastAsia="宋体"/>
                <w:sz w:val="16"/>
              </w:rPr>
              <w:t>实际完成情况</w:t>
            </w:r>
          </w:p>
        </w:tc>
      </w:tr>
      <w:tr w14:paraId="2CB16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FA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E97CF">
            <w:pPr>
              <w:jc w:val="both"/>
            </w:pPr>
            <w:r>
              <w:rPr>
                <w:rFonts w:ascii="宋体" w:hAnsi="宋体" w:eastAsia="宋体"/>
                <w:sz w:val="16"/>
              </w:rPr>
              <w:t>项目安排资金111.14万元，发放654户生活困难群众救助资金，为让受灾困难群众切实感受到党和政府的关怀温暖，确保中央冬春救助资金在春节前发放到受灾群众手中，通过项目实施改善群众生活条件，提高群众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B2125">
            <w:pPr>
              <w:jc w:val="both"/>
            </w:pPr>
            <w:r>
              <w:rPr>
                <w:rFonts w:ascii="宋体" w:hAnsi="宋体" w:eastAsia="宋体"/>
                <w:sz w:val="16"/>
              </w:rPr>
              <w:t>2023年</w:t>
            </w:r>
            <w:bookmarkStart w:id="0" w:name="_GoBack"/>
            <w:r>
              <w:rPr>
                <w:rFonts w:ascii="宋体" w:hAnsi="宋体" w:eastAsia="宋体"/>
                <w:sz w:val="16"/>
              </w:rPr>
              <w:t>中央</w:t>
            </w:r>
            <w:bookmarkEnd w:id="0"/>
            <w:r>
              <w:rPr>
                <w:rFonts w:ascii="宋体" w:hAnsi="宋体" w:eastAsia="宋体"/>
                <w:sz w:val="16"/>
              </w:rPr>
              <w:t>自然灾害救灾资金（冬春临时生活困难救助资金）项目预算数111.14万元，截至2024年8月31日，实际支出111.14万元，发放654户受灾群众补贴，有效改善群众生活条件，提高群众幸福感和获得感。</w:t>
            </w:r>
          </w:p>
        </w:tc>
      </w:tr>
      <w:tr w14:paraId="418EBE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7CC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E6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37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C3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FE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8E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76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4A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7B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2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6E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07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7938">
            <w:pPr>
              <w:jc w:val="center"/>
            </w:pPr>
            <w:r>
              <w:rPr>
                <w:rFonts w:ascii="宋体" w:hAnsi="宋体" w:eastAsia="宋体"/>
                <w:sz w:val="16"/>
              </w:rPr>
              <w:t>偏差原因分析及改进措施</w:t>
            </w:r>
          </w:p>
        </w:tc>
      </w:tr>
      <w:tr w14:paraId="53723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EE1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943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11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AF5A">
            <w:pPr>
              <w:jc w:val="center"/>
            </w:pPr>
            <w:r>
              <w:rPr>
                <w:rFonts w:ascii="宋体" w:hAnsi="宋体" w:eastAsia="宋体"/>
                <w:sz w:val="16"/>
              </w:rPr>
              <w:t>发放户数（户）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C5E5">
            <w:pPr>
              <w:jc w:val="center"/>
            </w:pPr>
            <w:r>
              <w:rPr>
                <w:rFonts w:ascii="宋体" w:hAnsi="宋体" w:eastAsia="宋体"/>
                <w:sz w:val="16"/>
              </w:rPr>
              <w:t>=654户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E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56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0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C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E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DE0F">
            <w:pPr>
              <w:jc w:val="center"/>
            </w:pPr>
            <w:r>
              <w:rPr>
                <w:rFonts w:ascii="宋体" w:hAnsi="宋体" w:eastAsia="宋体"/>
                <w:sz w:val="16"/>
              </w:rPr>
              <w:t>=654户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D0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F9F8">
            <w:pPr>
              <w:jc w:val="center"/>
            </w:pPr>
          </w:p>
        </w:tc>
      </w:tr>
      <w:tr w14:paraId="61986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4C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041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CE2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355E">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B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6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8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9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1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9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1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2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4BE03">
            <w:pPr>
              <w:jc w:val="center"/>
            </w:pPr>
          </w:p>
        </w:tc>
      </w:tr>
      <w:tr w14:paraId="46339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B8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16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C0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CAE9">
            <w:pPr>
              <w:jc w:val="center"/>
            </w:pPr>
            <w:r>
              <w:rPr>
                <w:rFonts w:ascii="宋体" w:hAnsi="宋体" w:eastAsia="宋体"/>
                <w:sz w:val="16"/>
              </w:rPr>
              <w:t>补助资金发放覆盖率（%）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6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C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6C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4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1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9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7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E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E75D">
            <w:pPr>
              <w:jc w:val="center"/>
            </w:pPr>
          </w:p>
        </w:tc>
      </w:tr>
      <w:tr w14:paraId="1CEE2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A6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8C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51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EFA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3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6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6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2D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BD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5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0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DC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079C">
            <w:pPr>
              <w:jc w:val="center"/>
            </w:pPr>
          </w:p>
        </w:tc>
      </w:tr>
      <w:tr w14:paraId="41E41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0D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E5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AB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88DE">
            <w:pPr>
              <w:jc w:val="center"/>
            </w:pPr>
            <w:r>
              <w:rPr>
                <w:rFonts w:ascii="宋体" w:hAnsi="宋体" w:eastAsia="宋体"/>
                <w:sz w:val="16"/>
              </w:rPr>
              <w:t>发放成本（元/户）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571B">
            <w:pPr>
              <w:jc w:val="center"/>
            </w:pPr>
            <w:r>
              <w:rPr>
                <w:rFonts w:ascii="宋体" w:hAnsi="宋体" w:eastAsia="宋体"/>
                <w:sz w:val="16"/>
              </w:rPr>
              <w:t>=1699.38元/户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E5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0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B7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E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EE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0314">
            <w:pPr>
              <w:jc w:val="center"/>
            </w:pPr>
            <w:r>
              <w:rPr>
                <w:rFonts w:ascii="宋体" w:hAnsi="宋体" w:eastAsia="宋体"/>
                <w:sz w:val="16"/>
              </w:rPr>
              <w:t>=1699.38元/户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6D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23DE6">
            <w:pPr>
              <w:jc w:val="center"/>
            </w:pPr>
          </w:p>
        </w:tc>
      </w:tr>
      <w:tr w14:paraId="41D48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B4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3D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EB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EC18">
            <w:pPr>
              <w:jc w:val="center"/>
            </w:pPr>
            <w:r>
              <w:rPr>
                <w:rFonts w:ascii="宋体" w:hAnsi="宋体" w:eastAsia="宋体"/>
                <w:sz w:val="16"/>
              </w:rPr>
              <w:t>改善群众生活条件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B13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F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3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94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06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A0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A3A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82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E449">
            <w:pPr>
              <w:jc w:val="center"/>
            </w:pPr>
          </w:p>
        </w:tc>
      </w:tr>
      <w:tr w14:paraId="1C4B1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A4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CB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40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2845">
            <w:pPr>
              <w:jc w:val="center"/>
            </w:pPr>
            <w:r>
              <w:rPr>
                <w:rFonts w:ascii="宋体" w:hAnsi="宋体" w:eastAsia="宋体"/>
                <w:sz w:val="16"/>
              </w:rPr>
              <w:t>受灾群众满意度（%）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5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3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A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7F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A0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77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1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66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EECE">
            <w:pPr>
              <w:jc w:val="center"/>
            </w:pPr>
            <w:r>
              <w:rPr>
                <w:rFonts w:ascii="宋体" w:hAnsi="宋体" w:eastAsia="宋体"/>
                <w:sz w:val="16"/>
              </w:rPr>
              <w:t>偏差原因：受灾群众对项目实施都很满意；改进措施：加强年初预算编制管理。</w:t>
            </w:r>
          </w:p>
        </w:tc>
      </w:tr>
      <w:tr w14:paraId="222614B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C07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7E9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9FF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B23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4AE833"/>
        </w:tc>
      </w:tr>
    </w:tbl>
    <w:p w14:paraId="3847E50E">
      <w:r>
        <w:br w:type="page"/>
      </w:r>
    </w:p>
    <w:p w14:paraId="45B4E0ED">
      <w:pPr>
        <w:spacing w:line="640" w:lineRule="exact"/>
        <w:ind w:firstLine="640"/>
        <w:jc w:val="both"/>
        <w:outlineLvl w:val="2"/>
      </w:pPr>
      <w:r>
        <w:rPr>
          <w:rFonts w:ascii="黑体" w:hAnsi="黑体" w:eastAsia="黑体"/>
          <w:sz w:val="32"/>
        </w:rPr>
        <w:t>十二、其他需说明的事项</w:t>
      </w:r>
    </w:p>
    <w:p w14:paraId="71B467F4">
      <w:pPr>
        <w:spacing w:line="580" w:lineRule="exact"/>
        <w:ind w:firstLine="640"/>
        <w:jc w:val="both"/>
      </w:pPr>
      <w:r>
        <w:rPr>
          <w:rFonts w:ascii="仿宋_GB2312" w:hAnsi="仿宋_GB2312" w:eastAsia="仿宋_GB2312"/>
          <w:b w:val="0"/>
          <w:sz w:val="32"/>
        </w:rPr>
        <w:t>本单位无其他需说明的事项。</w:t>
      </w:r>
    </w:p>
    <w:p w14:paraId="4C22DAEC">
      <w:r>
        <w:br w:type="page"/>
      </w:r>
    </w:p>
    <w:p w14:paraId="578488B7">
      <w:pPr>
        <w:spacing w:line="240" w:lineRule="auto"/>
        <w:jc w:val="center"/>
        <w:outlineLvl w:val="1"/>
      </w:pPr>
      <w:r>
        <w:rPr>
          <w:rFonts w:ascii="黑体" w:hAnsi="黑体" w:eastAsia="黑体"/>
          <w:sz w:val="32"/>
        </w:rPr>
        <w:t>第三部分 专业名词解释</w:t>
      </w:r>
    </w:p>
    <w:p w14:paraId="36A6A5D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86D59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71FEA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3D1ED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5241D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CA7A5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5BE24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EE019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D44A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B47C1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E91FE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D57473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55BC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7764B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4066BD">
      <w:r>
        <w:br w:type="page"/>
      </w:r>
    </w:p>
    <w:p w14:paraId="47F2E9A5">
      <w:pPr>
        <w:spacing w:line="240" w:lineRule="auto"/>
        <w:jc w:val="center"/>
        <w:outlineLvl w:val="1"/>
      </w:pPr>
      <w:r>
        <w:rPr>
          <w:rFonts w:ascii="黑体" w:hAnsi="黑体" w:eastAsia="黑体"/>
          <w:sz w:val="32"/>
        </w:rPr>
        <w:t>第四部分 部门决算报表（见附表）</w:t>
      </w:r>
    </w:p>
    <w:p w14:paraId="179174B5">
      <w:pPr>
        <w:spacing w:line="240" w:lineRule="auto"/>
        <w:ind w:firstLine="640"/>
        <w:jc w:val="both"/>
      </w:pPr>
      <w:r>
        <w:rPr>
          <w:rFonts w:ascii="仿宋_GB2312" w:hAnsi="仿宋_GB2312" w:eastAsia="仿宋_GB2312"/>
          <w:b w:val="0"/>
          <w:sz w:val="32"/>
        </w:rPr>
        <w:t>一、《收入支出决算总表》</w:t>
      </w:r>
    </w:p>
    <w:p w14:paraId="507BCA70">
      <w:pPr>
        <w:spacing w:line="240" w:lineRule="auto"/>
        <w:ind w:firstLine="640"/>
        <w:jc w:val="both"/>
      </w:pPr>
      <w:r>
        <w:rPr>
          <w:rFonts w:ascii="仿宋_GB2312" w:hAnsi="仿宋_GB2312" w:eastAsia="仿宋_GB2312"/>
          <w:b w:val="0"/>
          <w:sz w:val="32"/>
        </w:rPr>
        <w:t>二、《收入决算表》</w:t>
      </w:r>
    </w:p>
    <w:p w14:paraId="2473CFAC">
      <w:pPr>
        <w:spacing w:line="240" w:lineRule="auto"/>
        <w:ind w:firstLine="640"/>
        <w:jc w:val="both"/>
      </w:pPr>
      <w:r>
        <w:rPr>
          <w:rFonts w:ascii="仿宋_GB2312" w:hAnsi="仿宋_GB2312" w:eastAsia="仿宋_GB2312"/>
          <w:b w:val="0"/>
          <w:sz w:val="32"/>
        </w:rPr>
        <w:t>三、《支出决算表》</w:t>
      </w:r>
    </w:p>
    <w:p w14:paraId="7370A612">
      <w:pPr>
        <w:spacing w:line="240" w:lineRule="auto"/>
        <w:ind w:firstLine="640"/>
        <w:jc w:val="both"/>
      </w:pPr>
      <w:r>
        <w:rPr>
          <w:rFonts w:ascii="仿宋_GB2312" w:hAnsi="仿宋_GB2312" w:eastAsia="仿宋_GB2312"/>
          <w:b w:val="0"/>
          <w:sz w:val="32"/>
        </w:rPr>
        <w:t>四、《财政拨款收入支出决算总表》</w:t>
      </w:r>
    </w:p>
    <w:p w14:paraId="03BF7A54">
      <w:pPr>
        <w:spacing w:line="240" w:lineRule="auto"/>
        <w:ind w:firstLine="640"/>
        <w:jc w:val="both"/>
      </w:pPr>
      <w:r>
        <w:rPr>
          <w:rFonts w:ascii="仿宋_GB2312" w:hAnsi="仿宋_GB2312" w:eastAsia="仿宋_GB2312"/>
          <w:b w:val="0"/>
          <w:sz w:val="32"/>
        </w:rPr>
        <w:t>五、《一般公共预算财政拨款支出决算表》</w:t>
      </w:r>
    </w:p>
    <w:p w14:paraId="600ACA39">
      <w:pPr>
        <w:spacing w:line="240" w:lineRule="auto"/>
        <w:ind w:firstLine="640"/>
        <w:jc w:val="both"/>
      </w:pPr>
      <w:r>
        <w:rPr>
          <w:rFonts w:ascii="仿宋_GB2312" w:hAnsi="仿宋_GB2312" w:eastAsia="仿宋_GB2312"/>
          <w:b w:val="0"/>
          <w:sz w:val="32"/>
        </w:rPr>
        <w:t>六、《一般公共预算财政拨款基本支出决算表》</w:t>
      </w:r>
    </w:p>
    <w:p w14:paraId="5CCD94F1">
      <w:pPr>
        <w:spacing w:line="240" w:lineRule="auto"/>
        <w:ind w:firstLine="640"/>
        <w:jc w:val="both"/>
      </w:pPr>
      <w:r>
        <w:rPr>
          <w:rFonts w:ascii="仿宋_GB2312" w:hAnsi="仿宋_GB2312" w:eastAsia="仿宋_GB2312"/>
          <w:b w:val="0"/>
          <w:sz w:val="32"/>
        </w:rPr>
        <w:t>七、《政府性基金预算财政拨款收入支出决算表》</w:t>
      </w:r>
    </w:p>
    <w:p w14:paraId="13727720">
      <w:pPr>
        <w:spacing w:line="240" w:lineRule="auto"/>
        <w:ind w:firstLine="640"/>
        <w:jc w:val="both"/>
      </w:pPr>
      <w:r>
        <w:rPr>
          <w:rFonts w:ascii="仿宋_GB2312" w:hAnsi="仿宋_GB2312" w:eastAsia="仿宋_GB2312"/>
          <w:b w:val="0"/>
          <w:sz w:val="32"/>
        </w:rPr>
        <w:t>八、《国有资本经营预算财政拨款收入支出决算表》</w:t>
      </w:r>
    </w:p>
    <w:p w14:paraId="4AF50D31">
      <w:pPr>
        <w:spacing w:line="240" w:lineRule="auto"/>
        <w:ind w:firstLine="640"/>
        <w:jc w:val="both"/>
      </w:pPr>
      <w:r>
        <w:rPr>
          <w:rFonts w:ascii="仿宋_GB2312" w:hAnsi="仿宋_GB2312" w:eastAsia="仿宋_GB2312"/>
          <w:b w:val="0"/>
          <w:sz w:val="32"/>
        </w:rPr>
        <w:t>九、《财政拨款“三公”经费支出决算表》</w:t>
      </w:r>
    </w:p>
    <w:p w14:paraId="65C8FE3E">
      <w:pPr>
        <w:spacing w:line="240" w:lineRule="auto"/>
        <w:ind w:firstLine="640"/>
        <w:jc w:val="both"/>
      </w:pPr>
    </w:p>
    <w:p w14:paraId="5EE5FD86">
      <w:pPr>
        <w:spacing w:line="240" w:lineRule="auto"/>
        <w:ind w:firstLine="640"/>
        <w:jc w:val="both"/>
      </w:pPr>
    </w:p>
    <w:p w14:paraId="084E3A20">
      <w:pPr>
        <w:spacing w:line="240" w:lineRule="auto"/>
        <w:ind w:firstLine="640"/>
        <w:jc w:val="both"/>
      </w:pPr>
    </w:p>
    <w:p w14:paraId="7C8298BD">
      <w:pPr>
        <w:spacing w:line="240" w:lineRule="auto"/>
        <w:ind w:firstLine="640"/>
        <w:jc w:val="both"/>
      </w:pPr>
    </w:p>
    <w:p w14:paraId="658C180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F625D6"/>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C0157E"/>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5967</Words>
  <Characters>6768</Characters>
  <Lines>0</Lines>
  <Paragraphs>0</Paragraphs>
  <TotalTime>1</TotalTime>
  <ScaleCrop>false</ScaleCrop>
  <LinksUpToDate>false</LinksUpToDate>
  <CharactersWithSpaces>6776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2025-09-29T10:20:44Z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