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w:t>
      </w:r>
      <w:r>
        <w:rPr>
          <w:rFonts w:ascii="仿宋_GB2312" w:eastAsia="仿宋_GB2312" w:cs="仿宋_GB2312"/>
          <w:sz w:val="32"/>
          <w:szCs w:val="32"/>
        </w:rPr>
        <w:t>1</w:t>
      </w:r>
      <w:r>
        <w:rPr>
          <w:rFonts w:hint="eastAsia" w:ascii="仿宋_GB2312" w:eastAsia="仿宋_GB2312" w:cs="仿宋_GB2312"/>
          <w:sz w:val="32"/>
          <w:szCs w:val="32"/>
        </w:rPr>
        <w:t>：</w:t>
      </w:r>
    </w:p>
    <w:p>
      <w:pPr>
        <w:spacing w:line="560" w:lineRule="exact"/>
        <w:jc w:val="center"/>
        <w:rPr>
          <w:rFonts w:ascii="仿宋_GB2312" w:hAnsi="宋体" w:eastAsia="仿宋_GB2312" w:cs="仿宋_GB2312"/>
          <w:b/>
          <w:sz w:val="44"/>
          <w:szCs w:val="44"/>
        </w:rPr>
      </w:pPr>
      <w:r>
        <w:rPr>
          <w:rFonts w:ascii="仿宋_GB2312" w:hAnsi="宋体" w:eastAsia="仿宋_GB2312" w:cs="仿宋_GB2312"/>
          <w:b/>
          <w:sz w:val="44"/>
          <w:szCs w:val="44"/>
        </w:rPr>
        <w:t>2016</w:t>
      </w:r>
      <w:r>
        <w:rPr>
          <w:rFonts w:hint="eastAsia" w:ascii="仿宋_GB2312" w:hAnsi="宋体" w:eastAsia="仿宋_GB2312" w:cs="仿宋_GB2312"/>
          <w:b/>
          <w:sz w:val="44"/>
          <w:szCs w:val="44"/>
        </w:rPr>
        <w:t>年喀什地区中共叶城县东城区工作委员会部门决算</w:t>
      </w:r>
    </w:p>
    <w:p>
      <w:pPr>
        <w:spacing w:line="560" w:lineRule="exact"/>
        <w:jc w:val="center"/>
        <w:rPr>
          <w:rFonts w:ascii="仿宋_GB2312" w:hAnsi="宋体" w:eastAsia="仿宋_GB2312"/>
          <w:b/>
          <w:bCs/>
          <w:sz w:val="32"/>
          <w:szCs w:val="32"/>
        </w:rPr>
      </w:pP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第一部分</w:t>
      </w:r>
      <w:r>
        <w:rPr>
          <w:rFonts w:ascii="仿宋_GB2312" w:eastAsia="仿宋_GB2312" w:cs="仿宋_GB2312"/>
          <w:b/>
          <w:bCs/>
          <w:sz w:val="32"/>
          <w:szCs w:val="32"/>
        </w:rPr>
        <w:t xml:space="preserve"> </w:t>
      </w:r>
      <w:r>
        <w:rPr>
          <w:rFonts w:hint="eastAsia" w:ascii="仿宋_GB2312" w:eastAsia="仿宋_GB2312" w:cs="仿宋_GB2312"/>
          <w:b/>
          <w:bCs/>
          <w:sz w:val="32"/>
          <w:szCs w:val="32"/>
        </w:rPr>
        <w:t>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w:t>
      </w:r>
      <w:r>
        <w:rPr>
          <w:rFonts w:ascii="仿宋_GB2312" w:hAnsi="宋体" w:eastAsia="仿宋_GB2312"/>
          <w:sz w:val="32"/>
          <w:szCs w:val="32"/>
        </w:rPr>
        <w:t>2</w:t>
      </w:r>
      <w:r>
        <w:rPr>
          <w:rFonts w:hint="eastAsia" w:ascii="仿宋_GB2312" w:hAnsi="宋体" w:eastAsia="仿宋_GB2312"/>
          <w:sz w:val="32"/>
          <w:szCs w:val="32"/>
        </w:rPr>
        <w:t>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一、主要职能：</w:t>
      </w:r>
      <w:r>
        <w:rPr>
          <w:rFonts w:ascii="仿宋_GB2312" w:hAnsi="宋体" w:eastAsia="仿宋_GB2312" w:cs="仿宋_GB2312"/>
          <w:sz w:val="32"/>
          <w:szCs w:val="32"/>
        </w:rPr>
        <w:t xml:space="preserve"> </w:t>
      </w:r>
    </w:p>
    <w:p>
      <w:pPr>
        <w:spacing w:line="560" w:lineRule="exact"/>
        <w:ind w:firstLine="800" w:firstLineChars="250"/>
        <w:rPr>
          <w:rFonts w:ascii="仿宋_GB2312" w:eastAsia="仿宋_GB2312"/>
          <w:sz w:val="32"/>
          <w:szCs w:val="32"/>
        </w:rPr>
      </w:pPr>
      <w:r>
        <w:rPr>
          <w:rFonts w:hint="eastAsia" w:ascii="仿宋_GB2312" w:eastAsia="仿宋_GB2312"/>
          <w:sz w:val="32"/>
          <w:szCs w:val="32"/>
        </w:rPr>
        <w:t>中共叶城县东城区工作委员会属党政机关行政部门，主要负责全区党政行政管理事务。以贯彻落实党的精神，以科学发展观为指导，坚决贯彻执行有关方</w:t>
      </w:r>
      <w:r>
        <w:rPr>
          <w:rFonts w:hint="eastAsia" w:ascii="仿宋_GB2312" w:eastAsia="仿宋_GB2312"/>
          <w:sz w:val="32"/>
          <w:szCs w:val="32"/>
          <w:lang w:eastAsia="zh-CN"/>
        </w:rPr>
        <w:t>针</w:t>
      </w:r>
      <w:bookmarkStart w:id="1" w:name="_GoBack"/>
      <w:bookmarkEnd w:id="1"/>
      <w:r>
        <w:rPr>
          <w:rFonts w:hint="eastAsia" w:ascii="仿宋_GB2312" w:eastAsia="仿宋_GB2312"/>
          <w:sz w:val="32"/>
          <w:szCs w:val="32"/>
        </w:rPr>
        <w:t>政策指示，把党的各项优惠政策落实到实处，负责经济社会发展、社会事务管理、基层组织建设等全面工作。以全面建设社会主义新农村为根本出发点，不断深化美丽区、不断铸牢经济社会发展基础，为群众提供社会服务。</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w:t>
      </w:r>
      <w:r>
        <w:rPr>
          <w:rFonts w:ascii="仿宋_GB2312" w:hAnsi="宋体" w:eastAsia="仿宋_GB2312"/>
          <w:sz w:val="32"/>
          <w:szCs w:val="32"/>
        </w:rPr>
        <w:t>61</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70</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人，属于一般公共预算财政拨款开支</w:t>
      </w:r>
      <w:r>
        <w:rPr>
          <w:rFonts w:ascii="仿宋_GB2312" w:hAnsi="宋体" w:eastAsia="仿宋_GB2312"/>
          <w:sz w:val="32"/>
          <w:szCs w:val="32"/>
        </w:rPr>
        <w:t>28</w:t>
      </w:r>
      <w:r>
        <w:rPr>
          <w:rFonts w:hint="eastAsia" w:ascii="仿宋_GB2312" w:hAnsi="宋体" w:eastAsia="仿宋_GB2312"/>
          <w:sz w:val="32"/>
          <w:szCs w:val="32"/>
        </w:rPr>
        <w:t>人，其中：在职</w:t>
      </w:r>
      <w:r>
        <w:rPr>
          <w:rFonts w:ascii="仿宋_GB2312" w:hAnsi="宋体" w:eastAsia="仿宋_GB2312"/>
          <w:sz w:val="32"/>
          <w:szCs w:val="32"/>
        </w:rPr>
        <w:t>28</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w:t>
      </w:r>
      <w:r>
        <w:rPr>
          <w:rFonts w:ascii="仿宋_GB2312" w:hAnsi="宋体" w:eastAsia="仿宋_GB2312"/>
          <w:sz w:val="32"/>
          <w:szCs w:val="32"/>
        </w:rPr>
        <w:t>,</w:t>
      </w:r>
      <w:r>
        <w:rPr>
          <w:rFonts w:hint="eastAsia" w:ascii="仿宋_GB2312" w:hAnsi="宋体" w:eastAsia="仿宋_GB2312"/>
          <w:sz w:val="32"/>
          <w:szCs w:val="32"/>
        </w:rPr>
        <w:t>一般公共预算财政补助开支</w:t>
      </w:r>
      <w:r>
        <w:rPr>
          <w:rFonts w:ascii="仿宋_GB2312" w:hAnsi="宋体" w:eastAsia="仿宋_GB2312"/>
          <w:sz w:val="32"/>
          <w:szCs w:val="32"/>
        </w:rPr>
        <w:t>42</w:t>
      </w:r>
      <w:r>
        <w:rPr>
          <w:rFonts w:hint="eastAsia" w:ascii="仿宋_GB2312" w:hAnsi="宋体" w:eastAsia="仿宋_GB2312"/>
          <w:sz w:val="32"/>
          <w:szCs w:val="32"/>
        </w:rPr>
        <w:t>人，其中：在职</w:t>
      </w:r>
      <w:r>
        <w:rPr>
          <w:rFonts w:ascii="仿宋_GB2312" w:hAnsi="宋体" w:eastAsia="仿宋_GB2312"/>
          <w:sz w:val="32"/>
          <w:szCs w:val="32"/>
        </w:rPr>
        <w:t>42</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w:t>
      </w:r>
      <w:r>
        <w:rPr>
          <w:rFonts w:hint="eastAsia" w:ascii="仿宋_GB2312" w:eastAsia="仿宋_GB2312"/>
          <w:sz w:val="32"/>
          <w:szCs w:val="32"/>
        </w:rPr>
        <w:t>经费自理</w:t>
      </w:r>
      <w:r>
        <w:rPr>
          <w:rFonts w:ascii="仿宋_GB2312" w:eastAsia="仿宋_GB2312"/>
          <w:sz w:val="32"/>
          <w:szCs w:val="32"/>
        </w:rPr>
        <w:t>0</w:t>
      </w:r>
      <w:r>
        <w:rPr>
          <w:rFonts w:hint="eastAsia" w:ascii="仿宋_GB2312" w:eastAsia="仿宋_GB2312"/>
          <w:sz w:val="32"/>
          <w:szCs w:val="32"/>
        </w:rPr>
        <w:t>人，其中：在职</w:t>
      </w:r>
      <w:r>
        <w:rPr>
          <w:rFonts w:ascii="仿宋_GB2312" w:eastAsia="仿宋_GB2312"/>
          <w:sz w:val="32"/>
          <w:szCs w:val="32"/>
        </w:rPr>
        <w:t>0</w:t>
      </w:r>
      <w:r>
        <w:rPr>
          <w:rFonts w:hint="eastAsia" w:ascii="仿宋_GB2312" w:eastAsia="仿宋_GB2312"/>
          <w:sz w:val="32"/>
          <w:szCs w:val="32"/>
        </w:rPr>
        <w:t>人，退休</w:t>
      </w:r>
      <w:r>
        <w:rPr>
          <w:rFonts w:ascii="仿宋_GB2312" w:eastAsia="仿宋_GB2312"/>
          <w:sz w:val="32"/>
          <w:szCs w:val="32"/>
        </w:rPr>
        <w:t>0</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纳入中共叶城县东城区工作委员会</w:t>
      </w:r>
      <w:r>
        <w:rPr>
          <w:rFonts w:ascii="仿宋_GB2312" w:eastAsia="仿宋_GB2312" w:cs="仿宋_GB2312"/>
          <w:sz w:val="32"/>
          <w:szCs w:val="32"/>
        </w:rPr>
        <w:t>2016</w:t>
      </w:r>
      <w:r>
        <w:rPr>
          <w:rFonts w:hint="eastAsia" w:ascii="仿宋_GB2312" w:eastAsia="仿宋_GB2312" w:cs="仿宋_GB2312"/>
          <w:sz w:val="32"/>
          <w:szCs w:val="32"/>
        </w:rPr>
        <w:t>年部门决算编制范围的单位名单见下表：</w:t>
      </w:r>
    </w:p>
    <w:p>
      <w:pPr>
        <w:spacing w:line="560" w:lineRule="exact"/>
        <w:ind w:firstLine="640" w:firstLineChars="200"/>
        <w:rPr>
          <w:rFonts w:ascii="仿宋_GB2312" w:eastAsia="仿宋_GB2312"/>
          <w:sz w:val="32"/>
          <w:szCs w:val="32"/>
        </w:rPr>
      </w:pP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ascii="仿宋_GB2312" w:eastAsia="仿宋_GB2312"/>
                <w:sz w:val="32"/>
                <w:szCs w:val="32"/>
              </w:rPr>
              <w:t>1</w:t>
            </w:r>
          </w:p>
        </w:tc>
        <w:tc>
          <w:tcPr>
            <w:tcW w:w="4616" w:type="dxa"/>
          </w:tcPr>
          <w:p>
            <w:pPr>
              <w:spacing w:line="560" w:lineRule="exact"/>
              <w:rPr>
                <w:rFonts w:ascii="仿宋_GB2312" w:hAnsi="宋体" w:eastAsia="仿宋_GB2312"/>
                <w:sz w:val="32"/>
                <w:szCs w:val="32"/>
              </w:rPr>
            </w:pPr>
            <w:r>
              <w:rPr>
                <w:rFonts w:hint="eastAsia" w:ascii="仿宋_GB2312" w:hAnsi="宋体" w:eastAsia="仿宋_GB2312"/>
                <w:sz w:val="32"/>
                <w:szCs w:val="32"/>
              </w:rPr>
              <w:t>中共叶城县东城区工作委员会</w:t>
            </w:r>
          </w:p>
        </w:tc>
        <w:tc>
          <w:tcPr>
            <w:tcW w:w="2841" w:type="dxa"/>
          </w:tcPr>
          <w:p>
            <w:pPr>
              <w:spacing w:line="560" w:lineRule="exact"/>
              <w:rPr>
                <w:rFonts w:ascii="仿宋_GB2312" w:eastAsia="仿宋_GB2312"/>
                <w:sz w:val="32"/>
                <w:szCs w:val="32"/>
              </w:rPr>
            </w:pPr>
          </w:p>
        </w:tc>
      </w:tr>
    </w:tbl>
    <w:p>
      <w:pPr>
        <w:pStyle w:val="15"/>
        <w:numPr>
          <w:ilvl w:val="0"/>
          <w:numId w:val="1"/>
        </w:numPr>
        <w:spacing w:after="0" w:line="560" w:lineRule="exact"/>
        <w:ind w:firstLine="640" w:firstLineChars="200"/>
        <w:jc w:val="both"/>
        <w:rPr>
          <w:rFonts w:ascii="仿宋_GB2312" w:hAnsi="Times New Roman" w:eastAsia="仿宋_GB2312" w:cs="Times New Roman"/>
          <w:b w:val="0"/>
          <w:color w:val="auto"/>
          <w:sz w:val="32"/>
          <w:szCs w:val="32"/>
        </w:rPr>
      </w:pPr>
      <w:bookmarkStart w:id="0" w:name="YS060102"/>
      <w:r>
        <w:rPr>
          <w:rFonts w:hint="eastAsia" w:ascii="仿宋_GB2312" w:hAnsi="Times New Roman" w:eastAsia="仿宋_GB2312" w:cs="Times New Roman"/>
          <w:b w:val="0"/>
          <w:color w:val="auto"/>
          <w:sz w:val="32"/>
          <w:szCs w:val="32"/>
        </w:rPr>
        <w:t>机构设置</w:t>
      </w:r>
    </w:p>
    <w:p>
      <w:pPr>
        <w:pStyle w:val="15"/>
        <w:spacing w:after="0" w:line="560" w:lineRule="exact"/>
        <w:ind w:firstLine="640" w:firstLineChars="200"/>
        <w:jc w:val="left"/>
        <w:rPr>
          <w:rFonts w:ascii="仿宋_GB2312" w:hAnsi="Times New Roman" w:eastAsia="仿宋_GB2312" w:cs="Times New Roman"/>
          <w:b w:val="0"/>
          <w:color w:val="auto"/>
          <w:sz w:val="32"/>
          <w:szCs w:val="32"/>
        </w:rPr>
      </w:pPr>
      <w:r>
        <w:rPr>
          <w:rFonts w:hint="eastAsia" w:ascii="仿宋_GB2312" w:hAnsi="Times New Roman" w:eastAsia="仿宋_GB2312" w:cs="Times New Roman"/>
          <w:b w:val="0"/>
          <w:color w:val="auto"/>
          <w:sz w:val="32"/>
          <w:szCs w:val="32"/>
        </w:rPr>
        <w:t>根据职责，纳入</w:t>
      </w:r>
      <w:r>
        <w:rPr>
          <w:rFonts w:ascii="仿宋_GB2312" w:hAnsi="Times New Roman" w:eastAsia="仿宋_GB2312" w:cs="Times New Roman"/>
          <w:b w:val="0"/>
          <w:color w:val="auto"/>
          <w:sz w:val="32"/>
          <w:szCs w:val="32"/>
        </w:rPr>
        <w:t>2016</w:t>
      </w:r>
      <w:r>
        <w:rPr>
          <w:rFonts w:hint="eastAsia" w:ascii="仿宋_GB2312" w:hAnsi="Times New Roman" w:eastAsia="仿宋_GB2312" w:cs="Times New Roman"/>
          <w:b w:val="0"/>
          <w:color w:val="auto"/>
          <w:sz w:val="32"/>
          <w:szCs w:val="32"/>
        </w:rPr>
        <w:t>年部门决算编制范围的有</w:t>
      </w:r>
      <w:r>
        <w:rPr>
          <w:rFonts w:ascii="仿宋_GB2312" w:hAnsi="Times New Roman" w:eastAsia="仿宋_GB2312" w:cs="Times New Roman"/>
          <w:b w:val="0"/>
          <w:color w:val="auto"/>
          <w:sz w:val="32"/>
          <w:szCs w:val="32"/>
        </w:rPr>
        <w:t>5</w:t>
      </w:r>
      <w:r>
        <w:rPr>
          <w:rFonts w:hint="eastAsia" w:ascii="仿宋_GB2312" w:hAnsi="Times New Roman" w:eastAsia="仿宋_GB2312" w:cs="Times New Roman"/>
          <w:b w:val="0"/>
          <w:color w:val="auto"/>
          <w:sz w:val="32"/>
          <w:szCs w:val="32"/>
        </w:rPr>
        <w:t>个内设机构，七站八所划归乡镇；共设有农业农村经济办、党建办、社会事务办、畜牧站等机构。</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中共叶城县东城区工作委员会</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年度部门决算报表</w:t>
      </w:r>
    </w:p>
    <w:p>
      <w:pPr>
        <w:numPr>
          <w:ilvl w:val="0"/>
          <w:numId w:val="2"/>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2"/>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中共叶城县东城区工作委员会</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年全年收入合计</w:t>
      </w:r>
      <w:r>
        <w:rPr>
          <w:rFonts w:ascii="仿宋_GB2312" w:hAnsi="宋体" w:eastAsia="仿宋_GB2312" w:cs="仿宋_GB2312"/>
          <w:sz w:val="32"/>
          <w:szCs w:val="32"/>
        </w:rPr>
        <w:t>10880186.1</w:t>
      </w:r>
      <w:r>
        <w:rPr>
          <w:rFonts w:hint="eastAsia" w:ascii="仿宋_GB2312" w:hAnsi="宋体" w:eastAsia="仿宋_GB2312" w:cs="仿宋_GB2312"/>
          <w:sz w:val="32"/>
          <w:szCs w:val="32"/>
        </w:rPr>
        <w:t>元，支出合计</w:t>
      </w:r>
      <w:r>
        <w:rPr>
          <w:rFonts w:ascii="仿宋_GB2312" w:hAnsi="宋体" w:eastAsia="仿宋_GB2312" w:cs="仿宋_GB2312"/>
          <w:sz w:val="32"/>
          <w:szCs w:val="32"/>
        </w:rPr>
        <w:t>10880186.1</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9200186.1</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1680000</w:t>
      </w:r>
      <w:r>
        <w:rPr>
          <w:rFonts w:hint="eastAsia" w:ascii="仿宋_GB2312" w:hAnsi="宋体" w:eastAsia="仿宋_GB2312" w:cs="仿宋_GB2312"/>
          <w:sz w:val="32"/>
          <w:szCs w:val="32"/>
        </w:rPr>
        <w:t>元。</w:t>
      </w:r>
    </w:p>
    <w:bookmarkEnd w:id="0"/>
    <w:p>
      <w:pPr>
        <w:numPr>
          <w:ilvl w:val="0"/>
          <w:numId w:val="3"/>
        </w:numPr>
        <w:snapToGrid w:val="0"/>
        <w:spacing w:line="560" w:lineRule="exact"/>
        <w:rPr>
          <w:rFonts w:ascii="仿宋_GB2312" w:hAnsi="宋体" w:eastAsia="仿宋_GB2312"/>
          <w:bCs/>
          <w:sz w:val="32"/>
          <w:szCs w:val="32"/>
        </w:rPr>
      </w:pPr>
      <w:r>
        <w:rPr>
          <w:rFonts w:hint="eastAsia" w:ascii="仿宋_GB2312" w:hAnsi="宋体" w:eastAsia="仿宋_GB2312" w:cs="仿宋_GB2312"/>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年本年收入合计</w:t>
      </w:r>
      <w:r>
        <w:rPr>
          <w:rFonts w:ascii="仿宋_GB2312" w:hAnsi="宋体" w:eastAsia="仿宋_GB2312" w:cs="仿宋_GB2312"/>
          <w:sz w:val="32"/>
          <w:szCs w:val="32"/>
        </w:rPr>
        <w:t>10880186.1</w:t>
      </w:r>
      <w:r>
        <w:rPr>
          <w:rFonts w:hint="eastAsia" w:ascii="仿宋_GB2312" w:hAnsi="宋体" w:eastAsia="仿宋_GB2312" w:cs="仿宋_GB2312"/>
          <w:sz w:val="32"/>
          <w:szCs w:val="32"/>
        </w:rPr>
        <w:t>元，其中：财政拨款收入</w:t>
      </w:r>
      <w:r>
        <w:rPr>
          <w:rFonts w:ascii="仿宋_GB2312" w:hAnsi="宋体" w:eastAsia="仿宋_GB2312" w:cs="仿宋_GB2312"/>
          <w:sz w:val="32"/>
          <w:szCs w:val="32"/>
        </w:rPr>
        <w:t>10880186.1</w:t>
      </w:r>
      <w:r>
        <w:rPr>
          <w:rFonts w:hint="eastAsia" w:ascii="仿宋_GB2312" w:hAnsi="宋体" w:eastAsia="仿宋_GB2312" w:cs="仿宋_GB2312"/>
          <w:sz w:val="32"/>
          <w:szCs w:val="32"/>
        </w:rPr>
        <w:t>元，事业收入</w:t>
      </w:r>
      <w:r>
        <w:rPr>
          <w:rFonts w:ascii="仿宋_GB2312" w:hAnsi="宋体" w:eastAsia="仿宋_GB2312" w:cs="仿宋_GB2312"/>
          <w:sz w:val="32"/>
          <w:szCs w:val="32"/>
        </w:rPr>
        <w:t>0</w:t>
      </w:r>
      <w:r>
        <w:rPr>
          <w:rFonts w:hint="eastAsia" w:ascii="仿宋_GB2312" w:hAnsi="宋体" w:eastAsia="仿宋_GB2312" w:cs="仿宋_GB2312"/>
          <w:sz w:val="32"/>
          <w:szCs w:val="32"/>
        </w:rPr>
        <w:t>元，经营收入</w:t>
      </w:r>
      <w:r>
        <w:rPr>
          <w:rFonts w:ascii="仿宋_GB2312" w:hAnsi="宋体" w:eastAsia="仿宋_GB2312" w:cs="仿宋_GB2312"/>
          <w:sz w:val="32"/>
          <w:szCs w:val="32"/>
        </w:rPr>
        <w:t>0</w:t>
      </w:r>
      <w:r>
        <w:rPr>
          <w:rFonts w:hint="eastAsia" w:ascii="仿宋_GB2312" w:hAnsi="宋体" w:eastAsia="仿宋_GB2312" w:cs="仿宋_GB2312"/>
          <w:sz w:val="32"/>
          <w:szCs w:val="32"/>
        </w:rPr>
        <w:t>元，其他收入</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147" w:leftChars="70" w:firstLine="480" w:firstLineChars="150"/>
        <w:rPr>
          <w:rFonts w:ascii="仿宋_GB2312" w:hAnsi="宋体" w:eastAsia="仿宋_GB2312"/>
          <w:bCs/>
          <w:sz w:val="32"/>
          <w:szCs w:val="32"/>
        </w:rPr>
      </w:pPr>
      <w:r>
        <w:rPr>
          <w:rFonts w:hint="eastAsia" w:ascii="仿宋_GB2312" w:hAnsi="宋体" w:eastAsia="仿宋_GB2312" w:cs="仿宋_GB2312"/>
          <w:bCs/>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ascii="仿宋_GB2312" w:hAnsi="宋体" w:eastAsia="仿宋_GB2312" w:cs="仿宋_GB2312"/>
          <w:sz w:val="32"/>
          <w:szCs w:val="32"/>
        </w:rPr>
        <w:t>10880186.1</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9200186.1</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1680000</w:t>
      </w:r>
      <w:r>
        <w:rPr>
          <w:rFonts w:hint="eastAsia" w:ascii="仿宋_GB2312" w:hAnsi="宋体" w:eastAsia="仿宋_GB2312" w:cs="仿宋_GB2312"/>
          <w:sz w:val="32"/>
          <w:szCs w:val="32"/>
        </w:rPr>
        <w:t>元，经营支出</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210" w:leftChars="100" w:firstLine="480" w:firstLineChars="150"/>
        <w:rPr>
          <w:rFonts w:ascii="仿宋_GB2312" w:hAnsi="宋体" w:eastAsia="仿宋_GB2312"/>
          <w:bCs/>
          <w:sz w:val="32"/>
          <w:szCs w:val="32"/>
        </w:rPr>
      </w:pPr>
      <w:r>
        <w:rPr>
          <w:rFonts w:hint="eastAsia" w:ascii="仿宋_GB2312" w:hAnsi="宋体" w:eastAsia="仿宋_GB2312" w:cs="仿宋_GB2312"/>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年无结转结余资金（其中：财政拨款基本支出结转结余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元，项目支出结转结余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bCs/>
          <w:sz w:val="32"/>
          <w:szCs w:val="32"/>
        </w:rPr>
      </w:pPr>
      <w:r>
        <w:rPr>
          <w:rFonts w:hint="eastAsia" w:ascii="仿宋_GB2312" w:hAnsi="宋体" w:eastAsia="仿宋_GB2312" w:cs="仿宋_GB2312"/>
          <w:bCs/>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年“三公”经费实际支出</w:t>
      </w:r>
      <w:r>
        <w:rPr>
          <w:rFonts w:ascii="仿宋_GB2312" w:hAnsi="宋体" w:eastAsia="仿宋_GB2312" w:cs="仿宋_GB2312"/>
          <w:sz w:val="32"/>
          <w:szCs w:val="32"/>
        </w:rPr>
        <w:t>0</w:t>
      </w:r>
      <w:r>
        <w:rPr>
          <w:rFonts w:hint="eastAsia" w:ascii="仿宋_GB2312" w:hAnsi="宋体" w:eastAsia="仿宋_GB2312" w:cs="仿宋_GB2312"/>
          <w:sz w:val="32"/>
          <w:szCs w:val="32"/>
        </w:rPr>
        <w:t>元，其中：因公外出费用</w:t>
      </w:r>
      <w:r>
        <w:rPr>
          <w:rFonts w:ascii="仿宋_GB2312" w:hAnsi="宋体" w:eastAsia="仿宋_GB2312" w:cs="仿宋_GB2312"/>
          <w:sz w:val="32"/>
          <w:szCs w:val="32"/>
        </w:rPr>
        <w:t>0</w:t>
      </w:r>
      <w:r>
        <w:rPr>
          <w:rFonts w:hint="eastAsia" w:ascii="仿宋_GB2312" w:hAnsi="宋体" w:eastAsia="仿宋_GB2312" w:cs="仿宋_GB2312"/>
          <w:sz w:val="32"/>
          <w:szCs w:val="32"/>
        </w:rPr>
        <w:t>批次，共组团</w:t>
      </w:r>
      <w:r>
        <w:rPr>
          <w:rFonts w:ascii="仿宋_GB2312" w:hAnsi="宋体" w:eastAsia="仿宋_GB2312" w:cs="仿宋_GB2312"/>
          <w:sz w:val="32"/>
          <w:szCs w:val="32"/>
        </w:rPr>
        <w:t>0</w:t>
      </w:r>
      <w:r>
        <w:rPr>
          <w:rFonts w:hint="eastAsia" w:ascii="仿宋_GB2312" w:hAnsi="宋体" w:eastAsia="仿宋_GB2312" w:cs="仿宋_GB2312"/>
          <w:sz w:val="32"/>
          <w:szCs w:val="32"/>
        </w:rPr>
        <w:t>批次</w:t>
      </w:r>
      <w:r>
        <w:rPr>
          <w:rFonts w:ascii="仿宋_GB2312" w:hAnsi="宋体" w:eastAsia="仿宋_GB2312" w:cs="仿宋_GB2312"/>
          <w:sz w:val="32"/>
          <w:szCs w:val="32"/>
        </w:rPr>
        <w:t>0</w:t>
      </w:r>
      <w:r>
        <w:rPr>
          <w:rFonts w:hint="eastAsia" w:ascii="仿宋_GB2312" w:hAnsi="宋体" w:eastAsia="仿宋_GB2312" w:cs="仿宋_GB2312"/>
          <w:sz w:val="32"/>
          <w:szCs w:val="32"/>
        </w:rPr>
        <w:t>人次</w:t>
      </w:r>
      <w:r>
        <w:rPr>
          <w:rFonts w:ascii="仿宋_GB2312" w:hAnsi="宋体" w:eastAsia="仿宋_GB2312" w:cs="仿宋_GB2312"/>
          <w:sz w:val="32"/>
          <w:szCs w:val="32"/>
        </w:rPr>
        <w:t>,</w:t>
      </w:r>
      <w:r>
        <w:rPr>
          <w:rFonts w:hint="eastAsia" w:ascii="仿宋_GB2312" w:hAnsi="宋体" w:eastAsia="仿宋_GB2312" w:cs="仿宋_GB2312"/>
          <w:sz w:val="32"/>
          <w:szCs w:val="32"/>
        </w:rPr>
        <w:t>无外出事由；公务接待费</w:t>
      </w:r>
      <w:r>
        <w:rPr>
          <w:rFonts w:ascii="仿宋_GB2312" w:hAnsi="宋体" w:eastAsia="仿宋_GB2312" w:cs="仿宋_GB2312"/>
          <w:sz w:val="32"/>
          <w:szCs w:val="32"/>
        </w:rPr>
        <w:t>0</w:t>
      </w:r>
      <w:r>
        <w:rPr>
          <w:rFonts w:hint="eastAsia" w:ascii="仿宋_GB2312" w:hAnsi="宋体" w:eastAsia="仿宋_GB2312" w:cs="仿宋_GB2312"/>
          <w:sz w:val="32"/>
          <w:szCs w:val="32"/>
        </w:rPr>
        <w:t>元，共接待</w:t>
      </w:r>
      <w:r>
        <w:rPr>
          <w:rFonts w:ascii="仿宋_GB2312" w:hAnsi="宋体" w:eastAsia="仿宋_GB2312" w:cs="仿宋_GB2312"/>
          <w:sz w:val="32"/>
          <w:szCs w:val="32"/>
        </w:rPr>
        <w:t>0</w:t>
      </w:r>
      <w:r>
        <w:rPr>
          <w:rFonts w:hint="eastAsia" w:ascii="仿宋_GB2312" w:hAnsi="宋体" w:eastAsia="仿宋_GB2312" w:cs="仿宋_GB2312"/>
          <w:sz w:val="32"/>
          <w:szCs w:val="32"/>
        </w:rPr>
        <w:t>批次</w:t>
      </w:r>
      <w:r>
        <w:rPr>
          <w:rFonts w:ascii="仿宋_GB2312" w:hAnsi="宋体" w:eastAsia="仿宋_GB2312"/>
          <w:sz w:val="32"/>
          <w:szCs w:val="32"/>
        </w:rPr>
        <w:t>0</w:t>
      </w:r>
      <w:r>
        <w:rPr>
          <w:rFonts w:hint="eastAsia" w:ascii="仿宋_GB2312" w:hAnsi="宋体" w:eastAsia="仿宋_GB2312" w:cs="仿宋_GB2312"/>
          <w:sz w:val="32"/>
          <w:szCs w:val="32"/>
        </w:rPr>
        <w:t>人次；公务用车购置</w:t>
      </w:r>
      <w:r>
        <w:rPr>
          <w:rFonts w:ascii="仿宋_GB2312" w:hAnsi="宋体" w:eastAsia="仿宋_GB2312" w:cs="仿宋_GB2312"/>
          <w:sz w:val="32"/>
          <w:szCs w:val="32"/>
        </w:rPr>
        <w:t>0</w:t>
      </w:r>
      <w:r>
        <w:rPr>
          <w:rFonts w:hint="eastAsia" w:ascii="仿宋_GB2312" w:hAnsi="宋体" w:eastAsia="仿宋_GB2312" w:cs="仿宋_GB2312"/>
          <w:sz w:val="32"/>
          <w:szCs w:val="32"/>
        </w:rPr>
        <w:t>元，年末公务用车保有量为</w:t>
      </w:r>
      <w:r>
        <w:rPr>
          <w:rFonts w:ascii="仿宋_GB2312" w:hAnsi="宋体" w:eastAsia="仿宋_GB2312"/>
          <w:sz w:val="32"/>
          <w:szCs w:val="32"/>
        </w:rPr>
        <w:t>0</w:t>
      </w:r>
      <w:r>
        <w:rPr>
          <w:rFonts w:hint="eastAsia" w:ascii="仿宋_GB2312" w:hAnsi="宋体" w:eastAsia="仿宋_GB2312" w:cs="仿宋_GB2312"/>
          <w:sz w:val="32"/>
          <w:szCs w:val="32"/>
        </w:rPr>
        <w:t>辆；公务用车维护费</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“三公”经费较上年相比无增减变化，主要原因：按照“十项规定”，严格控制“三公”经费支出。</w:t>
      </w:r>
    </w:p>
    <w:p>
      <w:pPr>
        <w:snapToGrid w:val="0"/>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年会议费</w:t>
      </w:r>
      <w:r>
        <w:rPr>
          <w:rFonts w:ascii="仿宋_GB2312" w:eastAsia="仿宋_GB2312" w:cs="仿宋_GB2312"/>
          <w:sz w:val="32"/>
          <w:szCs w:val="32"/>
        </w:rPr>
        <w:t>0</w:t>
      </w:r>
      <w:r>
        <w:rPr>
          <w:rFonts w:hint="eastAsia" w:ascii="仿宋_GB2312" w:eastAsia="仿宋_GB2312" w:cs="仿宋_GB2312"/>
          <w:sz w:val="32"/>
          <w:szCs w:val="32"/>
        </w:rPr>
        <w:t>元，</w:t>
      </w:r>
      <w:r>
        <w:rPr>
          <w:rFonts w:hint="eastAsia" w:ascii="仿宋_GB2312" w:hAnsi="宋体" w:eastAsia="仿宋_GB2312" w:cs="仿宋_GB2312"/>
          <w:sz w:val="32"/>
          <w:szCs w:val="32"/>
        </w:rPr>
        <w:t>主要原因：按照“十项规定”，严格控制</w:t>
      </w:r>
      <w:r>
        <w:rPr>
          <w:rFonts w:hint="eastAsia" w:ascii="仿宋_GB2312" w:eastAsia="仿宋_GB2312" w:cs="仿宋_GB2312"/>
          <w:sz w:val="32"/>
          <w:szCs w:val="32"/>
        </w:rPr>
        <w:t>会议费</w:t>
      </w:r>
      <w:r>
        <w:rPr>
          <w:rFonts w:hint="eastAsia" w:ascii="仿宋_GB2312" w:hAnsi="宋体" w:eastAsia="仿宋_GB2312" w:cs="仿宋_GB2312"/>
          <w:sz w:val="32"/>
          <w:szCs w:val="32"/>
        </w:rPr>
        <w:t>支出。</w:t>
      </w:r>
    </w:p>
    <w:p>
      <w:pPr>
        <w:snapToGrid w:val="0"/>
        <w:spacing w:line="560" w:lineRule="exact"/>
        <w:ind w:firstLine="640" w:firstLineChars="200"/>
        <w:rPr>
          <w:rFonts w:ascii="仿宋_GB2312"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年培训费</w:t>
      </w:r>
      <w:r>
        <w:rPr>
          <w:rFonts w:ascii="仿宋_GB2312" w:eastAsia="仿宋_GB2312" w:cs="仿宋_GB2312"/>
          <w:sz w:val="32"/>
          <w:szCs w:val="32"/>
        </w:rPr>
        <w:t>0</w:t>
      </w:r>
      <w:r>
        <w:rPr>
          <w:rFonts w:hint="eastAsia" w:ascii="仿宋_GB2312" w:eastAsia="仿宋_GB2312" w:cs="仿宋_GB2312"/>
          <w:sz w:val="32"/>
          <w:szCs w:val="32"/>
        </w:rPr>
        <w:t>元，</w:t>
      </w:r>
      <w:r>
        <w:rPr>
          <w:rFonts w:hint="eastAsia" w:ascii="仿宋_GB2312" w:hAnsi="宋体" w:eastAsia="仿宋_GB2312" w:cs="仿宋_GB2312"/>
          <w:sz w:val="32"/>
          <w:szCs w:val="32"/>
        </w:rPr>
        <w:t>主要原因：按照规定，严格控制</w:t>
      </w:r>
      <w:r>
        <w:rPr>
          <w:rFonts w:hint="eastAsia" w:ascii="仿宋_GB2312" w:eastAsia="仿宋_GB2312" w:cs="仿宋_GB2312"/>
          <w:sz w:val="32"/>
          <w:szCs w:val="32"/>
        </w:rPr>
        <w:t>培训费</w:t>
      </w:r>
      <w:r>
        <w:rPr>
          <w:rFonts w:hint="eastAsia" w:ascii="仿宋_GB2312" w:hAnsi="宋体" w:eastAsia="仿宋_GB2312" w:cs="仿宋_GB2312"/>
          <w:sz w:val="32"/>
          <w:szCs w:val="32"/>
        </w:rPr>
        <w:t>支出。</w:t>
      </w:r>
    </w:p>
    <w:p>
      <w:pPr>
        <w:snapToGrid w:val="0"/>
        <w:spacing w:line="560" w:lineRule="exact"/>
        <w:ind w:firstLine="640" w:firstLineChars="200"/>
        <w:rPr>
          <w:rFonts w:ascii="仿宋_GB2312" w:hAnsi="宋体" w:eastAsia="仿宋_GB2312"/>
          <w:bCs/>
          <w:sz w:val="32"/>
          <w:szCs w:val="32"/>
        </w:rPr>
      </w:pPr>
      <w:r>
        <w:rPr>
          <w:rFonts w:hint="eastAsia" w:ascii="仿宋_GB2312" w:hAnsi="宋体" w:eastAsia="仿宋_GB2312" w:cs="仿宋_GB2312"/>
          <w:bCs/>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w:t>
      </w:r>
      <w:r>
        <w:rPr>
          <w:rFonts w:ascii="仿宋_GB2312" w:hAnsi="宋体" w:eastAsia="仿宋_GB2312" w:cs="仿宋_GB2312"/>
          <w:sz w:val="32"/>
          <w:szCs w:val="32"/>
        </w:rPr>
        <w:t>10880186.1</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年增加</w:t>
      </w:r>
      <w:r>
        <w:rPr>
          <w:rFonts w:ascii="仿宋_GB2312" w:hAnsi="宋体" w:eastAsia="仿宋_GB2312" w:cs="仿宋_GB2312"/>
          <w:sz w:val="32"/>
          <w:szCs w:val="32"/>
        </w:rPr>
        <w:t>10880186.1</w:t>
      </w:r>
      <w:r>
        <w:rPr>
          <w:rFonts w:hint="eastAsia" w:ascii="仿宋_GB2312" w:hAnsi="宋体" w:eastAsia="仿宋_GB2312" w:cs="仿宋_GB2312"/>
          <w:sz w:val="32"/>
          <w:szCs w:val="32"/>
        </w:rPr>
        <w:t>元，增加原因：新增单位，无上年数。</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w:t>
      </w:r>
      <w:r>
        <w:rPr>
          <w:rFonts w:ascii="仿宋_GB2312" w:hAnsi="宋体" w:eastAsia="仿宋_GB2312" w:cs="仿宋_GB2312"/>
          <w:sz w:val="32"/>
          <w:szCs w:val="32"/>
        </w:rPr>
        <w:t>10880186.1</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年增加</w:t>
      </w:r>
      <w:r>
        <w:rPr>
          <w:rFonts w:ascii="仿宋_GB2312" w:hAnsi="宋体" w:eastAsia="仿宋_GB2312" w:cs="仿宋_GB2312"/>
          <w:sz w:val="32"/>
          <w:szCs w:val="32"/>
        </w:rPr>
        <w:t>10880186.1</w:t>
      </w:r>
      <w:r>
        <w:rPr>
          <w:rFonts w:hint="eastAsia" w:ascii="仿宋_GB2312" w:hAnsi="宋体" w:eastAsia="仿宋_GB2312" w:cs="仿宋_GB2312"/>
          <w:sz w:val="32"/>
          <w:szCs w:val="32"/>
        </w:rPr>
        <w:t>元，增加原因：新增单位，无上年数。</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年财政拨款支出</w:t>
      </w:r>
      <w:r>
        <w:rPr>
          <w:rFonts w:ascii="仿宋_GB2312" w:hAnsi="宋体" w:eastAsia="仿宋_GB2312" w:cs="仿宋_GB2312"/>
          <w:sz w:val="32"/>
          <w:szCs w:val="32"/>
        </w:rPr>
        <w:t>10880186.1</w:t>
      </w:r>
      <w:r>
        <w:rPr>
          <w:rFonts w:hint="eastAsia" w:ascii="仿宋_GB2312" w:hAnsi="宋体" w:eastAsia="仿宋_GB2312" w:cs="仿宋_GB2312"/>
          <w:sz w:val="32"/>
          <w:szCs w:val="32"/>
        </w:rPr>
        <w:t>元，年初预算数</w:t>
      </w:r>
      <w:r>
        <w:rPr>
          <w:rFonts w:ascii="仿宋_GB2312" w:hAnsi="宋体" w:eastAsia="仿宋_GB2312" w:cs="仿宋_GB2312"/>
          <w:sz w:val="32"/>
          <w:szCs w:val="32"/>
        </w:rPr>
        <w:t>5000000</w:t>
      </w:r>
      <w:r>
        <w:rPr>
          <w:rFonts w:hint="eastAsia" w:ascii="仿宋_GB2312" w:hAnsi="宋体" w:eastAsia="仿宋_GB2312" w:cs="仿宋_GB2312"/>
          <w:sz w:val="32"/>
          <w:szCs w:val="32"/>
        </w:rPr>
        <w:t>元，差异原因为：新增单位，无上年数。</w:t>
      </w:r>
    </w:p>
    <w:p>
      <w:pPr>
        <w:snapToGrid w:val="0"/>
        <w:spacing w:line="560" w:lineRule="exact"/>
        <w:ind w:firstLine="640" w:firstLineChars="200"/>
        <w:rPr>
          <w:rFonts w:ascii="仿宋_GB2312" w:eastAsia="仿宋_GB2312"/>
          <w:bCs/>
          <w:sz w:val="32"/>
          <w:szCs w:val="32"/>
        </w:rPr>
      </w:pPr>
      <w:r>
        <w:rPr>
          <w:rFonts w:hint="eastAsia" w:ascii="仿宋_GB2312" w:eastAsia="仿宋_GB2312" w:cs="仿宋_GB2312"/>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年中共叶城县东城区工作委员会机关运行经费支出</w:t>
      </w:r>
      <w:r>
        <w:rPr>
          <w:rFonts w:ascii="仿宋_GB2312" w:eastAsia="仿宋_GB2312" w:cs="仿宋_GB2312"/>
          <w:sz w:val="32"/>
          <w:szCs w:val="32"/>
        </w:rPr>
        <w:t>91700</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年增加</w:t>
      </w:r>
      <w:r>
        <w:rPr>
          <w:rFonts w:ascii="仿宋_GB2312" w:eastAsia="仿宋_GB2312" w:cs="仿宋_GB2312"/>
          <w:sz w:val="32"/>
          <w:szCs w:val="32"/>
        </w:rPr>
        <w:t>91700</w:t>
      </w:r>
      <w:r>
        <w:rPr>
          <w:rFonts w:hint="eastAsia" w:ascii="仿宋_GB2312" w:eastAsia="仿宋_GB2312" w:cs="仿宋_GB2312"/>
          <w:sz w:val="32"/>
          <w:szCs w:val="32"/>
        </w:rPr>
        <w:t>元，增加</w:t>
      </w:r>
      <w:r>
        <w:rPr>
          <w:rFonts w:ascii="仿宋_GB2312" w:eastAsia="仿宋_GB2312" w:cs="仿宋_GB2312"/>
          <w:sz w:val="32"/>
          <w:szCs w:val="32"/>
        </w:rPr>
        <w:t xml:space="preserve">0% </w:t>
      </w:r>
      <w:r>
        <w:rPr>
          <w:rFonts w:hint="eastAsia" w:ascii="仿宋_GB2312" w:eastAsia="仿宋_GB2312" w:cs="仿宋_GB2312"/>
          <w:sz w:val="32"/>
          <w:szCs w:val="32"/>
        </w:rPr>
        <w:t>，主要原因是：</w:t>
      </w:r>
      <w:r>
        <w:rPr>
          <w:rFonts w:hint="eastAsia" w:ascii="仿宋_GB2312" w:hAnsi="宋体" w:eastAsia="仿宋_GB2312" w:cs="仿宋_GB2312"/>
          <w:sz w:val="32"/>
          <w:szCs w:val="32"/>
        </w:rPr>
        <w:t>新增单位，无上年数</w:t>
      </w:r>
      <w:r>
        <w:rPr>
          <w:rFonts w:hint="eastAsia" w:ascii="仿宋_GB2312" w:eastAsia="仿宋_GB2312" w:cs="仿宋_GB2312"/>
          <w:sz w:val="32"/>
          <w:szCs w:val="32"/>
        </w:rPr>
        <w:t>。</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年，中共叶城县东城区工作委员会采购支出总额</w:t>
      </w:r>
      <w:r>
        <w:rPr>
          <w:rFonts w:ascii="仿宋_GB2312" w:eastAsia="仿宋_GB2312" w:cs="仿宋_GB2312"/>
          <w:sz w:val="32"/>
          <w:szCs w:val="32"/>
        </w:rPr>
        <w:t>0</w:t>
      </w:r>
      <w:r>
        <w:rPr>
          <w:rFonts w:hint="eastAsia" w:ascii="仿宋_GB2312" w:eastAsia="仿宋_GB2312" w:cs="仿宋_GB2312"/>
          <w:sz w:val="32"/>
          <w:szCs w:val="32"/>
        </w:rPr>
        <w:t>元，其中政府采购货物支出</w:t>
      </w:r>
      <w:r>
        <w:rPr>
          <w:rFonts w:ascii="仿宋_GB2312" w:eastAsia="仿宋_GB2312" w:cs="仿宋_GB2312"/>
          <w:sz w:val="32"/>
          <w:szCs w:val="32"/>
        </w:rPr>
        <w:t>0</w:t>
      </w:r>
      <w:r>
        <w:rPr>
          <w:rFonts w:hint="eastAsia" w:ascii="仿宋_GB2312" w:eastAsia="仿宋_GB2312" w:cs="仿宋_GB2312"/>
          <w:sz w:val="32"/>
          <w:szCs w:val="32"/>
        </w:rPr>
        <w:t>元，政府采购工程支出</w:t>
      </w:r>
      <w:r>
        <w:rPr>
          <w:rFonts w:ascii="仿宋_GB2312" w:eastAsia="仿宋_GB2312" w:cs="仿宋_GB2312"/>
          <w:sz w:val="32"/>
          <w:szCs w:val="32"/>
        </w:rPr>
        <w:t>0</w:t>
      </w:r>
      <w:r>
        <w:rPr>
          <w:rFonts w:hint="eastAsia" w:ascii="仿宋_GB2312" w:eastAsia="仿宋_GB2312" w:cs="仿宋_GB2312"/>
          <w:sz w:val="32"/>
          <w:szCs w:val="32"/>
        </w:rPr>
        <w:t>元，政府采购服务支出</w:t>
      </w:r>
      <w:r>
        <w:rPr>
          <w:rFonts w:ascii="仿宋_GB2312" w:eastAsia="仿宋_GB2312" w:cs="仿宋_GB2312"/>
          <w:sz w:val="32"/>
          <w:szCs w:val="32"/>
        </w:rPr>
        <w:t>0</w:t>
      </w:r>
      <w:r>
        <w:rPr>
          <w:rFonts w:hint="eastAsia" w:ascii="仿宋_GB2312" w:eastAsia="仿宋_GB2312" w:cs="仿宋_GB2312"/>
          <w:sz w:val="32"/>
          <w:szCs w:val="32"/>
        </w:rPr>
        <w:t>元。喀什地区为偏远地区，参与招投标的供应商基本为中小微企业。</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lang w:eastAsia="zh-CN"/>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日，本单位共有车辆</w:t>
      </w:r>
      <w:r>
        <w:rPr>
          <w:rFonts w:ascii="仿宋_GB2312" w:eastAsia="仿宋_GB2312" w:cs="仿宋_GB2312"/>
          <w:sz w:val="32"/>
          <w:szCs w:val="32"/>
        </w:rPr>
        <w:t>0</w:t>
      </w:r>
      <w:r>
        <w:rPr>
          <w:rFonts w:hint="eastAsia" w:ascii="仿宋_GB2312" w:eastAsia="仿宋_GB2312" w:cs="仿宋_GB2312"/>
          <w:sz w:val="32"/>
          <w:szCs w:val="32"/>
        </w:rPr>
        <w:t>辆，其中一般公务用车</w:t>
      </w:r>
      <w:r>
        <w:rPr>
          <w:rFonts w:ascii="仿宋_GB2312" w:eastAsia="仿宋_GB2312" w:cs="仿宋_GB2312"/>
          <w:sz w:val="32"/>
          <w:szCs w:val="32"/>
        </w:rPr>
        <w:t>0</w:t>
      </w:r>
      <w:r>
        <w:rPr>
          <w:rFonts w:hint="eastAsia" w:ascii="仿宋_GB2312" w:eastAsia="仿宋_GB2312" w:cs="仿宋_GB2312"/>
          <w:sz w:val="32"/>
          <w:szCs w:val="32"/>
        </w:rPr>
        <w:t>辆，一般用车</w:t>
      </w:r>
      <w:r>
        <w:rPr>
          <w:rFonts w:ascii="仿宋_GB2312" w:eastAsia="仿宋_GB2312" w:cs="仿宋_GB2312"/>
          <w:sz w:val="32"/>
          <w:szCs w:val="32"/>
        </w:rPr>
        <w:t>0</w:t>
      </w:r>
      <w:r>
        <w:rPr>
          <w:rFonts w:hint="eastAsia" w:ascii="仿宋_GB2312" w:eastAsia="仿宋_GB2312" w:cs="仿宋_GB2312"/>
          <w:sz w:val="32"/>
          <w:szCs w:val="32"/>
        </w:rPr>
        <w:t>辆，专业用车</w:t>
      </w:r>
      <w:r>
        <w:rPr>
          <w:rFonts w:ascii="仿宋_GB2312" w:eastAsia="仿宋_GB2312" w:cs="仿宋_GB2312"/>
          <w:sz w:val="32"/>
          <w:szCs w:val="32"/>
        </w:rPr>
        <w:t>0</w:t>
      </w:r>
      <w:r>
        <w:rPr>
          <w:rFonts w:hint="eastAsia" w:ascii="仿宋_GB2312" w:eastAsia="仿宋_GB2312" w:cs="仿宋_GB2312"/>
          <w:sz w:val="32"/>
          <w:szCs w:val="32"/>
        </w:rPr>
        <w:t>辆，其他车辆</w:t>
      </w:r>
      <w:r>
        <w:rPr>
          <w:rFonts w:ascii="仿宋_GB2312" w:eastAsia="仿宋_GB2312" w:cs="仿宋_GB2312"/>
          <w:sz w:val="32"/>
          <w:szCs w:val="32"/>
        </w:rPr>
        <w:t>0</w:t>
      </w:r>
      <w:r>
        <w:rPr>
          <w:rFonts w:hint="eastAsia" w:ascii="仿宋_GB2312" w:eastAsia="仿宋_GB2312" w:cs="仿宋_GB2312"/>
          <w:sz w:val="32"/>
          <w:szCs w:val="32"/>
        </w:rPr>
        <w:t>辆，其他用车</w:t>
      </w:r>
      <w:r>
        <w:rPr>
          <w:rFonts w:ascii="仿宋_GB2312" w:eastAsia="仿宋_GB2312" w:cs="仿宋_GB2312"/>
          <w:sz w:val="32"/>
          <w:szCs w:val="32"/>
        </w:rPr>
        <w:t>0</w:t>
      </w:r>
      <w:r>
        <w:rPr>
          <w:rFonts w:hint="eastAsia" w:ascii="仿宋_GB2312" w:eastAsia="仿宋_GB2312" w:cs="仿宋_GB2312"/>
          <w:sz w:val="32"/>
          <w:szCs w:val="32"/>
        </w:rPr>
        <w:t>辆，单位价值在</w:t>
      </w:r>
      <w:r>
        <w:rPr>
          <w:rFonts w:ascii="仿宋_GB2312" w:eastAsia="仿宋_GB2312" w:cs="仿宋_GB2312"/>
          <w:sz w:val="32"/>
          <w:szCs w:val="32"/>
        </w:rPr>
        <w:t>20</w:t>
      </w:r>
      <w:r>
        <w:rPr>
          <w:rFonts w:hint="eastAsia" w:ascii="仿宋_GB2312" w:eastAsia="仿宋_GB2312" w:cs="仿宋_GB2312"/>
          <w:sz w:val="32"/>
          <w:szCs w:val="32"/>
        </w:rPr>
        <w:t>万元以上的设备</w:t>
      </w:r>
      <w:r>
        <w:rPr>
          <w:rFonts w:ascii="仿宋_GB2312" w:eastAsia="仿宋_GB2312" w:cs="仿宋_GB2312"/>
          <w:sz w:val="32"/>
          <w:szCs w:val="32"/>
        </w:rPr>
        <w:t>0</w:t>
      </w:r>
      <w:r>
        <w:rPr>
          <w:rFonts w:hint="eastAsia" w:ascii="仿宋_GB2312" w:eastAsia="仿宋_GB2312" w:cs="仿宋_GB2312"/>
          <w:sz w:val="32"/>
          <w:szCs w:val="32"/>
        </w:rPr>
        <w:t>台（套），价值</w:t>
      </w:r>
      <w:r>
        <w:rPr>
          <w:rFonts w:ascii="仿宋_GB2312" w:eastAsia="仿宋_GB2312" w:cs="仿宋_GB2312"/>
          <w:sz w:val="32"/>
          <w:szCs w:val="32"/>
        </w:rPr>
        <w:t>0</w:t>
      </w:r>
      <w:r>
        <w:rPr>
          <w:rFonts w:hint="eastAsia" w:ascii="仿宋_GB2312" w:eastAsia="仿宋_GB2312" w:cs="仿宋_GB2312"/>
          <w:sz w:val="32"/>
          <w:szCs w:val="32"/>
        </w:rPr>
        <w:t>元。</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年，中共叶城县东城区工作委员会共组织对</w:t>
      </w:r>
      <w:r>
        <w:rPr>
          <w:rFonts w:ascii="仿宋_GB2312" w:eastAsia="仿宋_GB2312" w:cs="仿宋_GB2312"/>
          <w:sz w:val="32"/>
          <w:szCs w:val="32"/>
        </w:rPr>
        <w:t>2</w:t>
      </w:r>
      <w:r>
        <w:rPr>
          <w:rFonts w:hint="eastAsia" w:ascii="仿宋_GB2312" w:eastAsia="仿宋_GB2312" w:cs="仿宋_GB2312"/>
          <w:sz w:val="32"/>
          <w:szCs w:val="32"/>
        </w:rPr>
        <w:t>个项目进行了预算绩效评价，涉及一般公共预算当年财政拨款</w:t>
      </w:r>
      <w:r>
        <w:rPr>
          <w:rFonts w:ascii="仿宋_GB2312" w:eastAsia="仿宋_GB2312" w:cs="仿宋_GB2312"/>
          <w:sz w:val="32"/>
          <w:szCs w:val="32"/>
        </w:rPr>
        <w:t xml:space="preserve">      1680000</w:t>
      </w:r>
      <w:r>
        <w:rPr>
          <w:rFonts w:hint="eastAsia" w:ascii="仿宋_GB2312" w:eastAsia="仿宋_GB2312" w:cs="仿宋_GB2312"/>
          <w:sz w:val="32"/>
          <w:szCs w:val="32"/>
        </w:rPr>
        <w:t>元。绩效评价结果：对区镇基础设施建设、经济林建设、土地平整、棚圈、庭院经济等项目资金投入，大力解决农村贫困现象，改善村贫困落后状况；对村及村伙食补助资金的投入改善了办公条件使干部能安心开展各项工作。</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按收入项目分别列示：本单位是行政单位，无事业收入和经营收入。</w:t>
      </w:r>
    </w:p>
    <w:p>
      <w:pPr>
        <w:spacing w:line="560" w:lineRule="exact"/>
        <w:ind w:firstLine="640" w:firstLineChars="200"/>
        <w:rPr>
          <w:rFonts w:ascii="仿宋_GB2312" w:eastAsia="仿宋_GB2312"/>
          <w:bCs/>
          <w:sz w:val="32"/>
          <w:szCs w:val="32"/>
        </w:rPr>
      </w:pPr>
      <w:r>
        <w:rPr>
          <w:rFonts w:hint="eastAsia" w:ascii="仿宋_GB2312" w:eastAsia="仿宋_GB2312" w:cs="仿宋_GB2312"/>
          <w:bCs/>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w:t>
      </w:r>
      <w:r>
        <w:rPr>
          <w:rFonts w:hint="eastAsia" w:ascii="仿宋_GB2312" w:eastAsia="仿宋_GB2312" w:cs="仿宋_GB2312"/>
          <w:sz w:val="32"/>
          <w:szCs w:val="32"/>
        </w:rPr>
        <w:t>五</w:t>
      </w:r>
      <w:r>
        <w:rPr>
          <w:rFonts w:ascii="仿宋_GB2312" w:eastAsia="仿宋_GB2312" w:cs="仿宋_GB2312"/>
          <w:sz w:val="32"/>
          <w:szCs w:val="32"/>
        </w:rPr>
        <w:t>)</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（六）年初结转和结余：指以前年度尚未完成、结转到本年按有关规定继续使用的资金。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因公外出、公务用车购置及运行费和公务接待费。其中，因公外出费反映单位公务外出的旅费、城市间交通费、住宿费、、培训费、公杂费等支出；公务用车购置及运行费反映单位公务用车车辆购置支出（含车辆购置税）及租用费、燃料费、维修费、过路过桥费、保险费、奖励费用等支出；公务接待费反映单位按规定开支的各类公务接待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4</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abstractNum w:abstractNumId="2">
    <w:nsid w:val="59FB05A8"/>
    <w:multiLevelType w:val="singleLevel"/>
    <w:tmpl w:val="59FB05A8"/>
    <w:lvl w:ilvl="0" w:tentative="0">
      <w:start w:val="4"/>
      <w:numFmt w:val="chineseCounting"/>
      <w:suff w:val="nothing"/>
      <w:lvlText w:val="%1、"/>
      <w:lvlJc w:val="left"/>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03E4"/>
    <w:rsid w:val="000312F5"/>
    <w:rsid w:val="00034248"/>
    <w:rsid w:val="00052FE0"/>
    <w:rsid w:val="00054384"/>
    <w:rsid w:val="00066EC6"/>
    <w:rsid w:val="000703F5"/>
    <w:rsid w:val="000704AF"/>
    <w:rsid w:val="00070B61"/>
    <w:rsid w:val="000770C4"/>
    <w:rsid w:val="000775E8"/>
    <w:rsid w:val="00086A97"/>
    <w:rsid w:val="00091F7F"/>
    <w:rsid w:val="00093591"/>
    <w:rsid w:val="00094D69"/>
    <w:rsid w:val="000A0157"/>
    <w:rsid w:val="000A5DE3"/>
    <w:rsid w:val="000A65DB"/>
    <w:rsid w:val="000B1596"/>
    <w:rsid w:val="000B3B0D"/>
    <w:rsid w:val="000B5213"/>
    <w:rsid w:val="000C3A10"/>
    <w:rsid w:val="000C3B20"/>
    <w:rsid w:val="000C6981"/>
    <w:rsid w:val="000D0F68"/>
    <w:rsid w:val="000E48DF"/>
    <w:rsid w:val="000E5B19"/>
    <w:rsid w:val="000E7FFD"/>
    <w:rsid w:val="00100E5B"/>
    <w:rsid w:val="0010183B"/>
    <w:rsid w:val="00111151"/>
    <w:rsid w:val="00130790"/>
    <w:rsid w:val="00140E78"/>
    <w:rsid w:val="00142BCE"/>
    <w:rsid w:val="00147040"/>
    <w:rsid w:val="00151463"/>
    <w:rsid w:val="00156D6D"/>
    <w:rsid w:val="00170582"/>
    <w:rsid w:val="001870FE"/>
    <w:rsid w:val="001943AB"/>
    <w:rsid w:val="001B44CC"/>
    <w:rsid w:val="001C68AA"/>
    <w:rsid w:val="001C7692"/>
    <w:rsid w:val="001D09C9"/>
    <w:rsid w:val="001E4658"/>
    <w:rsid w:val="001E7C6A"/>
    <w:rsid w:val="001F2B9D"/>
    <w:rsid w:val="001F33C0"/>
    <w:rsid w:val="001F6EF5"/>
    <w:rsid w:val="0020099B"/>
    <w:rsid w:val="00205C3B"/>
    <w:rsid w:val="002162CC"/>
    <w:rsid w:val="0022136A"/>
    <w:rsid w:val="0023295D"/>
    <w:rsid w:val="00241526"/>
    <w:rsid w:val="00242FE4"/>
    <w:rsid w:val="00254BBE"/>
    <w:rsid w:val="00255CB7"/>
    <w:rsid w:val="00262C89"/>
    <w:rsid w:val="00263FDA"/>
    <w:rsid w:val="00265B72"/>
    <w:rsid w:val="002743C3"/>
    <w:rsid w:val="00277048"/>
    <w:rsid w:val="00287A2E"/>
    <w:rsid w:val="002B5B38"/>
    <w:rsid w:val="002B7745"/>
    <w:rsid w:val="002C2DE3"/>
    <w:rsid w:val="002C37F3"/>
    <w:rsid w:val="002C677C"/>
    <w:rsid w:val="002C740B"/>
    <w:rsid w:val="002D02F4"/>
    <w:rsid w:val="00301E67"/>
    <w:rsid w:val="00302174"/>
    <w:rsid w:val="00303B2E"/>
    <w:rsid w:val="003158E9"/>
    <w:rsid w:val="003166A5"/>
    <w:rsid w:val="0033352F"/>
    <w:rsid w:val="00333969"/>
    <w:rsid w:val="003472C5"/>
    <w:rsid w:val="00347942"/>
    <w:rsid w:val="00347996"/>
    <w:rsid w:val="00350B5B"/>
    <w:rsid w:val="00362ADE"/>
    <w:rsid w:val="003632BC"/>
    <w:rsid w:val="00374661"/>
    <w:rsid w:val="00382410"/>
    <w:rsid w:val="0038373F"/>
    <w:rsid w:val="003978C1"/>
    <w:rsid w:val="003B0831"/>
    <w:rsid w:val="003B594E"/>
    <w:rsid w:val="003C2E54"/>
    <w:rsid w:val="003C4FA5"/>
    <w:rsid w:val="003D0C72"/>
    <w:rsid w:val="003E0D94"/>
    <w:rsid w:val="004011AD"/>
    <w:rsid w:val="0040177E"/>
    <w:rsid w:val="00406AB0"/>
    <w:rsid w:val="00407FB0"/>
    <w:rsid w:val="00414250"/>
    <w:rsid w:val="00417715"/>
    <w:rsid w:val="00420614"/>
    <w:rsid w:val="0043072D"/>
    <w:rsid w:val="00434EEE"/>
    <w:rsid w:val="00437B43"/>
    <w:rsid w:val="004419AD"/>
    <w:rsid w:val="00445215"/>
    <w:rsid w:val="004452FA"/>
    <w:rsid w:val="0045212A"/>
    <w:rsid w:val="00457BD9"/>
    <w:rsid w:val="004670E7"/>
    <w:rsid w:val="004743B3"/>
    <w:rsid w:val="00486188"/>
    <w:rsid w:val="00487059"/>
    <w:rsid w:val="004928D0"/>
    <w:rsid w:val="004A08C1"/>
    <w:rsid w:val="004A28B1"/>
    <w:rsid w:val="004B6AAB"/>
    <w:rsid w:val="004C4F06"/>
    <w:rsid w:val="004D2787"/>
    <w:rsid w:val="004D48D7"/>
    <w:rsid w:val="004D642C"/>
    <w:rsid w:val="004D65D7"/>
    <w:rsid w:val="004D6F93"/>
    <w:rsid w:val="0050291C"/>
    <w:rsid w:val="005272D8"/>
    <w:rsid w:val="00532879"/>
    <w:rsid w:val="00534443"/>
    <w:rsid w:val="00534C25"/>
    <w:rsid w:val="00535DC2"/>
    <w:rsid w:val="00536311"/>
    <w:rsid w:val="00543A7F"/>
    <w:rsid w:val="00552B99"/>
    <w:rsid w:val="00565025"/>
    <w:rsid w:val="005766BD"/>
    <w:rsid w:val="00590393"/>
    <w:rsid w:val="00592401"/>
    <w:rsid w:val="00593A6C"/>
    <w:rsid w:val="00595CD5"/>
    <w:rsid w:val="005A0EA5"/>
    <w:rsid w:val="005B007A"/>
    <w:rsid w:val="005D008D"/>
    <w:rsid w:val="005D5345"/>
    <w:rsid w:val="005D6922"/>
    <w:rsid w:val="00611A83"/>
    <w:rsid w:val="00642F1B"/>
    <w:rsid w:val="00647EAC"/>
    <w:rsid w:val="006537AC"/>
    <w:rsid w:val="00665544"/>
    <w:rsid w:val="00672B4C"/>
    <w:rsid w:val="006773BD"/>
    <w:rsid w:val="00687879"/>
    <w:rsid w:val="00696752"/>
    <w:rsid w:val="006A1621"/>
    <w:rsid w:val="006A2219"/>
    <w:rsid w:val="006A56FC"/>
    <w:rsid w:val="006A7356"/>
    <w:rsid w:val="006D0E2E"/>
    <w:rsid w:val="006D4B96"/>
    <w:rsid w:val="006E2CFE"/>
    <w:rsid w:val="006F1159"/>
    <w:rsid w:val="006F13E9"/>
    <w:rsid w:val="006F3090"/>
    <w:rsid w:val="006F3AD3"/>
    <w:rsid w:val="006F7FA8"/>
    <w:rsid w:val="0070077E"/>
    <w:rsid w:val="00700977"/>
    <w:rsid w:val="007226FB"/>
    <w:rsid w:val="00756046"/>
    <w:rsid w:val="00764B30"/>
    <w:rsid w:val="00771F12"/>
    <w:rsid w:val="00774810"/>
    <w:rsid w:val="00782159"/>
    <w:rsid w:val="00784549"/>
    <w:rsid w:val="00793D15"/>
    <w:rsid w:val="007978CD"/>
    <w:rsid w:val="007A2BDC"/>
    <w:rsid w:val="007B6323"/>
    <w:rsid w:val="007B7E7F"/>
    <w:rsid w:val="007D708C"/>
    <w:rsid w:val="007D75E2"/>
    <w:rsid w:val="007E0956"/>
    <w:rsid w:val="007F238C"/>
    <w:rsid w:val="008012F4"/>
    <w:rsid w:val="00804E3B"/>
    <w:rsid w:val="00807749"/>
    <w:rsid w:val="008104D1"/>
    <w:rsid w:val="00815033"/>
    <w:rsid w:val="00817A16"/>
    <w:rsid w:val="008363CD"/>
    <w:rsid w:val="00842279"/>
    <w:rsid w:val="00844D3A"/>
    <w:rsid w:val="00847706"/>
    <w:rsid w:val="00854186"/>
    <w:rsid w:val="008664F8"/>
    <w:rsid w:val="00873573"/>
    <w:rsid w:val="00877032"/>
    <w:rsid w:val="00880D0D"/>
    <w:rsid w:val="008872A2"/>
    <w:rsid w:val="00895A64"/>
    <w:rsid w:val="00895BE7"/>
    <w:rsid w:val="00897156"/>
    <w:rsid w:val="008A0DC9"/>
    <w:rsid w:val="008A5C2E"/>
    <w:rsid w:val="008A7B65"/>
    <w:rsid w:val="008B02AA"/>
    <w:rsid w:val="008C5ABD"/>
    <w:rsid w:val="008D28A9"/>
    <w:rsid w:val="008E26A2"/>
    <w:rsid w:val="008E716D"/>
    <w:rsid w:val="009078E5"/>
    <w:rsid w:val="00910498"/>
    <w:rsid w:val="00912ADD"/>
    <w:rsid w:val="00921F8C"/>
    <w:rsid w:val="00932C12"/>
    <w:rsid w:val="00934F0E"/>
    <w:rsid w:val="009420B7"/>
    <w:rsid w:val="00954B4B"/>
    <w:rsid w:val="00986E5F"/>
    <w:rsid w:val="00996DB0"/>
    <w:rsid w:val="009A5724"/>
    <w:rsid w:val="009A7D21"/>
    <w:rsid w:val="009C1BFB"/>
    <w:rsid w:val="009C29BB"/>
    <w:rsid w:val="009C453B"/>
    <w:rsid w:val="009C7F6B"/>
    <w:rsid w:val="009F1B75"/>
    <w:rsid w:val="009F39C7"/>
    <w:rsid w:val="009F5D4D"/>
    <w:rsid w:val="009F68A2"/>
    <w:rsid w:val="009F6D25"/>
    <w:rsid w:val="00A013AA"/>
    <w:rsid w:val="00A1080B"/>
    <w:rsid w:val="00A12DA2"/>
    <w:rsid w:val="00A2651E"/>
    <w:rsid w:val="00A32422"/>
    <w:rsid w:val="00A3418E"/>
    <w:rsid w:val="00A407D1"/>
    <w:rsid w:val="00A46CD4"/>
    <w:rsid w:val="00A5126E"/>
    <w:rsid w:val="00A63C42"/>
    <w:rsid w:val="00A65801"/>
    <w:rsid w:val="00A77270"/>
    <w:rsid w:val="00A87B5D"/>
    <w:rsid w:val="00A97E66"/>
    <w:rsid w:val="00AA1759"/>
    <w:rsid w:val="00AA3003"/>
    <w:rsid w:val="00AC139B"/>
    <w:rsid w:val="00AC4897"/>
    <w:rsid w:val="00AD7784"/>
    <w:rsid w:val="00AE5C3E"/>
    <w:rsid w:val="00B0409B"/>
    <w:rsid w:val="00B21656"/>
    <w:rsid w:val="00B24563"/>
    <w:rsid w:val="00B635BA"/>
    <w:rsid w:val="00B919A9"/>
    <w:rsid w:val="00BB2497"/>
    <w:rsid w:val="00BB372B"/>
    <w:rsid w:val="00BE18DD"/>
    <w:rsid w:val="00C15174"/>
    <w:rsid w:val="00C169AE"/>
    <w:rsid w:val="00C17D9A"/>
    <w:rsid w:val="00C337C1"/>
    <w:rsid w:val="00C4155A"/>
    <w:rsid w:val="00C4319F"/>
    <w:rsid w:val="00C45F21"/>
    <w:rsid w:val="00C519BC"/>
    <w:rsid w:val="00C55E43"/>
    <w:rsid w:val="00C605BD"/>
    <w:rsid w:val="00C60ABA"/>
    <w:rsid w:val="00C61DC5"/>
    <w:rsid w:val="00C62423"/>
    <w:rsid w:val="00C709B8"/>
    <w:rsid w:val="00C94A8E"/>
    <w:rsid w:val="00C955CC"/>
    <w:rsid w:val="00CA6F46"/>
    <w:rsid w:val="00CB01D1"/>
    <w:rsid w:val="00CB3117"/>
    <w:rsid w:val="00CD540F"/>
    <w:rsid w:val="00CE1862"/>
    <w:rsid w:val="00CE37ED"/>
    <w:rsid w:val="00CE4DF5"/>
    <w:rsid w:val="00D1560E"/>
    <w:rsid w:val="00D16906"/>
    <w:rsid w:val="00D36C62"/>
    <w:rsid w:val="00D428BD"/>
    <w:rsid w:val="00D4613F"/>
    <w:rsid w:val="00D5318C"/>
    <w:rsid w:val="00D554FC"/>
    <w:rsid w:val="00D65480"/>
    <w:rsid w:val="00D72A4F"/>
    <w:rsid w:val="00D81E3D"/>
    <w:rsid w:val="00D92E9F"/>
    <w:rsid w:val="00D949F7"/>
    <w:rsid w:val="00DA057C"/>
    <w:rsid w:val="00DA16BE"/>
    <w:rsid w:val="00DA1B5E"/>
    <w:rsid w:val="00DB13AB"/>
    <w:rsid w:val="00DB2FC5"/>
    <w:rsid w:val="00DD09A9"/>
    <w:rsid w:val="00DD10D9"/>
    <w:rsid w:val="00DE344D"/>
    <w:rsid w:val="00DE4566"/>
    <w:rsid w:val="00DE619D"/>
    <w:rsid w:val="00E15149"/>
    <w:rsid w:val="00E324E3"/>
    <w:rsid w:val="00E339F2"/>
    <w:rsid w:val="00E505CA"/>
    <w:rsid w:val="00E774D0"/>
    <w:rsid w:val="00E8388E"/>
    <w:rsid w:val="00EA01C0"/>
    <w:rsid w:val="00EA5F52"/>
    <w:rsid w:val="00EB563F"/>
    <w:rsid w:val="00EB7DD0"/>
    <w:rsid w:val="00EC1979"/>
    <w:rsid w:val="00EC282F"/>
    <w:rsid w:val="00ED7C8E"/>
    <w:rsid w:val="00EE2E07"/>
    <w:rsid w:val="00EE66B1"/>
    <w:rsid w:val="00EE78F3"/>
    <w:rsid w:val="00EF1F2A"/>
    <w:rsid w:val="00EF3B2C"/>
    <w:rsid w:val="00EF68DA"/>
    <w:rsid w:val="00EF7B17"/>
    <w:rsid w:val="00F0364D"/>
    <w:rsid w:val="00F04534"/>
    <w:rsid w:val="00F06CB4"/>
    <w:rsid w:val="00F07817"/>
    <w:rsid w:val="00F16C5D"/>
    <w:rsid w:val="00F453E0"/>
    <w:rsid w:val="00F548D4"/>
    <w:rsid w:val="00F55406"/>
    <w:rsid w:val="00F627E2"/>
    <w:rsid w:val="00F8069A"/>
    <w:rsid w:val="00F81C9E"/>
    <w:rsid w:val="00F820FC"/>
    <w:rsid w:val="00F83191"/>
    <w:rsid w:val="00F86EE9"/>
    <w:rsid w:val="00FA08FE"/>
    <w:rsid w:val="00FB61FC"/>
    <w:rsid w:val="00FC1406"/>
    <w:rsid w:val="00FC14D9"/>
    <w:rsid w:val="00FE252A"/>
    <w:rsid w:val="00FF5D03"/>
    <w:rsid w:val="0F8A1A77"/>
    <w:rsid w:val="251E152F"/>
    <w:rsid w:val="31A03CC1"/>
    <w:rsid w:val="33600011"/>
    <w:rsid w:val="3A7C07E3"/>
    <w:rsid w:val="45CC7879"/>
    <w:rsid w:val="755250A2"/>
    <w:rsid w:val="789E3D3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uiPriority w:val="99"/>
    <w:pPr>
      <w:ind w:left="100" w:leftChars="2500"/>
    </w:pPr>
    <w:rPr>
      <w:kern w:val="0"/>
    </w:rPr>
  </w:style>
  <w:style w:type="paragraph" w:styleId="3">
    <w:name w:val="Balloon Text"/>
    <w:basedOn w:val="1"/>
    <w:link w:val="11"/>
    <w:semiHidden/>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批注框文本 Char"/>
    <w:link w:val="3"/>
    <w:locked/>
    <w:uiPriority w:val="99"/>
    <w:rPr>
      <w:rFonts w:cs="Times New Roman"/>
      <w:kern w:val="2"/>
      <w:sz w:val="18"/>
      <w:szCs w:val="18"/>
    </w:rPr>
  </w:style>
  <w:style w:type="character" w:customStyle="1" w:styleId="12">
    <w:name w:val="页脚 Char"/>
    <w:link w:val="4"/>
    <w:locked/>
    <w:uiPriority w:val="99"/>
    <w:rPr>
      <w:rFonts w:cs="Times New Roman"/>
      <w:kern w:val="2"/>
      <w:sz w:val="18"/>
      <w:szCs w:val="18"/>
    </w:rPr>
  </w:style>
  <w:style w:type="character" w:customStyle="1" w:styleId="13">
    <w:name w:val="页眉 Char"/>
    <w:link w:val="5"/>
    <w:locked/>
    <w:uiPriority w:val="99"/>
    <w:rPr>
      <w:rFonts w:cs="Times New Roman"/>
      <w:kern w:val="2"/>
      <w:sz w:val="18"/>
      <w:szCs w:val="18"/>
    </w:rPr>
  </w:style>
  <w:style w:type="paragraph" w:customStyle="1" w:styleId="14">
    <w:name w:val="List Paragraph1"/>
    <w:basedOn w:val="1"/>
    <w:uiPriority w:val="99"/>
    <w:pPr>
      <w:ind w:firstLine="420" w:firstLineChars="200"/>
    </w:pPr>
  </w:style>
  <w:style w:type="paragraph" w:customStyle="1" w:styleId="15">
    <w:name w:val="notice_title"/>
    <w:basedOn w:val="1"/>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484</Words>
  <Characters>2764</Characters>
  <Lines>23</Lines>
  <Paragraphs>6</Paragraphs>
  <TotalTime>40</TotalTime>
  <ScaleCrop>false</ScaleCrop>
  <LinksUpToDate>false</LinksUpToDate>
  <CharactersWithSpaces>3242</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2017-06-09T05:06:00Z</dcterms:created>
  <dc:creator>许梦如</dc:creator>
  <cp:lastModifiedBy>Administrator</cp:lastModifiedBy>
  <cp:lastPrinted>2016-08-03T02:49:00Z</cp:lastPrinted>
  <dcterms:modified xsi:type="dcterms:W3CDTF">2024-01-15T04:59:29Z</dcterms:modified>
  <dc:title>喀什地区部门决算和三公经费</dc:title>
  <cp:revision>66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