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bookmarkStart w:id="1" w:name="_GoBack"/>
      <w:bookmarkEnd w:id="1"/>
      <w:r>
        <w:rPr>
          <w:rFonts w:hint="eastAsia" w:ascii="仿宋_GB2312" w:eastAsia="仿宋_GB2312" w:cs="??_GB2312"/>
          <w:sz w:val="32"/>
          <w:szCs w:val="32"/>
        </w:rPr>
        <w:t>附件1：</w:t>
      </w:r>
    </w:p>
    <w:p>
      <w:pPr>
        <w:spacing w:line="560" w:lineRule="exact"/>
        <w:jc w:val="center"/>
        <w:rPr>
          <w:rFonts w:ascii="仿宋_GB2312" w:hAnsi="宋体" w:eastAsia="仿宋_GB2312" w:cs="??_GB2312"/>
          <w:b/>
          <w:sz w:val="44"/>
          <w:szCs w:val="44"/>
        </w:rPr>
      </w:pPr>
      <w:r>
        <w:rPr>
          <w:rFonts w:hint="eastAsia" w:ascii="仿宋_GB2312" w:hAnsi="宋体" w:eastAsia="仿宋_GB2312" w:cs="??_GB2312"/>
          <w:b/>
          <w:sz w:val="44"/>
          <w:szCs w:val="44"/>
        </w:rPr>
        <w:t>2016年喀什地区叶城县巴仁乡人民政府部门决算</w:t>
      </w:r>
    </w:p>
    <w:p>
      <w:pPr>
        <w:spacing w:line="560" w:lineRule="exact"/>
        <w:jc w:val="center"/>
        <w:rPr>
          <w:rFonts w:ascii="仿宋_GB2312" w:hAnsi="宋体" w:eastAsia="仿宋_GB2312"/>
          <w:b/>
          <w:bCs/>
          <w:sz w:val="32"/>
          <w:szCs w:val="32"/>
        </w:rPr>
      </w:pPr>
    </w:p>
    <w:p>
      <w:pPr>
        <w:spacing w:line="560" w:lineRule="exact"/>
        <w:ind w:firstLine="643" w:firstLineChars="200"/>
        <w:rPr>
          <w:rFonts w:ascii="仿宋_GB2312" w:eastAsia="仿宋_GB2312"/>
          <w:b/>
          <w:bCs/>
          <w:sz w:val="32"/>
          <w:szCs w:val="32"/>
        </w:rPr>
      </w:pPr>
      <w:r>
        <w:rPr>
          <w:rFonts w:hint="eastAsia" w:ascii="仿宋_GB2312" w:eastAsia="仿宋_GB2312" w:cs="??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单位性质为行政单位，全额拨款，执行会计制度为行政会计制度。独立编制机构5个，独立编制机构与上年无变动。</w:t>
      </w:r>
    </w:p>
    <w:p>
      <w:pPr>
        <w:spacing w:line="560" w:lineRule="exact"/>
        <w:ind w:firstLine="640" w:firstLineChars="200"/>
        <w:rPr>
          <w:rFonts w:ascii="仿宋_GB2312" w:hAnsi="宋体" w:eastAsia="仿宋_GB2312" w:cs="??_GB2312"/>
          <w:sz w:val="32"/>
          <w:szCs w:val="32"/>
        </w:rPr>
      </w:pPr>
      <w:r>
        <w:rPr>
          <w:rFonts w:hint="eastAsia" w:ascii="仿宋_GB2312" w:hAnsi="宋体" w:eastAsia="仿宋_GB2312" w:cs="??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eastAsia="仿宋_GB2312"/>
          <w:sz w:val="32"/>
          <w:szCs w:val="32"/>
        </w:rPr>
        <w:t>叶城县巴仁乡属党政机关行政部门</w:t>
      </w:r>
      <w:r>
        <w:rPr>
          <w:rFonts w:hint="eastAsia" w:ascii="仿宋_GB2312" w:hAnsi="宋体" w:eastAsia="仿宋_GB2312"/>
          <w:sz w:val="32"/>
          <w:szCs w:val="32"/>
        </w:rPr>
        <w:t>，</w:t>
      </w:r>
      <w:r>
        <w:rPr>
          <w:rFonts w:hint="eastAsia" w:ascii="仿宋_GB2312" w:eastAsia="仿宋_GB2312"/>
          <w:sz w:val="32"/>
          <w:szCs w:val="32"/>
        </w:rPr>
        <w:t>乡科级行政单位，负责全乡党政行政管理事务。以科学发展观为指导，坚决贯彻执行上级的有关方面文件指示，把党的各项优惠政策落实到实处，负责全乡经济社会发展、社会事务管理、基层组织建设等全面工作。以全面建设社会主义新农村为根本出发点，不断深化美丽乡、村建设，不断铸牢全乡经济社会发展基础，为全乡各群众提供社会服务。</w:t>
      </w:r>
    </w:p>
    <w:p>
      <w:pPr>
        <w:spacing w:line="560" w:lineRule="exact"/>
        <w:ind w:firstLine="640" w:firstLineChars="200"/>
        <w:rPr>
          <w:rFonts w:ascii="仿宋_GB2312" w:eastAsia="仿宋_GB2312"/>
          <w:sz w:val="32"/>
          <w:szCs w:val="32"/>
        </w:rPr>
      </w:pPr>
      <w:r>
        <w:rPr>
          <w:rFonts w:hint="eastAsia" w:ascii="仿宋_GB2312" w:hAnsi="宋体" w:eastAsia="仿宋_GB2312" w:cs="??_GB2312"/>
          <w:sz w:val="32"/>
          <w:szCs w:val="32"/>
        </w:rPr>
        <w:t>二、机构人员情况：</w:t>
      </w:r>
      <w:r>
        <w:rPr>
          <w:rFonts w:hint="eastAsia" w:ascii="仿宋_GB2312" w:hAnsi="宋体" w:eastAsia="仿宋_GB2312"/>
          <w:sz w:val="32"/>
          <w:szCs w:val="32"/>
        </w:rPr>
        <w:t>编制85人，按照编委文件填报，实际实有在职人数85人，离退休0人，属于一般公共预算财政拨款开支48人，其中：在职48人，离退休0人，属于财政补助开支31人，其中：在职31人，离退休0人，</w:t>
      </w:r>
      <w:r>
        <w:rPr>
          <w:rFonts w:hint="eastAsia" w:ascii="仿宋_GB2312" w:eastAsia="仿宋_GB2312"/>
          <w:sz w:val="32"/>
          <w:szCs w:val="32"/>
        </w:rPr>
        <w:t>经费自理6人，其中：在职6人，退休0人。</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三、决算单位构成</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纳入</w:t>
      </w:r>
      <w:r>
        <w:rPr>
          <w:rFonts w:hint="eastAsia" w:ascii="仿宋_GB2312" w:hAnsi="宋体" w:eastAsia="仿宋_GB2312" w:cs="??_GB2312"/>
          <w:sz w:val="32"/>
          <w:szCs w:val="32"/>
        </w:rPr>
        <w:t>叶城县巴仁乡</w:t>
      </w:r>
      <w:r>
        <w:rPr>
          <w:rFonts w:hint="eastAsia" w:ascii="仿宋_GB2312" w:eastAsia="仿宋_GB2312" w:cs="??_GB2312"/>
          <w:sz w:val="32"/>
          <w:szCs w:val="32"/>
        </w:rPr>
        <w:t>2016年部门决算编制范围的单位名单见下表：</w:t>
      </w:r>
    </w:p>
    <w:p>
      <w:pPr>
        <w:spacing w:line="560" w:lineRule="exact"/>
        <w:ind w:firstLine="640" w:firstLineChars="200"/>
        <w:rPr>
          <w:rFonts w:ascii="仿宋_GB2312" w:eastAsia="仿宋_GB2312"/>
          <w:sz w:val="32"/>
          <w:szCs w:val="32"/>
        </w:rPr>
      </w:pP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4333"/>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48" w:type="dxa"/>
          </w:tcPr>
          <w:p>
            <w:pPr>
              <w:spacing w:line="560" w:lineRule="exact"/>
              <w:rPr>
                <w:rFonts w:ascii="仿宋_GB2312" w:eastAsia="仿宋_GB2312"/>
                <w:sz w:val="32"/>
                <w:szCs w:val="32"/>
              </w:rPr>
            </w:pPr>
            <w:r>
              <w:rPr>
                <w:rFonts w:hint="eastAsia" w:ascii="仿宋_GB2312" w:eastAsia="仿宋_GB2312" w:cs="??_GB2312"/>
                <w:sz w:val="32"/>
                <w:szCs w:val="32"/>
              </w:rPr>
              <w:t>序号</w:t>
            </w:r>
          </w:p>
        </w:tc>
        <w:tc>
          <w:tcPr>
            <w:tcW w:w="4333" w:type="dxa"/>
          </w:tcPr>
          <w:p>
            <w:pPr>
              <w:spacing w:line="560" w:lineRule="exact"/>
              <w:rPr>
                <w:rFonts w:ascii="仿宋_GB2312" w:eastAsia="仿宋_GB2312"/>
                <w:sz w:val="32"/>
                <w:szCs w:val="32"/>
              </w:rPr>
            </w:pPr>
            <w:r>
              <w:rPr>
                <w:rFonts w:hint="eastAsia" w:ascii="仿宋_GB2312" w:eastAsia="仿宋_GB2312" w:cs="??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48" w:type="dxa"/>
          </w:tcPr>
          <w:p>
            <w:pPr>
              <w:spacing w:line="560" w:lineRule="exact"/>
              <w:rPr>
                <w:rFonts w:ascii="仿宋_GB2312" w:eastAsia="仿宋_GB2312"/>
                <w:sz w:val="32"/>
                <w:szCs w:val="32"/>
              </w:rPr>
            </w:pPr>
            <w:r>
              <w:rPr>
                <w:rFonts w:hint="eastAsia" w:ascii="仿宋_GB2312" w:eastAsia="仿宋_GB2312"/>
                <w:sz w:val="32"/>
                <w:szCs w:val="32"/>
              </w:rPr>
              <w:t>1</w:t>
            </w:r>
          </w:p>
        </w:tc>
        <w:tc>
          <w:tcPr>
            <w:tcW w:w="4333" w:type="dxa"/>
          </w:tcPr>
          <w:p>
            <w:pPr>
              <w:spacing w:line="560" w:lineRule="exact"/>
              <w:rPr>
                <w:rFonts w:ascii="仿宋_GB2312" w:eastAsia="仿宋_GB2312"/>
                <w:sz w:val="32"/>
                <w:szCs w:val="32"/>
              </w:rPr>
            </w:pPr>
            <w:r>
              <w:rPr>
                <w:rFonts w:hint="eastAsia" w:ascii="仿宋_GB2312" w:eastAsia="仿宋_GB2312"/>
                <w:sz w:val="32"/>
                <w:szCs w:val="32"/>
              </w:rPr>
              <w:t>叶城县巴仁乡人民政府</w:t>
            </w:r>
          </w:p>
        </w:tc>
        <w:tc>
          <w:tcPr>
            <w:tcW w:w="2841" w:type="dxa"/>
          </w:tcPr>
          <w:p>
            <w:pPr>
              <w:spacing w:line="560" w:lineRule="exact"/>
              <w:rPr>
                <w:rFonts w:ascii="仿宋_GB2312" w:eastAsia="仿宋_GB2312"/>
                <w:sz w:val="32"/>
                <w:szCs w:val="32"/>
              </w:rPr>
            </w:pPr>
          </w:p>
        </w:tc>
      </w:tr>
    </w:tbl>
    <w:p>
      <w:pPr>
        <w:snapToGrid w:val="0"/>
        <w:spacing w:line="560" w:lineRule="exact"/>
        <w:rPr>
          <w:rFonts w:ascii="仿宋_GB2312" w:hAnsi="宋体" w:eastAsia="仿宋_GB2312"/>
          <w:b/>
          <w:bCs/>
          <w:sz w:val="32"/>
          <w:szCs w:val="32"/>
        </w:rPr>
      </w:pPr>
      <w:bookmarkStart w:id="0" w:name="YS060102"/>
    </w:p>
    <w:p>
      <w:pPr>
        <w:numPr>
          <w:ilvl w:val="0"/>
          <w:numId w:val="1"/>
        </w:numPr>
        <w:snapToGrid w:val="0"/>
        <w:spacing w:line="560" w:lineRule="exact"/>
        <w:ind w:firstLine="640" w:firstLineChars="200"/>
        <w:rPr>
          <w:rFonts w:ascii="仿宋_GB2312" w:hAnsi="宋体" w:eastAsia="仿宋_GB2312" w:cs="??_GB2312"/>
          <w:sz w:val="32"/>
          <w:szCs w:val="32"/>
        </w:rPr>
      </w:pPr>
      <w:r>
        <w:rPr>
          <w:rFonts w:hint="eastAsia" w:ascii="仿宋_GB2312" w:hAnsi="宋体" w:eastAsia="仿宋_GB2312" w:cs="??_GB2312"/>
          <w:sz w:val="32"/>
          <w:szCs w:val="32"/>
        </w:rPr>
        <w:t>机构设置</w:t>
      </w:r>
    </w:p>
    <w:p>
      <w:pPr>
        <w:snapToGrid w:val="0"/>
        <w:spacing w:line="560" w:lineRule="exact"/>
        <w:rPr>
          <w:rFonts w:ascii="仿宋_GB2312" w:hAnsi="宋体" w:eastAsia="仿宋_GB2312" w:cs="??_GB2312"/>
          <w:sz w:val="32"/>
          <w:szCs w:val="32"/>
        </w:rPr>
      </w:pPr>
      <w:r>
        <w:rPr>
          <w:rFonts w:hint="eastAsia" w:ascii="仿宋_GB2312" w:hAnsi="宋体" w:eastAsia="仿宋_GB2312" w:cs="??_GB2312"/>
          <w:sz w:val="32"/>
          <w:szCs w:val="32"/>
        </w:rPr>
        <w:t xml:space="preserve">    根据职责，纳入2016年部门决算编制范围的有7个内设机构，七站八所划归乡镇；共设有有农业农村经济办、党建办、社会事务办、财政所、民政所等机构。</w:t>
      </w:r>
    </w:p>
    <w:p>
      <w:pPr>
        <w:snapToGrid w:val="0"/>
        <w:spacing w:line="560" w:lineRule="exact"/>
        <w:ind w:left="602"/>
        <w:rPr>
          <w:rFonts w:ascii="仿宋_GB2312" w:hAnsi="宋体" w:eastAsia="仿宋_GB2312" w:cs="??_GB2312"/>
          <w:sz w:val="32"/>
          <w:szCs w:val="32"/>
        </w:rPr>
      </w:pPr>
      <w:r>
        <w:rPr>
          <w:rFonts w:hint="eastAsia" w:ascii="仿宋_GB2312" w:hAnsi="宋体" w:eastAsia="仿宋_GB2312" w:cs="??_GB2312"/>
          <w:b/>
          <w:bCs/>
          <w:sz w:val="32"/>
          <w:szCs w:val="32"/>
        </w:rPr>
        <w:t>第二部分叶城县巴仁乡016年度部门决算报表</w:t>
      </w:r>
    </w:p>
    <w:p>
      <w:pPr>
        <w:numPr>
          <w:ilvl w:val="0"/>
          <w:numId w:val="2"/>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_GB2312"/>
          <w:b/>
          <w:bCs/>
          <w:sz w:val="32"/>
          <w:szCs w:val="32"/>
        </w:rPr>
        <w:t>第三部分  叶城县巴仁乡2016年度部门决算情况说明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_GB2312"/>
          <w:sz w:val="32"/>
          <w:szCs w:val="32"/>
        </w:rPr>
        <w:t>2016年全年收入合计12133827.44元，支出合计12133827.44元，其中基本支出10334907.44元，项目支出1798920元。</w:t>
      </w:r>
    </w:p>
    <w:bookmarkEnd w:id="0"/>
    <w:p>
      <w:pPr>
        <w:numPr>
          <w:ilvl w:val="0"/>
          <w:numId w:val="3"/>
        </w:numPr>
        <w:snapToGrid w:val="0"/>
        <w:spacing w:line="560" w:lineRule="exact"/>
        <w:rPr>
          <w:rFonts w:ascii="仿宋_GB2312" w:hAnsi="宋体" w:eastAsia="仿宋_GB2312"/>
          <w:b/>
          <w:bCs/>
          <w:sz w:val="32"/>
          <w:szCs w:val="32"/>
        </w:rPr>
      </w:pPr>
      <w:r>
        <w:rPr>
          <w:rFonts w:hint="eastAsia" w:ascii="仿宋_GB2312" w:hAnsi="宋体" w:eastAsia="仿宋_GB2312" w:cs="??_GB2312"/>
          <w:b/>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_GB2312"/>
          <w:sz w:val="32"/>
          <w:szCs w:val="32"/>
        </w:rPr>
        <w:t>2016年本年收入合计12133827.44元，其中：财政拨款收入12133827.44元，事业收入0元，经营收入0元，其他收入0元。</w:t>
      </w:r>
    </w:p>
    <w:p>
      <w:pPr>
        <w:snapToGrid w:val="0"/>
        <w:spacing w:line="560" w:lineRule="exact"/>
        <w:ind w:left="147" w:leftChars="70" w:firstLine="482" w:firstLineChars="150"/>
        <w:rPr>
          <w:rFonts w:ascii="仿宋_GB2312" w:hAnsi="宋体" w:eastAsia="仿宋_GB2312"/>
          <w:b/>
          <w:bCs/>
          <w:sz w:val="32"/>
          <w:szCs w:val="32"/>
        </w:rPr>
      </w:pPr>
      <w:r>
        <w:rPr>
          <w:rFonts w:hint="eastAsia" w:ascii="仿宋_GB2312" w:hAnsi="宋体" w:eastAsia="仿宋_GB2312" w:cs="??_GB2312"/>
          <w:b/>
          <w:bCs/>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_GB2312"/>
          <w:sz w:val="32"/>
          <w:szCs w:val="32"/>
        </w:rPr>
        <w:t>本年支出合计12133827.44元，其中：基本支出10334907.44元，项目支出1798920元，经营支出0元。</w:t>
      </w:r>
    </w:p>
    <w:p>
      <w:pPr>
        <w:snapToGrid w:val="0"/>
        <w:spacing w:line="560" w:lineRule="exact"/>
        <w:ind w:left="210" w:leftChars="100" w:firstLine="482" w:firstLineChars="150"/>
        <w:rPr>
          <w:rFonts w:ascii="仿宋_GB2312" w:hAnsi="宋体" w:eastAsia="仿宋_GB2312"/>
          <w:b/>
          <w:bCs/>
          <w:sz w:val="32"/>
          <w:szCs w:val="32"/>
        </w:rPr>
      </w:pPr>
      <w:r>
        <w:rPr>
          <w:rFonts w:hint="eastAsia" w:ascii="仿宋_GB2312" w:hAnsi="宋体" w:eastAsia="仿宋_GB2312" w:cs="??_GB2312"/>
          <w:b/>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_GB2312"/>
          <w:sz w:val="32"/>
          <w:szCs w:val="32"/>
        </w:rPr>
        <w:t>2016年无结转结余资金（其中：财政拨款基本支出结转结余0元，项目支出结转结余0元）。</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_GB2312"/>
          <w:b/>
          <w:bCs/>
          <w:sz w:val="32"/>
          <w:szCs w:val="32"/>
        </w:rPr>
        <w:t>五、“三公”经费、会议费和培训费支出情况说明</w:t>
      </w:r>
    </w:p>
    <w:p>
      <w:pPr>
        <w:snapToGrid w:val="0"/>
        <w:spacing w:line="560" w:lineRule="exact"/>
        <w:ind w:firstLine="640" w:firstLineChars="200"/>
        <w:rPr>
          <w:rFonts w:ascii="仿宋_GB2312" w:eastAsia="仿宋_GB2312" w:cs="??_GB2312"/>
          <w:sz w:val="32"/>
          <w:szCs w:val="32"/>
        </w:rPr>
      </w:pPr>
      <w:r>
        <w:rPr>
          <w:rFonts w:hint="eastAsia" w:ascii="仿宋_GB2312" w:hAnsi="宋体" w:eastAsia="仿宋_GB2312" w:cs="??_GB2312"/>
          <w:sz w:val="32"/>
          <w:szCs w:val="32"/>
        </w:rPr>
        <w:t>2016年“三公”经费实际支出45000元，其中：因公外出费用0批次，共组团0批次0人次,无外出事由；公务接待费0元，共接待0批次</w:t>
      </w:r>
      <w:r>
        <w:rPr>
          <w:rFonts w:hint="eastAsia" w:ascii="仿宋_GB2312" w:hAnsi="宋体" w:eastAsia="仿宋_GB2312"/>
          <w:sz w:val="32"/>
          <w:szCs w:val="32"/>
        </w:rPr>
        <w:t>0</w:t>
      </w:r>
      <w:r>
        <w:rPr>
          <w:rFonts w:hint="eastAsia" w:ascii="仿宋_GB2312" w:hAnsi="宋体" w:eastAsia="仿宋_GB2312" w:cs="??_GB2312"/>
          <w:sz w:val="32"/>
          <w:szCs w:val="32"/>
        </w:rPr>
        <w:t>人次；公务用车购置0元，年末公务用车保有量为</w:t>
      </w:r>
      <w:r>
        <w:rPr>
          <w:rFonts w:hint="eastAsia" w:ascii="仿宋_GB2312" w:hAnsi="宋体" w:eastAsia="仿宋_GB2312"/>
          <w:sz w:val="32"/>
          <w:szCs w:val="32"/>
        </w:rPr>
        <w:t>3</w:t>
      </w:r>
      <w:r>
        <w:rPr>
          <w:rFonts w:hint="eastAsia" w:ascii="仿宋_GB2312" w:hAnsi="宋体" w:eastAsia="仿宋_GB2312" w:cs="??_GB2312"/>
          <w:sz w:val="32"/>
          <w:szCs w:val="32"/>
        </w:rPr>
        <w:t>辆；公务用车维护费</w:t>
      </w:r>
      <w:r>
        <w:rPr>
          <w:rFonts w:hint="eastAsia" w:ascii="仿宋_GB2312" w:hAnsi="宋体" w:eastAsia="仿宋_GB2312"/>
          <w:sz w:val="32"/>
          <w:szCs w:val="32"/>
        </w:rPr>
        <w:t>45000</w:t>
      </w:r>
      <w:r>
        <w:rPr>
          <w:rFonts w:hint="eastAsia" w:ascii="仿宋_GB2312" w:hAnsi="宋体" w:eastAsia="仿宋_GB2312" w:cs="??_GB2312"/>
          <w:sz w:val="32"/>
          <w:szCs w:val="32"/>
        </w:rPr>
        <w:t>元</w:t>
      </w:r>
      <w:r>
        <w:rPr>
          <w:rFonts w:hint="eastAsia" w:ascii="仿宋_GB2312" w:eastAsia="仿宋_GB2312" w:cs="??_GB2312"/>
          <w:sz w:val="32"/>
          <w:szCs w:val="32"/>
        </w:rPr>
        <w:t>。</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 xml:space="preserve"> “三公”经费较上年相比</w:t>
      </w:r>
      <w:r>
        <w:rPr>
          <w:rFonts w:hint="eastAsia" w:ascii="仿宋_GB2312" w:eastAsia="仿宋_GB2312" w:cs="??_GB2312"/>
          <w:sz w:val="32"/>
          <w:szCs w:val="32"/>
        </w:rPr>
        <w:t>无增减变化</w:t>
      </w:r>
      <w:r>
        <w:rPr>
          <w:rFonts w:hint="eastAsia" w:ascii="仿宋_GB2312" w:hAnsi="宋体" w:eastAsia="仿宋_GB2312" w:cs="??_GB2312"/>
          <w:sz w:val="32"/>
          <w:szCs w:val="32"/>
        </w:rPr>
        <w:t>，其中：公务用车维护费</w:t>
      </w:r>
      <w:r>
        <w:rPr>
          <w:rFonts w:hint="eastAsia" w:ascii="仿宋_GB2312" w:hAnsi="宋体" w:eastAsia="仿宋_GB2312"/>
          <w:sz w:val="32"/>
          <w:szCs w:val="32"/>
        </w:rPr>
        <w:t>多支出</w:t>
      </w:r>
      <w:r>
        <w:rPr>
          <w:rFonts w:hint="eastAsia" w:ascii="仿宋_GB2312" w:eastAsia="仿宋_GB2312" w:cs="??_GB2312"/>
          <w:sz w:val="32"/>
          <w:szCs w:val="32"/>
        </w:rPr>
        <w:t>无增减变化</w:t>
      </w:r>
      <w:r>
        <w:rPr>
          <w:rFonts w:hint="eastAsia" w:ascii="仿宋_GB2312" w:hAnsi="宋体" w:eastAsia="仿宋_GB2312" w:cs="??_GB2312"/>
          <w:sz w:val="32"/>
          <w:szCs w:val="32"/>
        </w:rPr>
        <w:t>,公务接待费</w:t>
      </w:r>
      <w:r>
        <w:rPr>
          <w:rFonts w:hint="eastAsia" w:ascii="仿宋_GB2312" w:hAnsi="宋体" w:eastAsia="仿宋_GB2312"/>
          <w:sz w:val="32"/>
          <w:szCs w:val="32"/>
        </w:rPr>
        <w:t>少支出</w:t>
      </w:r>
      <w:r>
        <w:rPr>
          <w:rFonts w:hint="eastAsia" w:ascii="仿宋_GB2312" w:eastAsia="仿宋_GB2312" w:cs="??_GB2312"/>
          <w:sz w:val="32"/>
          <w:szCs w:val="32"/>
        </w:rPr>
        <w:t>无增减变化</w:t>
      </w:r>
      <w:r>
        <w:rPr>
          <w:rFonts w:hint="eastAsia" w:ascii="仿宋_GB2312" w:hAnsi="宋体" w:eastAsia="仿宋_GB2312" w:cs="??_GB2312"/>
          <w:sz w:val="32"/>
          <w:szCs w:val="32"/>
        </w:rPr>
        <w:t>；公务用车购置费</w:t>
      </w:r>
      <w:r>
        <w:rPr>
          <w:rFonts w:hint="eastAsia" w:ascii="仿宋_GB2312" w:eastAsia="仿宋_GB2312" w:cs="??_GB2312"/>
          <w:sz w:val="32"/>
          <w:szCs w:val="32"/>
        </w:rPr>
        <w:t>无增减变化</w:t>
      </w:r>
      <w:r>
        <w:rPr>
          <w:rFonts w:hint="eastAsia" w:ascii="仿宋_GB2312" w:hAnsi="宋体" w:eastAsia="仿宋_GB2312" w:cs="??_GB2312"/>
          <w:sz w:val="32"/>
          <w:szCs w:val="32"/>
        </w:rPr>
        <w:t>，无因公外出费用。主要原因为：严格按照十项规定，节约经费开支。</w:t>
      </w:r>
    </w:p>
    <w:p>
      <w:pPr>
        <w:snapToGrid w:val="0"/>
        <w:spacing w:line="560" w:lineRule="exact"/>
        <w:ind w:firstLine="640" w:firstLineChars="200"/>
        <w:rPr>
          <w:rFonts w:ascii="仿宋_GB2312" w:eastAsia="仿宋_GB2312"/>
          <w:sz w:val="32"/>
          <w:szCs w:val="32"/>
        </w:rPr>
      </w:pPr>
      <w:r>
        <w:rPr>
          <w:rFonts w:hint="eastAsia" w:ascii="仿宋_GB2312" w:eastAsia="仿宋_GB2312" w:cs="??_GB2312"/>
          <w:sz w:val="32"/>
          <w:szCs w:val="32"/>
        </w:rPr>
        <w:t>2016年会议费及培训费10000元。其中：会议费10000元，2016年培训费0元，培训费减少176000元，主要原因是：召开大会及人大换届，</w:t>
      </w:r>
      <w:r>
        <w:rPr>
          <w:rFonts w:hint="eastAsia" w:ascii="仿宋_GB2312" w:hAnsi="宋体" w:eastAsia="仿宋_GB2312" w:cs="??_GB2312"/>
          <w:sz w:val="32"/>
          <w:szCs w:val="32"/>
        </w:rPr>
        <w:t>严格按照规定，节约经费开支。</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_GB2312"/>
          <w:b/>
          <w:bCs/>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2016年本年收入12133827.44元，比2015年增加2853452.78元，增加原因：站所社划转增加人员工资</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2016年本年支出12133827.44元，比2015年增加2853452.78元，增加原因：站所社划转增加人员工资。</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_GB2312"/>
          <w:sz w:val="32"/>
          <w:szCs w:val="32"/>
        </w:rPr>
        <w:t>2016年财政拨款支出12133827.44元，年初预算数7326903.09元，差异原因为：站所社划转增加人员工资。</w:t>
      </w:r>
    </w:p>
    <w:p>
      <w:pPr>
        <w:snapToGrid w:val="0"/>
        <w:spacing w:line="560" w:lineRule="exact"/>
        <w:ind w:firstLine="643" w:firstLineChars="200"/>
        <w:rPr>
          <w:rFonts w:ascii="仿宋_GB2312" w:eastAsia="仿宋_GB2312"/>
          <w:b/>
          <w:bCs/>
          <w:sz w:val="32"/>
          <w:szCs w:val="32"/>
        </w:rPr>
      </w:pPr>
      <w:r>
        <w:rPr>
          <w:rFonts w:hint="eastAsia" w:ascii="仿宋_GB2312" w:eastAsia="仿宋_GB2312" w:cs="??_GB2312"/>
          <w:b/>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（一）机关运行经费支出情况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2016年</w:t>
      </w:r>
      <w:r>
        <w:rPr>
          <w:rFonts w:hint="eastAsia" w:ascii="仿宋_GB2312" w:hAnsi="宋体" w:eastAsia="仿宋_GB2312"/>
          <w:sz w:val="32"/>
          <w:szCs w:val="32"/>
        </w:rPr>
        <w:t>叶城县巴仁乡</w:t>
      </w:r>
      <w:r>
        <w:rPr>
          <w:rFonts w:hint="eastAsia" w:ascii="仿宋_GB2312" w:eastAsia="仿宋_GB2312" w:cs="??_GB2312"/>
          <w:sz w:val="32"/>
          <w:szCs w:val="32"/>
        </w:rPr>
        <w:t>机关运行经费支出248000元，比2015年增加66500元，增加36.64% ，主要原因是：</w:t>
      </w:r>
      <w:r>
        <w:rPr>
          <w:rFonts w:hint="eastAsia" w:ascii="仿宋_GB2312" w:hAnsi="宋体" w:eastAsia="仿宋_GB2312" w:cs="??_GB2312"/>
          <w:sz w:val="32"/>
          <w:szCs w:val="32"/>
        </w:rPr>
        <w:t>各项</w:t>
      </w:r>
      <w:r>
        <w:rPr>
          <w:rFonts w:hint="eastAsia" w:ascii="仿宋_GB2312" w:eastAsia="仿宋_GB2312"/>
          <w:sz w:val="32"/>
          <w:szCs w:val="32"/>
        </w:rPr>
        <w:t>工作力度加大，支出增加。</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（二）政府采购支出情况</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2016年，叶城县巴仁乡政府采购支出总额6071401元，其中政府采购货物支出6071401元，政府采购工程支出0元，政府采购服务支出0元。喀什地区为偏远地区，参与招投标的供应商基本为中小微企业。</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lang w:eastAsia="zh-CN"/>
        </w:rPr>
        <w:t>截至</w:t>
      </w:r>
      <w:r>
        <w:rPr>
          <w:rFonts w:hint="eastAsia" w:ascii="仿宋_GB2312" w:eastAsia="仿宋_GB2312" w:cs="??_GB2312"/>
          <w:sz w:val="32"/>
          <w:szCs w:val="32"/>
        </w:rPr>
        <w:t>2016年12月31日，本单位共有车辆5辆，其中一般公务用车1辆，一般用车1辆，专业用车3辆，其他车辆0辆，其他用车0辆，单位价值在50万元以上的设备0台（套），价值0元。</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（四）民生项目、重点支出项目绩效评价结果</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2016年，叶城县巴仁乡共组织对3个项目进行了预算绩效评价，涉及一般公共预算当年财政拨款250000元。绩效评价结果：2个村防灾救灾救助资金，为8、10村的村民受灾后购买农资（化肥、种子、地膜），为村民灾后自救提供物质基础，提高村民收益。涉及一般公共预算当年财政拨款400000元西部政权建设。绩效评价结果：改善办公环境，提高工作效率，增强为民服务能力。</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（五）事业收入明细、经营收入明细</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按收入项目分别列示：本单位是行政单位，无事业收入和经营收入。</w:t>
      </w:r>
    </w:p>
    <w:p>
      <w:pPr>
        <w:spacing w:line="560" w:lineRule="exact"/>
        <w:ind w:firstLine="643" w:firstLineChars="200"/>
        <w:rPr>
          <w:rFonts w:ascii="仿宋_GB2312" w:eastAsia="仿宋_GB2312"/>
          <w:b/>
          <w:bCs/>
          <w:sz w:val="32"/>
          <w:szCs w:val="32"/>
        </w:rPr>
      </w:pPr>
      <w:r>
        <w:rPr>
          <w:rFonts w:hint="eastAsia" w:ascii="仿宋_GB2312" w:eastAsia="仿宋_GB2312" w:cs="??_GB2312"/>
          <w:b/>
          <w:bCs/>
          <w:sz w:val="32"/>
          <w:szCs w:val="32"/>
        </w:rPr>
        <w:t>八、专业名词解释</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（一）财政拨款收入：指单位本年度从本级财政部门取得得财政拨款。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（二）事业收入：指事业单位开展专业业务活动及辅助活动所取得的收入。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（四）其他收入：指除上述“财政拨款收入”、“事业收入”、“经营收入”等以外的收入。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（七）结余分配：指事业单位按规定提取的职工福利基</w:t>
      </w:r>
    </w:p>
    <w:p>
      <w:pPr>
        <w:spacing w:line="560" w:lineRule="exact"/>
        <w:rPr>
          <w:rFonts w:ascii="仿宋_GB2312" w:eastAsia="仿宋_GB2312" w:cs="??_GB2312"/>
          <w:sz w:val="32"/>
          <w:szCs w:val="32"/>
        </w:rPr>
      </w:pPr>
      <w:r>
        <w:rPr>
          <w:rFonts w:hint="eastAsia" w:ascii="仿宋_GB2312" w:eastAsia="仿宋_GB2312" w:cs="??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（八）年末结转和结余：指本年度或以前年度预算安排、</w:t>
      </w:r>
    </w:p>
    <w:p>
      <w:pPr>
        <w:spacing w:line="560" w:lineRule="exact"/>
        <w:rPr>
          <w:rFonts w:ascii="仿宋_GB2312" w:eastAsia="仿宋_GB2312" w:cs="??_GB2312"/>
          <w:sz w:val="32"/>
          <w:szCs w:val="32"/>
        </w:rPr>
      </w:pPr>
      <w:r>
        <w:rPr>
          <w:rFonts w:hint="eastAsia" w:ascii="仿宋_GB2312" w:eastAsia="仿宋_GB2312" w:cs="??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eastAsia="仿宋_GB2312" w:cs="??_GB2312"/>
          <w:sz w:val="32"/>
          <w:szCs w:val="32"/>
        </w:rPr>
      </w:pPr>
      <w:r>
        <w:rPr>
          <w:rFonts w:hint="eastAsia" w:ascii="仿宋_GB2312" w:eastAsia="仿宋_GB2312" w:cs="??_GB2312"/>
          <w:sz w:val="32"/>
          <w:szCs w:val="32"/>
        </w:rPr>
        <w:t xml:space="preserve">（十二）“三公”经费：纳入财政预决算管理的“三公”经费，是指各单位用财政拨款安排的因公外出费、公务用车购置及运行费和公务接待费。其中，因公外出费反映单位公务外出的旅费、城市间交通费、住宿费、、培训费、公杂费等支出；公务用车购置及运行费反映单位公务用车车辆购置支出（含车辆购置税）及租用费、燃料费、维修费、过路过桥费、保险费、工作奖励费用等支出；公务接待费反映单位按规定开支的各类公务接待支出。 </w:t>
      </w:r>
    </w:p>
    <w:p>
      <w:pPr>
        <w:spacing w:line="560" w:lineRule="exact"/>
        <w:ind w:firstLine="640" w:firstLineChars="200"/>
        <w:rPr>
          <w:rFonts w:ascii="仿宋_GB2312" w:eastAsia="仿宋_GB2312"/>
          <w:sz w:val="32"/>
          <w:szCs w:val="32"/>
        </w:rPr>
      </w:pPr>
      <w:r>
        <w:rPr>
          <w:rFonts w:hint="eastAsia" w:ascii="仿宋_GB2312" w:eastAsia="仿宋_GB2312" w:cs="??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abstractNum w:abstractNumId="2">
    <w:nsid w:val="59FAFFCE"/>
    <w:multiLevelType w:val="singleLevel"/>
    <w:tmpl w:val="59FAFFCE"/>
    <w:lvl w:ilvl="0" w:tentative="0">
      <w:start w:val="4"/>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RlODg3ZTMyY2JlOTRkNTYzNTdhMTRhZTBjY2EwMWQifQ=="/>
  </w:docVars>
  <w:rsids>
    <w:rsidRoot w:val="00782159"/>
    <w:rsid w:val="00006A87"/>
    <w:rsid w:val="00012D74"/>
    <w:rsid w:val="00024B7F"/>
    <w:rsid w:val="000305D9"/>
    <w:rsid w:val="00034248"/>
    <w:rsid w:val="000345E8"/>
    <w:rsid w:val="00051B93"/>
    <w:rsid w:val="00052FE0"/>
    <w:rsid w:val="00054384"/>
    <w:rsid w:val="000703F5"/>
    <w:rsid w:val="00070B61"/>
    <w:rsid w:val="000775E8"/>
    <w:rsid w:val="00086A97"/>
    <w:rsid w:val="00091F7F"/>
    <w:rsid w:val="00094D69"/>
    <w:rsid w:val="000A14D1"/>
    <w:rsid w:val="000A5DE3"/>
    <w:rsid w:val="000A65DB"/>
    <w:rsid w:val="000B1596"/>
    <w:rsid w:val="000B5213"/>
    <w:rsid w:val="000C3B20"/>
    <w:rsid w:val="000E5B19"/>
    <w:rsid w:val="000E7FFD"/>
    <w:rsid w:val="0010183B"/>
    <w:rsid w:val="00140E78"/>
    <w:rsid w:val="00142BCE"/>
    <w:rsid w:val="00147040"/>
    <w:rsid w:val="00151463"/>
    <w:rsid w:val="00164EB6"/>
    <w:rsid w:val="00170582"/>
    <w:rsid w:val="001870FE"/>
    <w:rsid w:val="001943AB"/>
    <w:rsid w:val="001B44CC"/>
    <w:rsid w:val="001D09C9"/>
    <w:rsid w:val="001E0E61"/>
    <w:rsid w:val="001E4658"/>
    <w:rsid w:val="001E7C6A"/>
    <w:rsid w:val="001F2B9D"/>
    <w:rsid w:val="001F33C0"/>
    <w:rsid w:val="001F6EF5"/>
    <w:rsid w:val="0020099B"/>
    <w:rsid w:val="00205C3B"/>
    <w:rsid w:val="0021083B"/>
    <w:rsid w:val="00242FE4"/>
    <w:rsid w:val="00262C89"/>
    <w:rsid w:val="00265B72"/>
    <w:rsid w:val="002743C3"/>
    <w:rsid w:val="00287A2E"/>
    <w:rsid w:val="0029488C"/>
    <w:rsid w:val="002B5B38"/>
    <w:rsid w:val="002C37F3"/>
    <w:rsid w:val="002C677C"/>
    <w:rsid w:val="002C740B"/>
    <w:rsid w:val="002D02F4"/>
    <w:rsid w:val="00302174"/>
    <w:rsid w:val="00303B2E"/>
    <w:rsid w:val="003158E9"/>
    <w:rsid w:val="003166A5"/>
    <w:rsid w:val="00317CFE"/>
    <w:rsid w:val="00333969"/>
    <w:rsid w:val="003472C5"/>
    <w:rsid w:val="00347942"/>
    <w:rsid w:val="00347996"/>
    <w:rsid w:val="00350B5B"/>
    <w:rsid w:val="003632BC"/>
    <w:rsid w:val="00374661"/>
    <w:rsid w:val="0038373F"/>
    <w:rsid w:val="003978C1"/>
    <w:rsid w:val="003B0831"/>
    <w:rsid w:val="003B594E"/>
    <w:rsid w:val="003C2E54"/>
    <w:rsid w:val="003C4FA5"/>
    <w:rsid w:val="003D0C72"/>
    <w:rsid w:val="003E0D94"/>
    <w:rsid w:val="004011AD"/>
    <w:rsid w:val="0040177E"/>
    <w:rsid w:val="00406AB0"/>
    <w:rsid w:val="00407FB0"/>
    <w:rsid w:val="00414250"/>
    <w:rsid w:val="00417715"/>
    <w:rsid w:val="00420614"/>
    <w:rsid w:val="0043072D"/>
    <w:rsid w:val="00434EEE"/>
    <w:rsid w:val="00445215"/>
    <w:rsid w:val="004452FA"/>
    <w:rsid w:val="0045212A"/>
    <w:rsid w:val="00457BD9"/>
    <w:rsid w:val="004618D6"/>
    <w:rsid w:val="004743B3"/>
    <w:rsid w:val="00485DE5"/>
    <w:rsid w:val="00486188"/>
    <w:rsid w:val="00487059"/>
    <w:rsid w:val="004A08C1"/>
    <w:rsid w:val="004A28B1"/>
    <w:rsid w:val="004B6AAB"/>
    <w:rsid w:val="004C1842"/>
    <w:rsid w:val="004C4F06"/>
    <w:rsid w:val="004D2787"/>
    <w:rsid w:val="004D48D7"/>
    <w:rsid w:val="004D65D7"/>
    <w:rsid w:val="004D6F93"/>
    <w:rsid w:val="0050291C"/>
    <w:rsid w:val="00510A5A"/>
    <w:rsid w:val="00512665"/>
    <w:rsid w:val="005272D8"/>
    <w:rsid w:val="00532879"/>
    <w:rsid w:val="00552B99"/>
    <w:rsid w:val="00565025"/>
    <w:rsid w:val="005766BD"/>
    <w:rsid w:val="0059178B"/>
    <w:rsid w:val="00592401"/>
    <w:rsid w:val="00595CD5"/>
    <w:rsid w:val="005A0EA5"/>
    <w:rsid w:val="005B007A"/>
    <w:rsid w:val="005D008D"/>
    <w:rsid w:val="005D5345"/>
    <w:rsid w:val="005D6922"/>
    <w:rsid w:val="005E189E"/>
    <w:rsid w:val="00611A83"/>
    <w:rsid w:val="00617438"/>
    <w:rsid w:val="00641B80"/>
    <w:rsid w:val="00642F1B"/>
    <w:rsid w:val="00647EAC"/>
    <w:rsid w:val="006537AC"/>
    <w:rsid w:val="00672453"/>
    <w:rsid w:val="00672B4C"/>
    <w:rsid w:val="006773BD"/>
    <w:rsid w:val="00687879"/>
    <w:rsid w:val="00696752"/>
    <w:rsid w:val="006A1621"/>
    <w:rsid w:val="006A2219"/>
    <w:rsid w:val="006A56FC"/>
    <w:rsid w:val="006A7356"/>
    <w:rsid w:val="006D448C"/>
    <w:rsid w:val="006D4B96"/>
    <w:rsid w:val="006F1159"/>
    <w:rsid w:val="006F13E9"/>
    <w:rsid w:val="006F3090"/>
    <w:rsid w:val="006F3AD3"/>
    <w:rsid w:val="006F59F9"/>
    <w:rsid w:val="006F7FA8"/>
    <w:rsid w:val="00700977"/>
    <w:rsid w:val="007226FB"/>
    <w:rsid w:val="00771F12"/>
    <w:rsid w:val="00774810"/>
    <w:rsid w:val="00782159"/>
    <w:rsid w:val="00793D15"/>
    <w:rsid w:val="007978CD"/>
    <w:rsid w:val="007A2BDC"/>
    <w:rsid w:val="007A4418"/>
    <w:rsid w:val="007B7E7F"/>
    <w:rsid w:val="007D708C"/>
    <w:rsid w:val="007D75E2"/>
    <w:rsid w:val="007F238C"/>
    <w:rsid w:val="008012F4"/>
    <w:rsid w:val="0080593B"/>
    <w:rsid w:val="00807749"/>
    <w:rsid w:val="008104D1"/>
    <w:rsid w:val="00815033"/>
    <w:rsid w:val="00817ABD"/>
    <w:rsid w:val="008363CD"/>
    <w:rsid w:val="00842279"/>
    <w:rsid w:val="00844199"/>
    <w:rsid w:val="00844D3A"/>
    <w:rsid w:val="00847005"/>
    <w:rsid w:val="00847706"/>
    <w:rsid w:val="00854186"/>
    <w:rsid w:val="008664F8"/>
    <w:rsid w:val="00873573"/>
    <w:rsid w:val="00877032"/>
    <w:rsid w:val="00880D0D"/>
    <w:rsid w:val="008872A2"/>
    <w:rsid w:val="00893DA9"/>
    <w:rsid w:val="00895A64"/>
    <w:rsid w:val="00895BE7"/>
    <w:rsid w:val="008A0DC9"/>
    <w:rsid w:val="008A2885"/>
    <w:rsid w:val="008A5C2E"/>
    <w:rsid w:val="008B02AA"/>
    <w:rsid w:val="008C5ABD"/>
    <w:rsid w:val="008D28A9"/>
    <w:rsid w:val="008E26A2"/>
    <w:rsid w:val="009078E5"/>
    <w:rsid w:val="00910498"/>
    <w:rsid w:val="00912ADD"/>
    <w:rsid w:val="00921F8C"/>
    <w:rsid w:val="009420B7"/>
    <w:rsid w:val="00954B4B"/>
    <w:rsid w:val="00986E5F"/>
    <w:rsid w:val="00994C1B"/>
    <w:rsid w:val="009A5592"/>
    <w:rsid w:val="009A7D21"/>
    <w:rsid w:val="009C453B"/>
    <w:rsid w:val="009C7F6B"/>
    <w:rsid w:val="009E1AA9"/>
    <w:rsid w:val="009F1B75"/>
    <w:rsid w:val="009F39C7"/>
    <w:rsid w:val="009F6D25"/>
    <w:rsid w:val="00A013AA"/>
    <w:rsid w:val="00A32422"/>
    <w:rsid w:val="00A32C94"/>
    <w:rsid w:val="00A3418E"/>
    <w:rsid w:val="00A407D1"/>
    <w:rsid w:val="00A60C3F"/>
    <w:rsid w:val="00A63C42"/>
    <w:rsid w:val="00A65801"/>
    <w:rsid w:val="00A67805"/>
    <w:rsid w:val="00A87B5D"/>
    <w:rsid w:val="00A97E66"/>
    <w:rsid w:val="00AA1759"/>
    <w:rsid w:val="00AA3003"/>
    <w:rsid w:val="00AC139B"/>
    <w:rsid w:val="00AC4897"/>
    <w:rsid w:val="00AD7784"/>
    <w:rsid w:val="00B0409B"/>
    <w:rsid w:val="00B21656"/>
    <w:rsid w:val="00B24563"/>
    <w:rsid w:val="00B30967"/>
    <w:rsid w:val="00B42065"/>
    <w:rsid w:val="00B635BA"/>
    <w:rsid w:val="00B919A9"/>
    <w:rsid w:val="00BB1432"/>
    <w:rsid w:val="00BB2497"/>
    <w:rsid w:val="00BB372B"/>
    <w:rsid w:val="00BD1106"/>
    <w:rsid w:val="00C15174"/>
    <w:rsid w:val="00C17D9A"/>
    <w:rsid w:val="00C236B2"/>
    <w:rsid w:val="00C337C1"/>
    <w:rsid w:val="00C4155A"/>
    <w:rsid w:val="00C45F21"/>
    <w:rsid w:val="00C519BC"/>
    <w:rsid w:val="00C55E43"/>
    <w:rsid w:val="00C605BD"/>
    <w:rsid w:val="00C60ABA"/>
    <w:rsid w:val="00C61DC5"/>
    <w:rsid w:val="00C62423"/>
    <w:rsid w:val="00C709B8"/>
    <w:rsid w:val="00C955CC"/>
    <w:rsid w:val="00CA6F46"/>
    <w:rsid w:val="00CB3117"/>
    <w:rsid w:val="00CC1746"/>
    <w:rsid w:val="00CC6428"/>
    <w:rsid w:val="00CE1862"/>
    <w:rsid w:val="00CE37ED"/>
    <w:rsid w:val="00CF3F2B"/>
    <w:rsid w:val="00D02C42"/>
    <w:rsid w:val="00D16906"/>
    <w:rsid w:val="00D23060"/>
    <w:rsid w:val="00D23B71"/>
    <w:rsid w:val="00D36C62"/>
    <w:rsid w:val="00D4613F"/>
    <w:rsid w:val="00D5318C"/>
    <w:rsid w:val="00D554FC"/>
    <w:rsid w:val="00D634DD"/>
    <w:rsid w:val="00D702B8"/>
    <w:rsid w:val="00D81E3D"/>
    <w:rsid w:val="00D949F7"/>
    <w:rsid w:val="00DA057C"/>
    <w:rsid w:val="00DA16BE"/>
    <w:rsid w:val="00DB13AB"/>
    <w:rsid w:val="00DB1F02"/>
    <w:rsid w:val="00DB2FC5"/>
    <w:rsid w:val="00DE344D"/>
    <w:rsid w:val="00DE4478"/>
    <w:rsid w:val="00DE619D"/>
    <w:rsid w:val="00E00E21"/>
    <w:rsid w:val="00E339F2"/>
    <w:rsid w:val="00E774D0"/>
    <w:rsid w:val="00E828F1"/>
    <w:rsid w:val="00E8388E"/>
    <w:rsid w:val="00E84EDD"/>
    <w:rsid w:val="00E91C4C"/>
    <w:rsid w:val="00EA5F52"/>
    <w:rsid w:val="00EB563F"/>
    <w:rsid w:val="00EB7DD0"/>
    <w:rsid w:val="00EC1979"/>
    <w:rsid w:val="00EC282F"/>
    <w:rsid w:val="00ED7C8E"/>
    <w:rsid w:val="00EE2E07"/>
    <w:rsid w:val="00EE66B1"/>
    <w:rsid w:val="00EF1F2A"/>
    <w:rsid w:val="00EF3B2C"/>
    <w:rsid w:val="00EF7B17"/>
    <w:rsid w:val="00F0364D"/>
    <w:rsid w:val="00F06CB4"/>
    <w:rsid w:val="00F07E8F"/>
    <w:rsid w:val="00F16C5D"/>
    <w:rsid w:val="00F453E0"/>
    <w:rsid w:val="00F627E2"/>
    <w:rsid w:val="00F81C9E"/>
    <w:rsid w:val="00F820FC"/>
    <w:rsid w:val="00FA08FE"/>
    <w:rsid w:val="00FB61FC"/>
    <w:rsid w:val="00FC1406"/>
    <w:rsid w:val="00FE6385"/>
    <w:rsid w:val="00FE775C"/>
    <w:rsid w:val="00FF5D03"/>
    <w:rsid w:val="056E4C36"/>
    <w:rsid w:val="20121FE2"/>
    <w:rsid w:val="23FD4592"/>
    <w:rsid w:val="25A441AF"/>
    <w:rsid w:val="26A03DF5"/>
    <w:rsid w:val="546B511A"/>
    <w:rsid w:val="58962E1E"/>
    <w:rsid w:val="58EF0B14"/>
    <w:rsid w:val="590D5547"/>
    <w:rsid w:val="6B60020E"/>
    <w:rsid w:val="6FD263F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uiPriority w:val="99"/>
    <w:rPr>
      <w:rFonts w:cs="Times New Roman"/>
    </w:rPr>
  </w:style>
  <w:style w:type="character" w:customStyle="1" w:styleId="10">
    <w:name w:val="日期 Char"/>
    <w:basedOn w:val="8"/>
    <w:link w:val="2"/>
    <w:semiHidden/>
    <w:locked/>
    <w:uiPriority w:val="99"/>
    <w:rPr>
      <w:rFonts w:cs="Times New Roman"/>
      <w:sz w:val="21"/>
      <w:szCs w:val="21"/>
    </w:rPr>
  </w:style>
  <w:style w:type="character" w:customStyle="1" w:styleId="11">
    <w:name w:val="批注框文本 Char"/>
    <w:basedOn w:val="8"/>
    <w:link w:val="3"/>
    <w:qFormat/>
    <w:locked/>
    <w:uiPriority w:val="99"/>
    <w:rPr>
      <w:rFonts w:cs="Times New Roman"/>
      <w:kern w:val="2"/>
      <w:sz w:val="18"/>
      <w:szCs w:val="18"/>
    </w:rPr>
  </w:style>
  <w:style w:type="character" w:customStyle="1" w:styleId="12">
    <w:name w:val="页脚 Char"/>
    <w:basedOn w:val="8"/>
    <w:link w:val="4"/>
    <w:qFormat/>
    <w:locked/>
    <w:uiPriority w:val="99"/>
    <w:rPr>
      <w:rFonts w:cs="Times New Roman"/>
      <w:kern w:val="2"/>
      <w:sz w:val="18"/>
      <w:szCs w:val="18"/>
    </w:rPr>
  </w:style>
  <w:style w:type="character" w:customStyle="1" w:styleId="13">
    <w:name w:val="页眉 Char"/>
    <w:basedOn w:val="8"/>
    <w:link w:val="5"/>
    <w:qFormat/>
    <w:locked/>
    <w:uiPriority w:val="99"/>
    <w:rPr>
      <w:rFonts w:cs="Times New Roman"/>
      <w:kern w:val="2"/>
      <w:sz w:val="18"/>
      <w:szCs w:val="18"/>
    </w:rPr>
  </w:style>
  <w:style w:type="paragraph" w:customStyle="1" w:styleId="14">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501</Words>
  <Characters>2858</Characters>
  <Lines>23</Lines>
  <Paragraphs>6</Paragraphs>
  <TotalTime>54</TotalTime>
  <ScaleCrop>false</ScaleCrop>
  <LinksUpToDate>false</LinksUpToDate>
  <CharactersWithSpaces>3353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2023-12-01T10:43:14Z</dcterms:modified>
  <dc:title>喀什地区部门决算和三公经费</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A7B938A08C054D4DA514BE6BAAC1F230_12</vt:lpwstr>
  </property>
</Properties>
</file>