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2"/>
          <w:szCs w:val="32"/>
        </w:rPr>
      </w:pPr>
      <w:bookmarkStart w:id="1" w:name="_GoBack"/>
      <w:bookmarkEnd w:id="1"/>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jc w:val="center"/>
        <w:rPr>
          <w:rFonts w:ascii="仿宋_GB2312" w:hAnsi="宋体" w:eastAsia="仿宋_GB2312" w:cs="仿宋_GB2312"/>
          <w:b/>
          <w:sz w:val="44"/>
          <w:szCs w:val="44"/>
        </w:rPr>
      </w:pPr>
      <w:r>
        <w:rPr>
          <w:rFonts w:ascii="仿宋_GB2312" w:hAnsi="宋体" w:eastAsia="仿宋_GB2312" w:cs="仿宋_GB2312"/>
          <w:b/>
          <w:sz w:val="44"/>
          <w:szCs w:val="44"/>
        </w:rPr>
        <w:t xml:space="preserve">    2016</w:t>
      </w:r>
      <w:r>
        <w:rPr>
          <w:rFonts w:hint="eastAsia" w:ascii="仿宋_GB2312" w:hAnsi="宋体" w:eastAsia="仿宋_GB2312" w:cs="仿宋_GB2312"/>
          <w:b/>
          <w:sz w:val="44"/>
          <w:szCs w:val="44"/>
        </w:rPr>
        <w:t>年喀什地区叶城县恰尔巴格镇部门决算</w:t>
      </w:r>
    </w:p>
    <w:p>
      <w:pPr>
        <w:spacing w:line="360" w:lineRule="auto"/>
        <w:ind w:firstLine="643" w:firstLineChars="200"/>
        <w:rPr>
          <w:rFonts w:ascii="仿宋_GB2312" w:eastAsia="仿宋_GB2312" w:cs="仿宋_GB2312"/>
          <w:b/>
          <w:bCs/>
          <w:sz w:val="32"/>
          <w:szCs w:val="32"/>
        </w:rPr>
      </w:pPr>
    </w:p>
    <w:p>
      <w:pPr>
        <w:spacing w:line="360" w:lineRule="auto"/>
        <w:jc w:val="center"/>
        <w:rPr>
          <w:rFonts w:ascii="仿宋_GB2312" w:eastAsia="仿宋_GB2312"/>
          <w:b/>
          <w:bCs/>
          <w:sz w:val="32"/>
          <w:szCs w:val="32"/>
        </w:rPr>
      </w:pPr>
      <w:r>
        <w:rPr>
          <w:rFonts w:hint="eastAsia" w:ascii="仿宋_GB2312" w:eastAsia="仿宋_GB2312" w:cs="仿宋_GB2312"/>
          <w:b/>
          <w:bCs/>
          <w:sz w:val="32"/>
          <w:szCs w:val="32"/>
        </w:rPr>
        <w:t>第一部分</w:t>
      </w:r>
      <w:r>
        <w:rPr>
          <w:rFonts w:ascii="仿宋_GB2312" w:eastAsia="仿宋_GB2312" w:cs="仿宋_GB2312"/>
          <w:b/>
          <w:bCs/>
          <w:sz w:val="32"/>
          <w:szCs w:val="32"/>
        </w:rPr>
        <w:t xml:space="preserve"> </w:t>
      </w:r>
      <w:r>
        <w:rPr>
          <w:rFonts w:hint="eastAsia" w:ascii="仿宋_GB2312" w:eastAsia="仿宋_GB2312" w:cs="仿宋_GB2312"/>
          <w:b/>
          <w:bCs/>
          <w:sz w:val="32"/>
          <w:szCs w:val="32"/>
        </w:rPr>
        <w:t>单位概述</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11</w:t>
      </w:r>
      <w:r>
        <w:rPr>
          <w:rFonts w:hint="eastAsia" w:ascii="仿宋_GB2312" w:hAnsi="宋体" w:eastAsia="仿宋_GB2312"/>
          <w:sz w:val="32"/>
          <w:szCs w:val="32"/>
        </w:rPr>
        <w:t>个，独立编制机构与上年无变动。</w:t>
      </w:r>
    </w:p>
    <w:p>
      <w:pPr>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r>
        <w:rPr>
          <w:rFonts w:ascii="仿宋_GB2312" w:hAnsi="宋体" w:eastAsia="仿宋_GB2312" w:cs="仿宋_GB2312"/>
          <w:sz w:val="32"/>
          <w:szCs w:val="32"/>
        </w:rPr>
        <w:t xml:space="preserve"> </w:t>
      </w:r>
    </w:p>
    <w:p>
      <w:pPr>
        <w:ind w:firstLine="640" w:firstLineChars="200"/>
        <w:rPr>
          <w:rFonts w:ascii="仿宋_GB2312" w:hAnsi="宋体" w:eastAsia="仿宋_GB2312"/>
          <w:sz w:val="32"/>
          <w:szCs w:val="32"/>
        </w:rPr>
      </w:pPr>
      <w:r>
        <w:rPr>
          <w:rFonts w:hint="eastAsia" w:ascii="仿宋_GB2312" w:hAnsi="宋体" w:eastAsia="仿宋_GB2312"/>
          <w:sz w:val="32"/>
          <w:szCs w:val="32"/>
        </w:rPr>
        <w:t>叶城县恰尔巴格镇为党委机关，主要职能是对县委全面负责，有县纪委机关与县监察局（政府机关）合署办公，实行一套工作机构两个机关名称的体制。</w:t>
      </w:r>
      <w:r>
        <w:rPr>
          <w:rFonts w:ascii="仿宋_GB2312" w:hAnsi="宋体" w:eastAsia="仿宋_GB2312"/>
          <w:sz w:val="32"/>
          <w:szCs w:val="32"/>
        </w:rPr>
        <w:t xml:space="preserve"> </w:t>
      </w:r>
    </w:p>
    <w:p>
      <w:pPr>
        <w:spacing w:line="50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w:t>
      </w:r>
      <w:r>
        <w:rPr>
          <w:rFonts w:ascii="仿宋_GB2312" w:hAnsi="宋体" w:eastAsia="仿宋_GB2312"/>
          <w:sz w:val="32"/>
          <w:szCs w:val="32"/>
        </w:rPr>
        <w:t>88</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87</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人，属于一般公共预算财政拨款开支</w:t>
      </w:r>
      <w:r>
        <w:rPr>
          <w:rFonts w:ascii="仿宋_GB2312" w:hAnsi="宋体" w:eastAsia="仿宋_GB2312"/>
          <w:sz w:val="32"/>
          <w:szCs w:val="32"/>
        </w:rPr>
        <w:t>48</w:t>
      </w:r>
      <w:r>
        <w:rPr>
          <w:rFonts w:hint="eastAsia" w:ascii="仿宋_GB2312" w:hAnsi="宋体" w:eastAsia="仿宋_GB2312"/>
          <w:sz w:val="32"/>
          <w:szCs w:val="32"/>
        </w:rPr>
        <w:t>人，其中：在职</w:t>
      </w:r>
      <w:r>
        <w:rPr>
          <w:rFonts w:ascii="仿宋_GB2312" w:hAnsi="宋体" w:eastAsia="仿宋_GB2312"/>
          <w:sz w:val="32"/>
          <w:szCs w:val="32"/>
        </w:rPr>
        <w:t>48</w:t>
      </w:r>
      <w:r>
        <w:rPr>
          <w:rFonts w:hint="eastAsia" w:ascii="仿宋_GB2312" w:hAnsi="宋体" w:eastAsia="仿宋_GB2312"/>
          <w:sz w:val="32"/>
          <w:szCs w:val="32"/>
        </w:rPr>
        <w:t>人，离退休</w:t>
      </w:r>
      <w:r>
        <w:rPr>
          <w:rFonts w:ascii="仿宋_GB2312" w:hAnsi="宋体" w:eastAsia="仿宋_GB2312"/>
          <w:sz w:val="32"/>
          <w:szCs w:val="32"/>
        </w:rPr>
        <w:t xml:space="preserve"> 0</w:t>
      </w:r>
      <w:r>
        <w:rPr>
          <w:rFonts w:hint="eastAsia" w:ascii="仿宋_GB2312" w:hAnsi="宋体" w:eastAsia="仿宋_GB2312"/>
          <w:sz w:val="32"/>
          <w:szCs w:val="32"/>
        </w:rPr>
        <w:t>人，</w:t>
      </w:r>
      <w:r>
        <w:rPr>
          <w:rFonts w:hint="eastAsia" w:ascii="仿宋_GB2312" w:eastAsia="仿宋_GB2312"/>
          <w:sz w:val="32"/>
          <w:szCs w:val="32"/>
        </w:rPr>
        <w:t>一般公共预算财政补助开支</w:t>
      </w:r>
      <w:r>
        <w:rPr>
          <w:rFonts w:ascii="仿宋_GB2312" w:eastAsia="仿宋_GB2312"/>
          <w:sz w:val="32"/>
          <w:szCs w:val="32"/>
        </w:rPr>
        <w:t>35</w:t>
      </w:r>
      <w:r>
        <w:rPr>
          <w:rFonts w:hint="eastAsia" w:ascii="仿宋_GB2312" w:eastAsia="仿宋_GB2312"/>
          <w:sz w:val="32"/>
          <w:szCs w:val="32"/>
        </w:rPr>
        <w:t>人，其中：在职</w:t>
      </w:r>
      <w:r>
        <w:rPr>
          <w:rFonts w:ascii="仿宋_GB2312" w:eastAsia="仿宋_GB2312"/>
          <w:sz w:val="32"/>
          <w:szCs w:val="32"/>
        </w:rPr>
        <w:t>35</w:t>
      </w:r>
      <w:r>
        <w:rPr>
          <w:rFonts w:hint="eastAsia" w:ascii="仿宋_GB2312" w:eastAsia="仿宋_GB2312"/>
          <w:sz w:val="32"/>
          <w:szCs w:val="32"/>
        </w:rPr>
        <w:t>人，退休</w:t>
      </w:r>
      <w:r>
        <w:rPr>
          <w:rFonts w:ascii="仿宋_GB2312" w:eastAsia="仿宋_GB2312"/>
          <w:sz w:val="32"/>
          <w:szCs w:val="32"/>
        </w:rPr>
        <w:t xml:space="preserve">  0</w:t>
      </w:r>
      <w:r>
        <w:rPr>
          <w:rFonts w:hint="eastAsia" w:ascii="仿宋_GB2312" w:eastAsia="仿宋_GB2312"/>
          <w:sz w:val="32"/>
          <w:szCs w:val="32"/>
        </w:rPr>
        <w:t>人经费自理</w:t>
      </w:r>
      <w:r>
        <w:rPr>
          <w:rFonts w:ascii="仿宋_GB2312" w:eastAsia="仿宋_GB2312"/>
          <w:sz w:val="32"/>
          <w:szCs w:val="32"/>
        </w:rPr>
        <w:t xml:space="preserve"> 4</w:t>
      </w:r>
      <w:r>
        <w:rPr>
          <w:rFonts w:hint="eastAsia" w:ascii="仿宋_GB2312" w:eastAsia="仿宋_GB2312"/>
          <w:sz w:val="32"/>
          <w:szCs w:val="32"/>
        </w:rPr>
        <w:t>人，其中：在职</w:t>
      </w:r>
      <w:r>
        <w:rPr>
          <w:rFonts w:ascii="仿宋_GB2312" w:eastAsia="仿宋_GB2312"/>
          <w:sz w:val="32"/>
          <w:szCs w:val="32"/>
        </w:rPr>
        <w:t>4</w:t>
      </w:r>
      <w:r>
        <w:rPr>
          <w:rFonts w:hint="eastAsia" w:ascii="仿宋_GB2312" w:eastAsia="仿宋_GB2312"/>
          <w:sz w:val="32"/>
          <w:szCs w:val="32"/>
        </w:rPr>
        <w:t>人，退休</w:t>
      </w:r>
      <w:r>
        <w:rPr>
          <w:rFonts w:ascii="仿宋_GB2312" w:eastAsia="仿宋_GB2312"/>
          <w:sz w:val="32"/>
          <w:szCs w:val="32"/>
        </w:rPr>
        <w:t>0</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纳入恰尔巴格镇</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hAnsi="宋体" w:eastAsia="仿宋_GB2312"/>
                <w:sz w:val="32"/>
                <w:szCs w:val="32"/>
              </w:rPr>
              <w:t>恰尔巴格镇</w:t>
            </w:r>
          </w:p>
        </w:tc>
        <w:tc>
          <w:tcPr>
            <w:tcW w:w="2841" w:type="dxa"/>
          </w:tcPr>
          <w:p>
            <w:pPr>
              <w:spacing w:line="560" w:lineRule="exact"/>
              <w:rPr>
                <w:rFonts w:ascii="仿宋_GB2312" w:eastAsia="仿宋_GB2312"/>
                <w:sz w:val="32"/>
                <w:szCs w:val="32"/>
              </w:rPr>
            </w:pPr>
          </w:p>
        </w:tc>
      </w:tr>
    </w:tbl>
    <w:p>
      <w:pPr>
        <w:snapToGrid w:val="0"/>
        <w:spacing w:line="360" w:lineRule="auto"/>
        <w:ind w:left="640"/>
        <w:rPr>
          <w:rFonts w:ascii="仿宋_GB2312" w:hAnsi="Arial" w:eastAsia="仿宋_GB2312" w:cs="Arial"/>
          <w:sz w:val="32"/>
          <w:szCs w:val="32"/>
        </w:rPr>
      </w:pPr>
      <w:bookmarkStart w:id="0" w:name="YS060102"/>
      <w:r>
        <w:rPr>
          <w:rFonts w:hint="eastAsia" w:ascii="仿宋_GB2312" w:hAnsi="Arial" w:eastAsia="仿宋_GB2312" w:cs="Arial"/>
          <w:color w:val="000000"/>
          <w:sz w:val="32"/>
          <w:szCs w:val="32"/>
        </w:rPr>
        <w:t>四</w:t>
      </w:r>
      <w:r>
        <w:rPr>
          <w:rFonts w:hint="eastAsia" w:ascii="仿宋_GB2312" w:hAnsi="Arial" w:eastAsia="仿宋_GB2312" w:cs="Arial"/>
          <w:sz w:val="32"/>
          <w:szCs w:val="32"/>
        </w:rPr>
        <w:t>、机构设置</w:t>
      </w:r>
    </w:p>
    <w:p>
      <w:pPr>
        <w:snapToGrid w:val="0"/>
        <w:spacing w:line="360" w:lineRule="auto"/>
        <w:ind w:firstLine="640" w:firstLineChars="200"/>
        <w:rPr>
          <w:rFonts w:ascii="仿宋_GB2312" w:hAnsi="Arial" w:eastAsia="仿宋_GB2312" w:cs="Arial"/>
          <w:sz w:val="32"/>
          <w:szCs w:val="32"/>
        </w:rPr>
      </w:pPr>
      <w:r>
        <w:rPr>
          <w:rFonts w:hint="eastAsia" w:ascii="仿宋_GB2312" w:hAnsi="Arial" w:eastAsia="仿宋_GB2312" w:cs="Arial"/>
          <w:sz w:val="32"/>
          <w:szCs w:val="32"/>
        </w:rPr>
        <w:t>机构设置根据职责，纳入</w:t>
      </w:r>
      <w:r>
        <w:rPr>
          <w:rFonts w:ascii="仿宋_GB2312" w:hAnsi="Arial" w:eastAsia="仿宋_GB2312" w:cs="Arial"/>
          <w:sz w:val="32"/>
          <w:szCs w:val="32"/>
        </w:rPr>
        <w:t>2016</w:t>
      </w:r>
      <w:r>
        <w:rPr>
          <w:rFonts w:hint="eastAsia" w:ascii="仿宋_GB2312" w:hAnsi="Arial" w:eastAsia="仿宋_GB2312" w:cs="Arial"/>
          <w:sz w:val="32"/>
          <w:szCs w:val="32"/>
        </w:rPr>
        <w:t>年部门决算编制范围的有</w:t>
      </w:r>
      <w:r>
        <w:rPr>
          <w:rFonts w:ascii="仿宋_GB2312" w:hAnsi="Arial" w:eastAsia="仿宋_GB2312" w:cs="Arial"/>
          <w:sz w:val="32"/>
          <w:szCs w:val="32"/>
        </w:rPr>
        <w:t>7</w:t>
      </w:r>
      <w:r>
        <w:rPr>
          <w:rFonts w:hint="eastAsia" w:ascii="仿宋_GB2312" w:hAnsi="Arial" w:eastAsia="仿宋_GB2312" w:cs="Arial"/>
          <w:sz w:val="32"/>
          <w:szCs w:val="32"/>
        </w:rPr>
        <w:t>个内设机构。七站八所划归乡镇；共设有农业农村经济办、党建办、社会事务办、财政所、民政所等机构。</w:t>
      </w:r>
    </w:p>
    <w:p>
      <w:pPr>
        <w:snapToGrid w:val="0"/>
        <w:spacing w:line="360" w:lineRule="auto"/>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叶城县恰尔巴格镇</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numPr>
          <w:ilvl w:val="0"/>
          <w:numId w:val="1"/>
        </w:numPr>
        <w:snapToGrid w:val="0"/>
        <w:spacing w:line="360" w:lineRule="auto"/>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360" w:lineRule="auto"/>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360" w:lineRule="auto"/>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360" w:lineRule="auto"/>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360" w:lineRule="auto"/>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360" w:lineRule="auto"/>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叶城县恰尔巴格镇</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360" w:lineRule="auto"/>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360" w:lineRule="auto"/>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cs="仿宋_GB2312"/>
          <w:sz w:val="32"/>
          <w:szCs w:val="32"/>
        </w:rPr>
        <w:t>15278731.42</w:t>
      </w:r>
      <w:r>
        <w:rPr>
          <w:rFonts w:hint="eastAsia" w:ascii="仿宋_GB2312" w:hAnsi="宋体" w:eastAsia="仿宋_GB2312" w:cs="仿宋_GB2312"/>
          <w:sz w:val="32"/>
          <w:szCs w:val="32"/>
        </w:rPr>
        <w:t>元，支出合计</w:t>
      </w:r>
      <w:r>
        <w:rPr>
          <w:rFonts w:ascii="仿宋_GB2312" w:hAnsi="宋体" w:eastAsia="仿宋_GB2312" w:cs="仿宋_GB2312"/>
          <w:sz w:val="32"/>
          <w:szCs w:val="32"/>
        </w:rPr>
        <w:t xml:space="preserve"> 15278731.42</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12324931.42</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2953800</w:t>
      </w:r>
      <w:r>
        <w:rPr>
          <w:rFonts w:hint="eastAsia" w:ascii="仿宋_GB2312" w:hAnsi="宋体" w:eastAsia="仿宋_GB2312" w:cs="仿宋_GB2312"/>
          <w:sz w:val="32"/>
          <w:szCs w:val="32"/>
        </w:rPr>
        <w:t>元。</w:t>
      </w:r>
    </w:p>
    <w:bookmarkEnd w:id="0"/>
    <w:p>
      <w:pPr>
        <w:numPr>
          <w:ilvl w:val="0"/>
          <w:numId w:val="2"/>
        </w:numPr>
        <w:snapToGrid w:val="0"/>
        <w:spacing w:line="360" w:lineRule="auto"/>
        <w:rPr>
          <w:rFonts w:ascii="仿宋_GB2312" w:hAnsi="宋体" w:eastAsia="仿宋_GB2312"/>
          <w:bCs/>
          <w:sz w:val="32"/>
          <w:szCs w:val="32"/>
        </w:rPr>
      </w:pPr>
      <w:r>
        <w:rPr>
          <w:rFonts w:hint="eastAsia" w:ascii="仿宋_GB2312" w:hAnsi="宋体" w:eastAsia="仿宋_GB2312" w:cs="仿宋_GB2312"/>
          <w:bCs/>
          <w:sz w:val="32"/>
          <w:szCs w:val="32"/>
        </w:rPr>
        <w:t>收入情况说明</w:t>
      </w:r>
    </w:p>
    <w:p>
      <w:pPr>
        <w:snapToGrid w:val="0"/>
        <w:spacing w:line="360" w:lineRule="auto"/>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cs="仿宋_GB2312"/>
          <w:sz w:val="32"/>
          <w:szCs w:val="32"/>
        </w:rPr>
        <w:t>15278731.42</w:t>
      </w:r>
      <w:r>
        <w:rPr>
          <w:rFonts w:hint="eastAsia" w:ascii="仿宋_GB2312" w:hAnsi="宋体" w:eastAsia="仿宋_GB2312" w:cs="仿宋_GB2312"/>
          <w:sz w:val="32"/>
          <w:szCs w:val="32"/>
        </w:rPr>
        <w:t>元，其中：财政拨款收入</w:t>
      </w:r>
      <w:r>
        <w:rPr>
          <w:rFonts w:ascii="仿宋_GB2312" w:hAnsi="宋体" w:eastAsia="仿宋_GB2312" w:cs="仿宋_GB2312"/>
          <w:sz w:val="32"/>
          <w:szCs w:val="32"/>
        </w:rPr>
        <w:t>15278731.42</w:t>
      </w:r>
      <w:r>
        <w:rPr>
          <w:rFonts w:hint="eastAsia" w:ascii="仿宋_GB2312" w:hAnsi="宋体" w:eastAsia="仿宋_GB2312" w:cs="仿宋_GB2312"/>
          <w:sz w:val="32"/>
          <w:szCs w:val="32"/>
        </w:rPr>
        <w:t>元，事业收入</w:t>
      </w:r>
      <w:r>
        <w:rPr>
          <w:rFonts w:ascii="仿宋_GB2312" w:hAnsi="宋体" w:eastAsia="仿宋_GB2312" w:cs="仿宋_GB2312"/>
          <w:sz w:val="32"/>
          <w:szCs w:val="32"/>
        </w:rPr>
        <w:t>0</w:t>
      </w:r>
      <w:r>
        <w:rPr>
          <w:rFonts w:hint="eastAsia" w:ascii="仿宋_GB2312" w:hAnsi="宋体" w:eastAsia="仿宋_GB2312" w:cs="仿宋_GB2312"/>
          <w:sz w:val="32"/>
          <w:szCs w:val="32"/>
        </w:rPr>
        <w:t>元，经营收入</w:t>
      </w:r>
      <w:r>
        <w:rPr>
          <w:rFonts w:ascii="仿宋_GB2312" w:hAnsi="宋体" w:eastAsia="仿宋_GB2312" w:cs="仿宋_GB2312"/>
          <w:sz w:val="32"/>
          <w:szCs w:val="32"/>
        </w:rPr>
        <w:t>0</w:t>
      </w:r>
      <w:r>
        <w:rPr>
          <w:rFonts w:hint="eastAsia" w:ascii="仿宋_GB2312" w:hAnsi="宋体" w:eastAsia="仿宋_GB2312" w:cs="仿宋_GB2312"/>
          <w:sz w:val="32"/>
          <w:szCs w:val="32"/>
        </w:rPr>
        <w:t>元，其他收入</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360" w:lineRule="auto"/>
        <w:ind w:left="147" w:leftChars="70" w:firstLine="480" w:firstLineChars="150"/>
        <w:rPr>
          <w:rFonts w:ascii="仿宋_GB2312" w:hAnsi="宋体" w:eastAsia="仿宋_GB2312"/>
          <w:bCs/>
          <w:sz w:val="32"/>
          <w:szCs w:val="32"/>
        </w:rPr>
      </w:pPr>
      <w:r>
        <w:rPr>
          <w:rFonts w:hint="eastAsia" w:ascii="仿宋_GB2312" w:hAnsi="宋体" w:eastAsia="仿宋_GB2312" w:cs="仿宋_GB2312"/>
          <w:bCs/>
          <w:sz w:val="32"/>
          <w:szCs w:val="32"/>
        </w:rPr>
        <w:t>三、支出情况说明</w:t>
      </w:r>
    </w:p>
    <w:p>
      <w:pPr>
        <w:snapToGrid w:val="0"/>
        <w:spacing w:line="360" w:lineRule="auto"/>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ascii="仿宋_GB2312" w:hAnsi="宋体" w:eastAsia="仿宋_GB2312" w:cs="仿宋_GB2312"/>
          <w:sz w:val="32"/>
          <w:szCs w:val="32"/>
        </w:rPr>
        <w:t>15278731.42</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 xml:space="preserve">12324931.42  </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2953800</w:t>
      </w:r>
      <w:r>
        <w:rPr>
          <w:rFonts w:hint="eastAsia" w:ascii="仿宋_GB2312" w:hAnsi="宋体" w:eastAsia="仿宋_GB2312" w:cs="仿宋_GB2312"/>
          <w:sz w:val="32"/>
          <w:szCs w:val="32"/>
        </w:rPr>
        <w:t>元，经营支出</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360" w:lineRule="auto"/>
        <w:ind w:left="210" w:leftChars="100" w:firstLine="480" w:firstLineChars="150"/>
        <w:rPr>
          <w:rFonts w:ascii="仿宋_GB2312" w:hAnsi="宋体" w:eastAsia="仿宋_GB2312"/>
          <w:bCs/>
          <w:sz w:val="32"/>
          <w:szCs w:val="32"/>
        </w:rPr>
      </w:pPr>
      <w:r>
        <w:rPr>
          <w:rFonts w:hint="eastAsia" w:ascii="仿宋_GB2312" w:hAnsi="宋体" w:eastAsia="仿宋_GB2312" w:cs="仿宋_GB2312"/>
          <w:bCs/>
          <w:sz w:val="32"/>
          <w:szCs w:val="32"/>
        </w:rPr>
        <w:t>四、年末结转结余情况说明</w:t>
      </w:r>
    </w:p>
    <w:p>
      <w:pPr>
        <w:snapToGrid w:val="0"/>
        <w:spacing w:line="360" w:lineRule="auto"/>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年无结转结余资金（其中：财政拨款基本支出结转结余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元，项目支出结转结余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cs="仿宋_GB2312"/>
          <w:bCs/>
          <w:sz w:val="32"/>
          <w:szCs w:val="32"/>
        </w:rPr>
        <w:t>五、“三公”经费、会议费和培训费支出情况说明</w:t>
      </w:r>
    </w:p>
    <w:p>
      <w:pPr>
        <w:snapToGrid w:val="0"/>
        <w:spacing w:line="360" w:lineRule="auto"/>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hAnsi="宋体" w:eastAsia="仿宋_GB2312" w:cs="仿宋_GB2312"/>
          <w:sz w:val="32"/>
          <w:szCs w:val="32"/>
        </w:rPr>
        <w:t>45000</w:t>
      </w:r>
      <w:r>
        <w:rPr>
          <w:rFonts w:hint="eastAsia" w:ascii="仿宋_GB2312" w:hAnsi="宋体" w:eastAsia="仿宋_GB2312" w:cs="仿宋_GB2312"/>
          <w:sz w:val="32"/>
          <w:szCs w:val="32"/>
        </w:rPr>
        <w:t>元，其中：因公出国费用元，共组团</w:t>
      </w:r>
      <w:r>
        <w:rPr>
          <w:rFonts w:ascii="仿宋_GB2312" w:hAnsi="宋体" w:eastAsia="仿宋_GB2312" w:cs="仿宋_GB2312"/>
          <w:sz w:val="32"/>
          <w:szCs w:val="32"/>
        </w:rPr>
        <w:t>0</w:t>
      </w:r>
      <w:r>
        <w:rPr>
          <w:rFonts w:hint="eastAsia" w:ascii="仿宋_GB2312" w:hAnsi="宋体" w:eastAsia="仿宋_GB2312" w:cs="仿宋_GB2312"/>
          <w:sz w:val="32"/>
          <w:szCs w:val="32"/>
        </w:rPr>
        <w:t>批次人次</w:t>
      </w:r>
      <w:r>
        <w:rPr>
          <w:rFonts w:ascii="仿宋_GB2312" w:hAnsi="宋体" w:eastAsia="仿宋_GB2312" w:cs="仿宋_GB2312"/>
          <w:sz w:val="32"/>
          <w:szCs w:val="32"/>
        </w:rPr>
        <w:t>,</w:t>
      </w:r>
      <w:r>
        <w:rPr>
          <w:rFonts w:hint="eastAsia" w:ascii="仿宋_GB2312" w:hAnsi="宋体" w:eastAsia="仿宋_GB2312" w:cs="仿宋_GB2312"/>
          <w:sz w:val="32"/>
          <w:szCs w:val="32"/>
        </w:rPr>
        <w:t>出国事由；公务接待费</w:t>
      </w:r>
      <w:r>
        <w:rPr>
          <w:rFonts w:ascii="仿宋_GB2312" w:hAnsi="宋体" w:eastAsia="仿宋_GB2312" w:cs="仿宋_GB2312"/>
          <w:sz w:val="32"/>
          <w:szCs w:val="32"/>
        </w:rPr>
        <w:t>0</w:t>
      </w:r>
      <w:r>
        <w:rPr>
          <w:rFonts w:hint="eastAsia" w:ascii="仿宋_GB2312" w:hAnsi="宋体" w:eastAsia="仿宋_GB2312" w:cs="仿宋_GB2312"/>
          <w:sz w:val="32"/>
          <w:szCs w:val="32"/>
        </w:rPr>
        <w:t>元，共接待</w:t>
      </w:r>
      <w:r>
        <w:rPr>
          <w:rFonts w:ascii="仿宋_GB2312" w:hAnsi="宋体" w:eastAsia="仿宋_GB2312" w:cs="仿宋_GB2312"/>
          <w:sz w:val="32"/>
          <w:szCs w:val="32"/>
        </w:rPr>
        <w:t>0</w:t>
      </w:r>
      <w:r>
        <w:rPr>
          <w:rFonts w:hint="eastAsia" w:ascii="仿宋_GB2312" w:hAnsi="宋体" w:eastAsia="仿宋_GB2312" w:cs="仿宋_GB2312"/>
          <w:sz w:val="32"/>
          <w:szCs w:val="32"/>
        </w:rPr>
        <w:t>批次人次；公务用车购置</w:t>
      </w:r>
      <w:r>
        <w:rPr>
          <w:rFonts w:ascii="仿宋_GB2312" w:hAnsi="宋体" w:eastAsia="仿宋_GB2312" w:cs="仿宋_GB2312"/>
          <w:sz w:val="32"/>
          <w:szCs w:val="32"/>
        </w:rPr>
        <w:t>0</w:t>
      </w:r>
      <w:r>
        <w:rPr>
          <w:rFonts w:hint="eastAsia" w:ascii="仿宋_GB2312" w:hAnsi="宋体" w:eastAsia="仿宋_GB2312" w:cs="仿宋_GB2312"/>
          <w:sz w:val="32"/>
          <w:szCs w:val="32"/>
        </w:rPr>
        <w:t>元，年末公务用车保有量为</w:t>
      </w:r>
      <w:r>
        <w:rPr>
          <w:rFonts w:ascii="仿宋_GB2312" w:hAnsi="宋体" w:eastAsia="仿宋_GB2312" w:cs="仿宋_GB2312"/>
          <w:sz w:val="32"/>
          <w:szCs w:val="32"/>
        </w:rPr>
        <w:t>3</w:t>
      </w:r>
      <w:r>
        <w:rPr>
          <w:rFonts w:hint="eastAsia" w:ascii="仿宋_GB2312" w:hAnsi="宋体" w:eastAsia="仿宋_GB2312" w:cs="仿宋_GB2312"/>
          <w:sz w:val="32"/>
          <w:szCs w:val="32"/>
        </w:rPr>
        <w:t>辆；公务用车维护费</w:t>
      </w:r>
      <w:r>
        <w:rPr>
          <w:rFonts w:ascii="仿宋_GB2312" w:hAnsi="宋体" w:eastAsia="仿宋_GB2312"/>
          <w:sz w:val="32"/>
          <w:szCs w:val="32"/>
        </w:rPr>
        <w:t>45000</w:t>
      </w:r>
      <w:r>
        <w:rPr>
          <w:rFonts w:hint="eastAsia" w:ascii="仿宋_GB2312" w:hAnsi="宋体" w:eastAsia="仿宋_GB2312" w:cs="仿宋_GB2312"/>
          <w:sz w:val="32"/>
          <w:szCs w:val="32"/>
        </w:rPr>
        <w:t>元。</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w:t>
      </w:r>
      <w:r>
        <w:rPr>
          <w:rFonts w:ascii="仿宋_GB2312" w:hAnsi="宋体" w:eastAsia="仿宋_GB2312" w:cs="仿宋_GB2312"/>
          <w:sz w:val="32"/>
          <w:szCs w:val="32"/>
        </w:rPr>
        <w:t>0</w:t>
      </w:r>
      <w:r>
        <w:rPr>
          <w:rFonts w:hint="eastAsia" w:ascii="仿宋_GB2312" w:hAnsi="宋体" w:eastAsia="仿宋_GB2312" w:cs="仿宋_GB2312"/>
          <w:sz w:val="32"/>
          <w:szCs w:val="32"/>
        </w:rPr>
        <w:t>元，其中：因公出国费用多（少）支</w:t>
      </w:r>
      <w:r>
        <w:rPr>
          <w:rFonts w:ascii="仿宋_GB2312" w:hAnsi="宋体" w:eastAsia="仿宋_GB2312" w:cs="仿宋_GB2312"/>
          <w:sz w:val="32"/>
          <w:szCs w:val="32"/>
        </w:rPr>
        <w:t>0</w:t>
      </w:r>
      <w:r>
        <w:rPr>
          <w:rFonts w:hint="eastAsia" w:ascii="仿宋_GB2312" w:hAnsi="宋体" w:eastAsia="仿宋_GB2312" w:cs="仿宋_GB2312"/>
          <w:sz w:val="32"/>
          <w:szCs w:val="32"/>
        </w:rPr>
        <w:t>元；公务接待费多（少）支出</w:t>
      </w:r>
      <w:r>
        <w:rPr>
          <w:rFonts w:ascii="仿宋_GB2312" w:hAnsi="宋体" w:eastAsia="仿宋_GB2312" w:cs="仿宋_GB2312"/>
          <w:sz w:val="32"/>
          <w:szCs w:val="32"/>
        </w:rPr>
        <w:t>0</w:t>
      </w:r>
      <w:r>
        <w:rPr>
          <w:rFonts w:hint="eastAsia" w:ascii="仿宋_GB2312" w:hAnsi="宋体" w:eastAsia="仿宋_GB2312" w:cs="仿宋_GB2312"/>
          <w:sz w:val="32"/>
          <w:szCs w:val="32"/>
        </w:rPr>
        <w:t>元；公务用车购置费多（少）支出</w:t>
      </w:r>
      <w:r>
        <w:rPr>
          <w:rFonts w:ascii="仿宋_GB2312" w:hAnsi="宋体" w:eastAsia="仿宋_GB2312" w:cs="仿宋_GB2312"/>
          <w:sz w:val="32"/>
          <w:szCs w:val="32"/>
        </w:rPr>
        <w:t>0</w:t>
      </w:r>
      <w:r>
        <w:rPr>
          <w:rFonts w:hint="eastAsia" w:ascii="仿宋_GB2312" w:hAnsi="宋体" w:eastAsia="仿宋_GB2312" w:cs="仿宋_GB2312"/>
          <w:sz w:val="32"/>
          <w:szCs w:val="32"/>
        </w:rPr>
        <w:t>元；公务用车维护费多（少）支出</w:t>
      </w:r>
      <w:r>
        <w:rPr>
          <w:rFonts w:ascii="仿宋_GB2312" w:hAnsi="宋体" w:eastAsia="仿宋_GB2312" w:cs="仿宋_GB2312"/>
          <w:sz w:val="32"/>
          <w:szCs w:val="32"/>
        </w:rPr>
        <w:t>0</w:t>
      </w:r>
      <w:r>
        <w:rPr>
          <w:rFonts w:hint="eastAsia" w:ascii="仿宋_GB2312" w:hAnsi="宋体" w:eastAsia="仿宋_GB2312" w:cs="仿宋_GB2312"/>
          <w:sz w:val="32"/>
          <w:szCs w:val="32"/>
        </w:rPr>
        <w:t>元。主要原因为：本单位“三公”经费较上年相比无增减变化。</w:t>
      </w:r>
    </w:p>
    <w:p>
      <w:pPr>
        <w:snapToGrid w:val="0"/>
        <w:spacing w:line="360" w:lineRule="auto"/>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年会议费元，主要是：本单位无会议费。</w:t>
      </w:r>
      <w:r>
        <w:rPr>
          <w:rFonts w:ascii="仿宋_GB2312" w:hAnsi="宋体" w:eastAsia="仿宋_GB2312" w:cs="仿宋_GB2312"/>
          <w:sz w:val="32"/>
          <w:szCs w:val="32"/>
        </w:rPr>
        <w:t xml:space="preserve"> </w:t>
      </w:r>
    </w:p>
    <w:p>
      <w:pPr>
        <w:snapToGrid w:val="0"/>
        <w:spacing w:line="360" w:lineRule="auto"/>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w:t>
      </w:r>
      <w:r>
        <w:rPr>
          <w:rFonts w:ascii="仿宋_GB2312" w:hAnsi="宋体" w:eastAsia="仿宋_GB2312" w:cs="仿宋_GB2312"/>
          <w:sz w:val="32"/>
          <w:szCs w:val="32"/>
        </w:rPr>
        <w:t>10000</w:t>
      </w:r>
      <w:r>
        <w:rPr>
          <w:rFonts w:hint="eastAsia" w:ascii="仿宋_GB2312" w:hAnsi="宋体" w:eastAsia="仿宋_GB2312" w:cs="仿宋_GB2312"/>
          <w:sz w:val="32"/>
          <w:szCs w:val="32"/>
        </w:rPr>
        <w:t>元，主要是：</w:t>
      </w:r>
      <w:r>
        <w:rPr>
          <w:rFonts w:hint="eastAsia" w:ascii="仿宋_GB2312" w:eastAsia="仿宋_GB2312" w:cs="仿宋_GB2312"/>
          <w:sz w:val="32"/>
          <w:szCs w:val="32"/>
        </w:rPr>
        <w:t>用于干部业务理论知识的学习。</w:t>
      </w:r>
    </w:p>
    <w:p>
      <w:pPr>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cs="仿宋_GB2312"/>
          <w:bCs/>
          <w:sz w:val="32"/>
          <w:szCs w:val="32"/>
        </w:rPr>
        <w:t>六、预算执行情况说明</w:t>
      </w:r>
    </w:p>
    <w:p>
      <w:pPr>
        <w:snapToGrid w:val="0"/>
        <w:spacing w:line="360" w:lineRule="auto"/>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cs="仿宋_GB2312"/>
          <w:sz w:val="32"/>
          <w:szCs w:val="32"/>
        </w:rPr>
        <w:t>15278731.42</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2011295.49</w:t>
      </w:r>
      <w:r>
        <w:rPr>
          <w:rFonts w:hint="eastAsia" w:ascii="仿宋_GB2312" w:hAnsi="宋体" w:eastAsia="仿宋_GB2312" w:cs="仿宋_GB2312"/>
          <w:sz w:val="32"/>
          <w:szCs w:val="32"/>
        </w:rPr>
        <w:t>元，减少原因：行政事业类项目减少。</w:t>
      </w:r>
    </w:p>
    <w:p>
      <w:pPr>
        <w:snapToGrid w:val="0"/>
        <w:spacing w:line="360" w:lineRule="auto"/>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cs="仿宋_GB2312"/>
          <w:sz w:val="32"/>
          <w:szCs w:val="32"/>
        </w:rPr>
        <w:t xml:space="preserve">15278731.42 </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2011295.49</w:t>
      </w:r>
      <w:r>
        <w:rPr>
          <w:rFonts w:hint="eastAsia" w:ascii="仿宋_GB2312" w:hAnsi="宋体" w:eastAsia="仿宋_GB2312" w:cs="仿宋_GB2312"/>
          <w:sz w:val="32"/>
          <w:szCs w:val="32"/>
        </w:rPr>
        <w:t>元，减少原因：行政事业类项目减少。</w:t>
      </w:r>
    </w:p>
    <w:p>
      <w:pPr>
        <w:snapToGrid w:val="0"/>
        <w:spacing w:line="360" w:lineRule="auto"/>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15278731.42</w:t>
      </w:r>
      <w:r>
        <w:rPr>
          <w:rFonts w:hint="eastAsia" w:ascii="仿宋_GB2312" w:hAnsi="宋体" w:eastAsia="仿宋_GB2312" w:cs="仿宋_GB2312"/>
          <w:sz w:val="32"/>
          <w:szCs w:val="32"/>
        </w:rPr>
        <w:t>元，年初预算数</w:t>
      </w:r>
      <w:r>
        <w:rPr>
          <w:rFonts w:ascii="仿宋_GB2312" w:hAnsi="宋体" w:eastAsia="仿宋_GB2312" w:cs="仿宋_GB2312"/>
          <w:sz w:val="32"/>
          <w:szCs w:val="32"/>
        </w:rPr>
        <w:t xml:space="preserve">       9604455.76</w:t>
      </w:r>
      <w:r>
        <w:rPr>
          <w:rFonts w:hint="eastAsia" w:ascii="仿宋_GB2312" w:hAnsi="宋体" w:eastAsia="仿宋_GB2312" w:cs="仿宋_GB2312"/>
          <w:sz w:val="32"/>
          <w:szCs w:val="32"/>
        </w:rPr>
        <w:t>元，差异原因为：年初预算中不含部分项目资金预算。</w:t>
      </w:r>
    </w:p>
    <w:p>
      <w:pPr>
        <w:snapToGrid w:val="0"/>
        <w:spacing w:line="360" w:lineRule="auto"/>
        <w:ind w:firstLine="640" w:firstLineChars="200"/>
        <w:rPr>
          <w:rFonts w:ascii="仿宋_GB2312" w:eastAsia="仿宋_GB2312"/>
          <w:bCs/>
          <w:sz w:val="32"/>
          <w:szCs w:val="32"/>
        </w:rPr>
      </w:pPr>
      <w:r>
        <w:rPr>
          <w:rFonts w:hint="eastAsia" w:ascii="仿宋_GB2312" w:eastAsia="仿宋_GB2312" w:cs="仿宋_GB2312"/>
          <w:bCs/>
          <w:sz w:val="32"/>
          <w:szCs w:val="32"/>
        </w:rPr>
        <w:t>七、决算公开其他重要事项情况说明</w:t>
      </w:r>
    </w:p>
    <w:p>
      <w:pPr>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ind w:firstLine="640" w:firstLineChars="200"/>
        <w:rPr>
          <w:rFonts w:ascii="仿宋_GB2312"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w:t>
      </w:r>
      <w:r>
        <w:rPr>
          <w:rFonts w:hint="eastAsia" w:ascii="仿宋_GB2312" w:hAnsi="宋体" w:eastAsia="仿宋_GB2312"/>
          <w:sz w:val="32"/>
          <w:szCs w:val="32"/>
        </w:rPr>
        <w:t>叶城县恰尔巴格镇</w:t>
      </w:r>
      <w:r>
        <w:rPr>
          <w:rFonts w:hint="eastAsia" w:ascii="仿宋_GB2312" w:eastAsia="仿宋_GB2312" w:cs="仿宋_GB2312"/>
          <w:sz w:val="32"/>
          <w:szCs w:val="32"/>
        </w:rPr>
        <w:t>机关运行经费支出</w:t>
      </w:r>
      <w:r>
        <w:rPr>
          <w:rFonts w:ascii="仿宋_GB2312" w:eastAsia="仿宋_GB2312" w:cs="仿宋_GB2312"/>
          <w:sz w:val="32"/>
          <w:szCs w:val="32"/>
        </w:rPr>
        <w:t>332000</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年增加</w:t>
      </w:r>
      <w:r>
        <w:rPr>
          <w:rFonts w:ascii="仿宋_GB2312" w:eastAsia="仿宋_GB2312" w:cs="仿宋_GB2312"/>
          <w:sz w:val="32"/>
          <w:szCs w:val="32"/>
        </w:rPr>
        <w:t>94500</w:t>
      </w:r>
      <w:r>
        <w:rPr>
          <w:rFonts w:hint="eastAsia" w:ascii="仿宋_GB2312" w:eastAsia="仿宋_GB2312" w:cs="仿宋_GB2312"/>
          <w:sz w:val="32"/>
          <w:szCs w:val="32"/>
        </w:rPr>
        <w:t>元，增加</w:t>
      </w:r>
      <w:r>
        <w:rPr>
          <w:rFonts w:ascii="仿宋_GB2312" w:eastAsia="仿宋_GB2312" w:cs="仿宋_GB2312"/>
          <w:sz w:val="32"/>
          <w:szCs w:val="32"/>
        </w:rPr>
        <w:t xml:space="preserve">40% </w:t>
      </w:r>
      <w:r>
        <w:rPr>
          <w:rFonts w:hint="eastAsia" w:ascii="仿宋_GB2312" w:eastAsia="仿宋_GB2312" w:cs="仿宋_GB2312"/>
          <w:sz w:val="32"/>
          <w:szCs w:val="32"/>
        </w:rPr>
        <w:t>，主要原因是：本年站所社干部划归乡镇，各项机关运行费用增加。</w:t>
      </w:r>
    </w:p>
    <w:p>
      <w:pPr>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年，叶城县恰尔巴格镇政府采购支出总额</w:t>
      </w:r>
      <w:r>
        <w:rPr>
          <w:rFonts w:ascii="仿宋_GB2312" w:eastAsia="仿宋_GB2312" w:cs="仿宋_GB2312"/>
          <w:sz w:val="32"/>
          <w:szCs w:val="32"/>
        </w:rPr>
        <w:t>3791501.4</w:t>
      </w:r>
      <w:r>
        <w:rPr>
          <w:rFonts w:hint="eastAsia" w:ascii="仿宋_GB2312" w:eastAsia="仿宋_GB2312" w:cs="仿宋_GB2312"/>
          <w:sz w:val="32"/>
          <w:szCs w:val="32"/>
        </w:rPr>
        <w:t>元，其中政府采购货物支出</w:t>
      </w:r>
      <w:r>
        <w:rPr>
          <w:rFonts w:ascii="仿宋_GB2312" w:eastAsia="仿宋_GB2312" w:cs="仿宋_GB2312"/>
          <w:sz w:val="32"/>
          <w:szCs w:val="32"/>
        </w:rPr>
        <w:t>3691501.4</w:t>
      </w:r>
      <w:r>
        <w:rPr>
          <w:rFonts w:hint="eastAsia" w:ascii="仿宋_GB2312" w:eastAsia="仿宋_GB2312" w:cs="仿宋_GB2312"/>
          <w:sz w:val="32"/>
          <w:szCs w:val="32"/>
        </w:rPr>
        <w:t>元，政府采购工程支出</w:t>
      </w:r>
      <w:r>
        <w:rPr>
          <w:rFonts w:ascii="仿宋_GB2312" w:eastAsia="仿宋_GB2312" w:cs="仿宋_GB2312"/>
          <w:sz w:val="32"/>
          <w:szCs w:val="32"/>
        </w:rPr>
        <w:t>50000</w:t>
      </w:r>
      <w:r>
        <w:rPr>
          <w:rFonts w:hint="eastAsia" w:ascii="仿宋_GB2312" w:eastAsia="仿宋_GB2312" w:cs="仿宋_GB2312"/>
          <w:sz w:val="32"/>
          <w:szCs w:val="32"/>
        </w:rPr>
        <w:t>元，政府采购服务支出</w:t>
      </w:r>
      <w:r>
        <w:rPr>
          <w:rFonts w:ascii="仿宋_GB2312" w:eastAsia="仿宋_GB2312" w:cs="仿宋_GB2312"/>
          <w:sz w:val="32"/>
          <w:szCs w:val="32"/>
        </w:rPr>
        <w:t>50000</w:t>
      </w:r>
      <w:r>
        <w:rPr>
          <w:rFonts w:hint="eastAsia" w:ascii="仿宋_GB2312" w:eastAsia="仿宋_GB2312" w:cs="仿宋_GB2312"/>
          <w:sz w:val="32"/>
          <w:szCs w:val="32"/>
        </w:rPr>
        <w:t>元。喀什地区为偏远地区，参与招投标的供应商基本为中小微企业。</w:t>
      </w:r>
      <w:r>
        <w:rPr>
          <w:rFonts w:ascii="仿宋_GB2312" w:eastAsia="仿宋_GB2312" w:cs="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8</w:t>
      </w:r>
      <w:r>
        <w:rPr>
          <w:rFonts w:hint="eastAsia" w:ascii="仿宋_GB2312" w:eastAsia="仿宋_GB2312" w:cs="仿宋_GB2312"/>
          <w:sz w:val="32"/>
          <w:szCs w:val="32"/>
        </w:rPr>
        <w:t>辆，其中一般公务用车</w:t>
      </w:r>
      <w:r>
        <w:rPr>
          <w:rFonts w:ascii="仿宋_GB2312" w:eastAsia="仿宋_GB2312" w:cs="仿宋_GB2312"/>
          <w:sz w:val="32"/>
          <w:szCs w:val="32"/>
        </w:rPr>
        <w:t>2</w:t>
      </w:r>
      <w:r>
        <w:rPr>
          <w:rFonts w:hint="eastAsia" w:ascii="仿宋_GB2312" w:eastAsia="仿宋_GB2312" w:cs="仿宋_GB2312"/>
          <w:sz w:val="32"/>
          <w:szCs w:val="32"/>
        </w:rPr>
        <w:t>辆，一般用车</w:t>
      </w:r>
      <w:r>
        <w:rPr>
          <w:rFonts w:ascii="仿宋_GB2312" w:eastAsia="仿宋_GB2312" w:cs="仿宋_GB2312"/>
          <w:sz w:val="32"/>
          <w:szCs w:val="32"/>
        </w:rPr>
        <w:t>2</w:t>
      </w:r>
      <w:r>
        <w:rPr>
          <w:rFonts w:hint="eastAsia" w:ascii="仿宋_GB2312" w:eastAsia="仿宋_GB2312" w:cs="仿宋_GB2312"/>
          <w:sz w:val="32"/>
          <w:szCs w:val="32"/>
        </w:rPr>
        <w:t>辆，专业用车</w:t>
      </w:r>
      <w:r>
        <w:rPr>
          <w:rFonts w:ascii="仿宋_GB2312" w:eastAsia="仿宋_GB2312" w:cs="仿宋_GB2312"/>
          <w:sz w:val="32"/>
          <w:szCs w:val="32"/>
        </w:rPr>
        <w:t>4</w:t>
      </w:r>
      <w:r>
        <w:rPr>
          <w:rFonts w:hint="eastAsia" w:ascii="仿宋_GB2312" w:eastAsia="仿宋_GB2312" w:cs="仿宋_GB2312"/>
          <w:sz w:val="32"/>
          <w:szCs w:val="32"/>
        </w:rPr>
        <w:t>辆，其他车辆</w:t>
      </w:r>
      <w:r>
        <w:rPr>
          <w:rFonts w:ascii="仿宋_GB2312" w:eastAsia="仿宋_GB2312" w:cs="仿宋_GB2312"/>
          <w:sz w:val="32"/>
          <w:szCs w:val="32"/>
        </w:rPr>
        <w:t>0</w:t>
      </w:r>
      <w:r>
        <w:rPr>
          <w:rFonts w:hint="eastAsia" w:ascii="仿宋_GB2312" w:eastAsia="仿宋_GB2312" w:cs="仿宋_GB2312"/>
          <w:sz w:val="32"/>
          <w:szCs w:val="32"/>
        </w:rPr>
        <w:t>辆，单位价值在</w:t>
      </w:r>
      <w:r>
        <w:rPr>
          <w:rFonts w:ascii="仿宋_GB2312" w:eastAsia="仿宋_GB2312" w:cs="仿宋_GB2312"/>
          <w:sz w:val="32"/>
          <w:szCs w:val="32"/>
        </w:rPr>
        <w:t>50</w:t>
      </w:r>
      <w:r>
        <w:rPr>
          <w:rFonts w:hint="eastAsia" w:ascii="仿宋_GB2312" w:eastAsia="仿宋_GB2312" w:cs="仿宋_GB2312"/>
          <w:sz w:val="32"/>
          <w:szCs w:val="32"/>
        </w:rPr>
        <w:t>万元以上的设备</w:t>
      </w:r>
      <w:r>
        <w:rPr>
          <w:rFonts w:ascii="仿宋_GB2312" w:eastAsia="仿宋_GB2312" w:cs="仿宋_GB2312"/>
          <w:sz w:val="32"/>
          <w:szCs w:val="32"/>
        </w:rPr>
        <w:t>0</w:t>
      </w:r>
      <w:r>
        <w:rPr>
          <w:rFonts w:hint="eastAsia" w:ascii="仿宋_GB2312" w:eastAsia="仿宋_GB2312" w:cs="仿宋_GB2312"/>
          <w:sz w:val="32"/>
          <w:szCs w:val="32"/>
        </w:rPr>
        <w:t>台（套），价值</w:t>
      </w:r>
      <w:r>
        <w:rPr>
          <w:rFonts w:ascii="仿宋_GB2312" w:eastAsia="仿宋_GB2312" w:cs="仿宋_GB2312"/>
          <w:sz w:val="32"/>
          <w:szCs w:val="32"/>
        </w:rPr>
        <w:t xml:space="preserve"> 0</w:t>
      </w:r>
      <w:r>
        <w:rPr>
          <w:rFonts w:hint="eastAsia" w:ascii="仿宋_GB2312" w:eastAsia="仿宋_GB2312" w:cs="仿宋_GB2312"/>
          <w:sz w:val="32"/>
          <w:szCs w:val="32"/>
        </w:rPr>
        <w:t>元。</w:t>
      </w:r>
    </w:p>
    <w:p>
      <w:pPr>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年，叶城县恰尔巴格镇共组织对</w:t>
      </w:r>
      <w:r>
        <w:rPr>
          <w:rFonts w:ascii="仿宋_GB2312" w:eastAsia="仿宋_GB2312" w:cs="仿宋_GB2312"/>
          <w:sz w:val="32"/>
          <w:szCs w:val="32"/>
        </w:rPr>
        <w:t>1</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1360000</w:t>
      </w:r>
      <w:r>
        <w:rPr>
          <w:rFonts w:hint="eastAsia" w:ascii="仿宋_GB2312" w:eastAsia="仿宋_GB2312" w:cs="仿宋_GB2312"/>
          <w:sz w:val="32"/>
          <w:szCs w:val="32"/>
        </w:rPr>
        <w:t>元。绩效评价结果：防渗渠项目的实施，有效的解决了农业灌溉和分洪，改善了农业灌溉困难的难题。</w:t>
      </w:r>
    </w:p>
    <w:p>
      <w:pPr>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ind w:firstLine="640" w:firstLineChars="200"/>
        <w:rPr>
          <w:rFonts w:ascii="仿宋_GB2312" w:eastAsia="仿宋_GB2312" w:cs="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0" w:firstLineChars="200"/>
        <w:rPr>
          <w:rFonts w:ascii="仿宋_GB2312" w:eastAsia="仿宋_GB2312"/>
          <w:bCs/>
          <w:sz w:val="32"/>
          <w:szCs w:val="32"/>
        </w:rPr>
      </w:pPr>
      <w:r>
        <w:rPr>
          <w:rFonts w:hint="eastAsia" w:ascii="仿宋_GB2312" w:eastAsia="仿宋_GB2312" w:cs="仿宋_GB2312"/>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因公外出费、公务用车购置及运行费和公务接待费。其中，因公外出费反映单位公务外出住宿费、、培训费、公杂费等支出；公务用车购置及运行费反映单位公务用车车辆购置支出（含车辆购置税）及租用费、燃料费、维修费、过路过桥费、保险费等支出；公务接待费反映单位按规定开支的各类公务接待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43584"/>
    <w:rsid w:val="00052FE0"/>
    <w:rsid w:val="00054384"/>
    <w:rsid w:val="000703F5"/>
    <w:rsid w:val="00070B61"/>
    <w:rsid w:val="000775E8"/>
    <w:rsid w:val="00086A97"/>
    <w:rsid w:val="00091F7F"/>
    <w:rsid w:val="00094D69"/>
    <w:rsid w:val="000A5DE3"/>
    <w:rsid w:val="000A65DB"/>
    <w:rsid w:val="000B1596"/>
    <w:rsid w:val="000B5213"/>
    <w:rsid w:val="000C3B20"/>
    <w:rsid w:val="000E5B19"/>
    <w:rsid w:val="000E7FFD"/>
    <w:rsid w:val="0010183B"/>
    <w:rsid w:val="0013521C"/>
    <w:rsid w:val="00137339"/>
    <w:rsid w:val="00140E78"/>
    <w:rsid w:val="00142BCE"/>
    <w:rsid w:val="00147040"/>
    <w:rsid w:val="00151463"/>
    <w:rsid w:val="001541A2"/>
    <w:rsid w:val="00170582"/>
    <w:rsid w:val="0017377C"/>
    <w:rsid w:val="001813AC"/>
    <w:rsid w:val="00182E55"/>
    <w:rsid w:val="001870FE"/>
    <w:rsid w:val="001943AB"/>
    <w:rsid w:val="001B44CC"/>
    <w:rsid w:val="001D09C9"/>
    <w:rsid w:val="001E4658"/>
    <w:rsid w:val="001E7C6A"/>
    <w:rsid w:val="001F2B9D"/>
    <w:rsid w:val="001F33C0"/>
    <w:rsid w:val="001F6EF5"/>
    <w:rsid w:val="0020099B"/>
    <w:rsid w:val="00201E82"/>
    <w:rsid w:val="00205C3B"/>
    <w:rsid w:val="00215304"/>
    <w:rsid w:val="00242FE4"/>
    <w:rsid w:val="00262C89"/>
    <w:rsid w:val="00265B72"/>
    <w:rsid w:val="002743C3"/>
    <w:rsid w:val="00287A2E"/>
    <w:rsid w:val="002A087B"/>
    <w:rsid w:val="002A568E"/>
    <w:rsid w:val="002B5B38"/>
    <w:rsid w:val="002B63CA"/>
    <w:rsid w:val="002C37F3"/>
    <w:rsid w:val="002C677C"/>
    <w:rsid w:val="002C740B"/>
    <w:rsid w:val="002D02F4"/>
    <w:rsid w:val="00302174"/>
    <w:rsid w:val="00303B2E"/>
    <w:rsid w:val="00305071"/>
    <w:rsid w:val="003158E9"/>
    <w:rsid w:val="0031634A"/>
    <w:rsid w:val="003166A5"/>
    <w:rsid w:val="00333969"/>
    <w:rsid w:val="0033413A"/>
    <w:rsid w:val="003472C5"/>
    <w:rsid w:val="00347942"/>
    <w:rsid w:val="00347996"/>
    <w:rsid w:val="00350B5B"/>
    <w:rsid w:val="003541D3"/>
    <w:rsid w:val="003632BC"/>
    <w:rsid w:val="00374661"/>
    <w:rsid w:val="00374F87"/>
    <w:rsid w:val="0038373F"/>
    <w:rsid w:val="0039448E"/>
    <w:rsid w:val="003978C1"/>
    <w:rsid w:val="003B0831"/>
    <w:rsid w:val="003B594E"/>
    <w:rsid w:val="003C2E54"/>
    <w:rsid w:val="003C4FA5"/>
    <w:rsid w:val="003D0C72"/>
    <w:rsid w:val="003E02B2"/>
    <w:rsid w:val="003E0D94"/>
    <w:rsid w:val="003E4E5C"/>
    <w:rsid w:val="004011AD"/>
    <w:rsid w:val="0040177E"/>
    <w:rsid w:val="00406AB0"/>
    <w:rsid w:val="00407FB0"/>
    <w:rsid w:val="00414250"/>
    <w:rsid w:val="004171BE"/>
    <w:rsid w:val="00417715"/>
    <w:rsid w:val="00420614"/>
    <w:rsid w:val="0043072D"/>
    <w:rsid w:val="00434EEE"/>
    <w:rsid w:val="00445215"/>
    <w:rsid w:val="004452FA"/>
    <w:rsid w:val="0045212A"/>
    <w:rsid w:val="00457BD9"/>
    <w:rsid w:val="00467779"/>
    <w:rsid w:val="004743B3"/>
    <w:rsid w:val="00486188"/>
    <w:rsid w:val="00487059"/>
    <w:rsid w:val="004A08C1"/>
    <w:rsid w:val="004A28B1"/>
    <w:rsid w:val="004B6AAB"/>
    <w:rsid w:val="004C4F06"/>
    <w:rsid w:val="004D2787"/>
    <w:rsid w:val="004D48D7"/>
    <w:rsid w:val="004D65D7"/>
    <w:rsid w:val="004D6F93"/>
    <w:rsid w:val="0050291C"/>
    <w:rsid w:val="005272D8"/>
    <w:rsid w:val="00532879"/>
    <w:rsid w:val="00552B99"/>
    <w:rsid w:val="00565025"/>
    <w:rsid w:val="0057614E"/>
    <w:rsid w:val="005766BD"/>
    <w:rsid w:val="005853A0"/>
    <w:rsid w:val="00592401"/>
    <w:rsid w:val="00595CD5"/>
    <w:rsid w:val="005A0EA5"/>
    <w:rsid w:val="005A4FFE"/>
    <w:rsid w:val="005B007A"/>
    <w:rsid w:val="005D008D"/>
    <w:rsid w:val="005D5345"/>
    <w:rsid w:val="005D600A"/>
    <w:rsid w:val="005D6922"/>
    <w:rsid w:val="00611A83"/>
    <w:rsid w:val="00640438"/>
    <w:rsid w:val="00642F1B"/>
    <w:rsid w:val="00647EAC"/>
    <w:rsid w:val="006537AC"/>
    <w:rsid w:val="00672B4C"/>
    <w:rsid w:val="006773BD"/>
    <w:rsid w:val="0068707C"/>
    <w:rsid w:val="00687879"/>
    <w:rsid w:val="00696752"/>
    <w:rsid w:val="00696872"/>
    <w:rsid w:val="006A1621"/>
    <w:rsid w:val="006A2219"/>
    <w:rsid w:val="006A56FC"/>
    <w:rsid w:val="006A7356"/>
    <w:rsid w:val="006D4B96"/>
    <w:rsid w:val="006F1159"/>
    <w:rsid w:val="006F13E9"/>
    <w:rsid w:val="006F3090"/>
    <w:rsid w:val="006F3AD3"/>
    <w:rsid w:val="006F7FA8"/>
    <w:rsid w:val="00700977"/>
    <w:rsid w:val="007226FB"/>
    <w:rsid w:val="007367A4"/>
    <w:rsid w:val="0075577B"/>
    <w:rsid w:val="00771F12"/>
    <w:rsid w:val="00774810"/>
    <w:rsid w:val="00777D99"/>
    <w:rsid w:val="00782159"/>
    <w:rsid w:val="007825CF"/>
    <w:rsid w:val="00784B18"/>
    <w:rsid w:val="00786BFE"/>
    <w:rsid w:val="00793D15"/>
    <w:rsid w:val="007978CD"/>
    <w:rsid w:val="007A2BDC"/>
    <w:rsid w:val="007B7E7F"/>
    <w:rsid w:val="007D708C"/>
    <w:rsid w:val="007D720A"/>
    <w:rsid w:val="007D75E2"/>
    <w:rsid w:val="007E61FC"/>
    <w:rsid w:val="007F238C"/>
    <w:rsid w:val="008012F4"/>
    <w:rsid w:val="00807749"/>
    <w:rsid w:val="008104D1"/>
    <w:rsid w:val="00815033"/>
    <w:rsid w:val="00822F19"/>
    <w:rsid w:val="00831BFB"/>
    <w:rsid w:val="008363CD"/>
    <w:rsid w:val="00842279"/>
    <w:rsid w:val="00844D3A"/>
    <w:rsid w:val="00847706"/>
    <w:rsid w:val="008502B1"/>
    <w:rsid w:val="00854186"/>
    <w:rsid w:val="008664F8"/>
    <w:rsid w:val="00873573"/>
    <w:rsid w:val="008736C6"/>
    <w:rsid w:val="00877032"/>
    <w:rsid w:val="00880D0D"/>
    <w:rsid w:val="008872A2"/>
    <w:rsid w:val="00895A64"/>
    <w:rsid w:val="00895BE7"/>
    <w:rsid w:val="008A0DC9"/>
    <w:rsid w:val="008A5C2E"/>
    <w:rsid w:val="008B02AA"/>
    <w:rsid w:val="008C5ABD"/>
    <w:rsid w:val="008D28A9"/>
    <w:rsid w:val="008E26A2"/>
    <w:rsid w:val="00902FC1"/>
    <w:rsid w:val="009078E5"/>
    <w:rsid w:val="00910498"/>
    <w:rsid w:val="00912ADD"/>
    <w:rsid w:val="00915843"/>
    <w:rsid w:val="00921F8C"/>
    <w:rsid w:val="009261D9"/>
    <w:rsid w:val="009420B7"/>
    <w:rsid w:val="00945DBF"/>
    <w:rsid w:val="00954B4B"/>
    <w:rsid w:val="00964D75"/>
    <w:rsid w:val="00986E5F"/>
    <w:rsid w:val="009A7D21"/>
    <w:rsid w:val="009C453B"/>
    <w:rsid w:val="009C7F6B"/>
    <w:rsid w:val="009E4FD6"/>
    <w:rsid w:val="009F1B75"/>
    <w:rsid w:val="009F39C7"/>
    <w:rsid w:val="009F6D25"/>
    <w:rsid w:val="00A013AA"/>
    <w:rsid w:val="00A100BD"/>
    <w:rsid w:val="00A32422"/>
    <w:rsid w:val="00A3418E"/>
    <w:rsid w:val="00A407D1"/>
    <w:rsid w:val="00A51713"/>
    <w:rsid w:val="00A63C42"/>
    <w:rsid w:val="00A65801"/>
    <w:rsid w:val="00A82D3C"/>
    <w:rsid w:val="00A83453"/>
    <w:rsid w:val="00A87B5D"/>
    <w:rsid w:val="00A975F4"/>
    <w:rsid w:val="00A97E66"/>
    <w:rsid w:val="00AA1759"/>
    <w:rsid w:val="00AA3003"/>
    <w:rsid w:val="00AB4450"/>
    <w:rsid w:val="00AC139B"/>
    <w:rsid w:val="00AC4897"/>
    <w:rsid w:val="00AD3A34"/>
    <w:rsid w:val="00AD7784"/>
    <w:rsid w:val="00AE0C53"/>
    <w:rsid w:val="00B0409B"/>
    <w:rsid w:val="00B17B1C"/>
    <w:rsid w:val="00B21656"/>
    <w:rsid w:val="00B24563"/>
    <w:rsid w:val="00B25560"/>
    <w:rsid w:val="00B3292F"/>
    <w:rsid w:val="00B42B28"/>
    <w:rsid w:val="00B635BA"/>
    <w:rsid w:val="00B919A9"/>
    <w:rsid w:val="00BB2497"/>
    <w:rsid w:val="00BB372B"/>
    <w:rsid w:val="00BC1785"/>
    <w:rsid w:val="00C15174"/>
    <w:rsid w:val="00C17D9A"/>
    <w:rsid w:val="00C309D8"/>
    <w:rsid w:val="00C337C1"/>
    <w:rsid w:val="00C4155A"/>
    <w:rsid w:val="00C4501E"/>
    <w:rsid w:val="00C45F21"/>
    <w:rsid w:val="00C46399"/>
    <w:rsid w:val="00C5164B"/>
    <w:rsid w:val="00C519BC"/>
    <w:rsid w:val="00C55E43"/>
    <w:rsid w:val="00C605BD"/>
    <w:rsid w:val="00C60ABA"/>
    <w:rsid w:val="00C61DC5"/>
    <w:rsid w:val="00C62423"/>
    <w:rsid w:val="00C709B8"/>
    <w:rsid w:val="00C955CC"/>
    <w:rsid w:val="00CA0C0B"/>
    <w:rsid w:val="00CA23B2"/>
    <w:rsid w:val="00CA6F46"/>
    <w:rsid w:val="00CB3117"/>
    <w:rsid w:val="00CC2C7C"/>
    <w:rsid w:val="00CE1862"/>
    <w:rsid w:val="00CE37ED"/>
    <w:rsid w:val="00D06E52"/>
    <w:rsid w:val="00D16906"/>
    <w:rsid w:val="00D27DE5"/>
    <w:rsid w:val="00D36C62"/>
    <w:rsid w:val="00D4613F"/>
    <w:rsid w:val="00D5318C"/>
    <w:rsid w:val="00D554FC"/>
    <w:rsid w:val="00D81E3D"/>
    <w:rsid w:val="00D949F7"/>
    <w:rsid w:val="00DA057C"/>
    <w:rsid w:val="00DA16BE"/>
    <w:rsid w:val="00DB13AB"/>
    <w:rsid w:val="00DB2FC5"/>
    <w:rsid w:val="00DE344D"/>
    <w:rsid w:val="00DE619D"/>
    <w:rsid w:val="00DF3DA4"/>
    <w:rsid w:val="00E07A4C"/>
    <w:rsid w:val="00E23C04"/>
    <w:rsid w:val="00E339F2"/>
    <w:rsid w:val="00E55067"/>
    <w:rsid w:val="00E62693"/>
    <w:rsid w:val="00E773C4"/>
    <w:rsid w:val="00E774D0"/>
    <w:rsid w:val="00E77E9D"/>
    <w:rsid w:val="00E8388E"/>
    <w:rsid w:val="00E86A40"/>
    <w:rsid w:val="00E94017"/>
    <w:rsid w:val="00EA5F52"/>
    <w:rsid w:val="00EB563F"/>
    <w:rsid w:val="00EB7DD0"/>
    <w:rsid w:val="00EC1979"/>
    <w:rsid w:val="00EC282F"/>
    <w:rsid w:val="00ED7C8E"/>
    <w:rsid w:val="00EE2E07"/>
    <w:rsid w:val="00EE66B1"/>
    <w:rsid w:val="00EF1F2A"/>
    <w:rsid w:val="00EF3B2C"/>
    <w:rsid w:val="00EF7B17"/>
    <w:rsid w:val="00F0364D"/>
    <w:rsid w:val="00F06CB4"/>
    <w:rsid w:val="00F16C5D"/>
    <w:rsid w:val="00F453E0"/>
    <w:rsid w:val="00F627E2"/>
    <w:rsid w:val="00F81C9E"/>
    <w:rsid w:val="00F820FC"/>
    <w:rsid w:val="00FA08FE"/>
    <w:rsid w:val="00FA3964"/>
    <w:rsid w:val="00FB61FC"/>
    <w:rsid w:val="00FC1406"/>
    <w:rsid w:val="00FF0C56"/>
    <w:rsid w:val="00FF5D03"/>
    <w:rsid w:val="109831CF"/>
    <w:rsid w:val="221072AA"/>
    <w:rsid w:val="289003D4"/>
    <w:rsid w:val="4CF8744D"/>
    <w:rsid w:val="68CD473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1"/>
    <w:semiHidden/>
    <w:qFormat/>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99"/>
    <w:rPr>
      <w:rFonts w:cs="Times New Roman"/>
    </w:rPr>
  </w:style>
  <w:style w:type="character" w:customStyle="1" w:styleId="10">
    <w:name w:val="日期 Char"/>
    <w:basedOn w:val="8"/>
    <w:link w:val="2"/>
    <w:semiHidden/>
    <w:qFormat/>
    <w:locked/>
    <w:uiPriority w:val="99"/>
    <w:rPr>
      <w:rFonts w:cs="Times New Roman"/>
      <w:sz w:val="21"/>
    </w:rPr>
  </w:style>
  <w:style w:type="character" w:customStyle="1" w:styleId="11">
    <w:name w:val="批注框文本 Char"/>
    <w:basedOn w:val="8"/>
    <w:link w:val="3"/>
    <w:locked/>
    <w:uiPriority w:val="99"/>
    <w:rPr>
      <w:rFonts w:cs="Times New Roman"/>
      <w:kern w:val="2"/>
      <w:sz w:val="18"/>
    </w:rPr>
  </w:style>
  <w:style w:type="character" w:customStyle="1" w:styleId="12">
    <w:name w:val="页脚 Char"/>
    <w:basedOn w:val="8"/>
    <w:link w:val="4"/>
    <w:locked/>
    <w:uiPriority w:val="99"/>
    <w:rPr>
      <w:rFonts w:cs="Times New Roman"/>
      <w:kern w:val="2"/>
      <w:sz w:val="18"/>
    </w:rPr>
  </w:style>
  <w:style w:type="character" w:customStyle="1" w:styleId="13">
    <w:name w:val="页眉 Char"/>
    <w:basedOn w:val="8"/>
    <w:link w:val="5"/>
    <w:qFormat/>
    <w:locked/>
    <w:uiPriority w:val="99"/>
    <w:rPr>
      <w:rFonts w:cs="Times New Roman"/>
      <w:kern w:val="2"/>
      <w:sz w:val="18"/>
    </w:rPr>
  </w:style>
  <w:style w:type="paragraph" w:customStyle="1" w:styleId="14">
    <w:name w:val="List Paragraph1"/>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2765</Words>
  <Characters>405</Characters>
  <Lines>3</Lines>
  <Paragraphs>6</Paragraphs>
  <TotalTime>49</TotalTime>
  <ScaleCrop>false</ScaleCrop>
  <LinksUpToDate>false</LinksUpToDate>
  <CharactersWithSpaces>3164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2023-12-01T10:47:11Z</dcterms:modified>
  <dc:title>喀什地区部门决算和三公经费</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