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2016年喀什地区叶城县西城区片区管理委员会部门决算</w:t>
      </w:r>
    </w:p>
    <w:p>
      <w:pPr>
        <w:spacing w:line="560" w:lineRule="exact"/>
        <w:ind w:firstLine="1"/>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单位性质为行政单位，全额拨款，执行会计制度为行政会计制度。独立编制机构2个，独立编制机构与上年无变动。</w:t>
      </w:r>
    </w:p>
    <w:p>
      <w:pPr>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spacing w:line="560" w:lineRule="exact"/>
        <w:ind w:firstLine="800" w:firstLineChars="250"/>
        <w:jc w:val="left"/>
        <w:rPr>
          <w:rFonts w:ascii="仿宋_GB2312" w:eastAsia="仿宋_GB2312"/>
          <w:sz w:val="32"/>
          <w:szCs w:val="32"/>
        </w:rPr>
      </w:pPr>
      <w:r>
        <w:rPr>
          <w:rFonts w:hint="eastAsia" w:ascii="仿宋_GB2312" w:eastAsia="仿宋_GB2312"/>
          <w:sz w:val="32"/>
          <w:szCs w:val="32"/>
        </w:rPr>
        <w:t>叶城县西城区片区管理委员会属党政机关行政部门，主要负责全区党政行政管理事务。以贯彻落实</w:t>
      </w:r>
      <w:r>
        <w:rPr>
          <w:rFonts w:hint="eastAsia" w:ascii="仿宋_GB2312" w:eastAsia="仿宋_GB2312"/>
          <w:sz w:val="32"/>
          <w:szCs w:val="32"/>
          <w:lang w:eastAsia="zh-CN"/>
        </w:rPr>
        <w:t>上级文件精神</w:t>
      </w:r>
      <w:r>
        <w:rPr>
          <w:rFonts w:hint="eastAsia" w:ascii="仿宋_GB2312" w:eastAsia="仿宋_GB2312"/>
          <w:sz w:val="32"/>
          <w:szCs w:val="32"/>
        </w:rPr>
        <w:t>，坚决贯彻执行上级的有关方</w:t>
      </w:r>
      <w:r>
        <w:rPr>
          <w:rFonts w:hint="eastAsia" w:ascii="仿宋_GB2312" w:eastAsia="仿宋_GB2312"/>
          <w:sz w:val="32"/>
          <w:szCs w:val="32"/>
          <w:lang w:eastAsia="zh-CN"/>
        </w:rPr>
        <w:t>针</w:t>
      </w:r>
      <w:bookmarkStart w:id="1" w:name="_GoBack"/>
      <w:bookmarkEnd w:id="1"/>
      <w:r>
        <w:rPr>
          <w:rFonts w:hint="eastAsia" w:ascii="仿宋_GB2312" w:eastAsia="仿宋_GB2312"/>
          <w:sz w:val="32"/>
          <w:szCs w:val="32"/>
        </w:rPr>
        <w:t>政策指示，把党的各项优惠政策落实到实处，负责全区经济社会发展、社会事务管理、基层组织建设等全面工作。以全面建设社会主义新</w:t>
      </w:r>
      <w:r>
        <w:rPr>
          <w:rFonts w:hint="eastAsia" w:ascii="仿宋_GB2312" w:eastAsia="仿宋_GB2312"/>
          <w:sz w:val="32"/>
          <w:szCs w:val="32"/>
          <w:lang w:eastAsia="zh-CN"/>
        </w:rPr>
        <w:t>社区</w:t>
      </w:r>
      <w:r>
        <w:rPr>
          <w:rFonts w:hint="eastAsia" w:ascii="仿宋_GB2312" w:eastAsia="仿宋_GB2312"/>
          <w:sz w:val="32"/>
          <w:szCs w:val="32"/>
        </w:rPr>
        <w:t>为根本出发点，不断深化美丽</w:t>
      </w:r>
      <w:r>
        <w:rPr>
          <w:rFonts w:hint="eastAsia" w:ascii="仿宋_GB2312" w:eastAsia="仿宋_GB2312"/>
          <w:sz w:val="32"/>
          <w:szCs w:val="32"/>
          <w:lang w:eastAsia="zh-CN"/>
        </w:rPr>
        <w:t>社</w:t>
      </w:r>
      <w:r>
        <w:rPr>
          <w:rFonts w:hint="eastAsia" w:ascii="仿宋_GB2312" w:eastAsia="仿宋_GB2312"/>
          <w:sz w:val="32"/>
          <w:szCs w:val="32"/>
        </w:rPr>
        <w:t>区、社区建设为总目标，不断铸牢全区经济社会发展基础，为全区各族群众提供社会服务。</w:t>
      </w:r>
    </w:p>
    <w:p>
      <w:pPr>
        <w:spacing w:line="560" w:lineRule="exact"/>
        <w:ind w:firstLine="640" w:firstLineChars="200"/>
        <w:jc w:val="left"/>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编制62人，按照编委文件填报，实际实有在职人数69人，离退休0人，属于一般公共预算财政拨款开支26人，其中：在职26人，离退休0人，一般公共预算财政补助开支43人，其中：在职43人，离退休0人，</w:t>
      </w:r>
      <w:r>
        <w:rPr>
          <w:rFonts w:hint="eastAsia" w:ascii="仿宋_GB2312" w:eastAsia="仿宋_GB2312"/>
          <w:sz w:val="32"/>
          <w:szCs w:val="32"/>
        </w:rPr>
        <w:t>经费自理0人，其中：在职0人，退休0人。</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纳入叶城县西城区片区管理委员会2016年部门决算编制范围的单位名单见下表：</w:t>
      </w:r>
    </w:p>
    <w:p>
      <w:pPr>
        <w:spacing w:line="560" w:lineRule="exact"/>
        <w:ind w:firstLine="640" w:firstLineChars="200"/>
        <w:jc w:val="left"/>
        <w:rPr>
          <w:rFonts w:ascii="仿宋_GB2312" w:eastAsia="仿宋_GB2312"/>
          <w:sz w:val="32"/>
          <w:szCs w:val="32"/>
        </w:rPr>
      </w:pP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ind w:firstLine="200"/>
              <w:jc w:val="lef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ind w:firstLine="200"/>
              <w:jc w:val="lef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ind w:firstLine="200"/>
              <w:jc w:val="lef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ind w:firstLine="200"/>
              <w:jc w:val="left"/>
              <w:rPr>
                <w:rFonts w:ascii="仿宋_GB2312" w:eastAsia="仿宋_GB2312"/>
                <w:sz w:val="32"/>
                <w:szCs w:val="32"/>
              </w:rPr>
            </w:pPr>
            <w:r>
              <w:rPr>
                <w:rFonts w:hint="eastAsia" w:ascii="仿宋_GB2312" w:eastAsia="仿宋_GB2312"/>
                <w:sz w:val="32"/>
                <w:szCs w:val="32"/>
              </w:rPr>
              <w:t>1</w:t>
            </w:r>
          </w:p>
        </w:tc>
        <w:tc>
          <w:tcPr>
            <w:tcW w:w="4616" w:type="dxa"/>
          </w:tcPr>
          <w:p>
            <w:pPr>
              <w:spacing w:line="560" w:lineRule="exact"/>
              <w:ind w:firstLine="200"/>
              <w:jc w:val="left"/>
              <w:rPr>
                <w:rFonts w:ascii="仿宋_GB2312" w:hAnsi="宋体" w:eastAsia="仿宋_GB2312"/>
                <w:sz w:val="32"/>
                <w:szCs w:val="32"/>
              </w:rPr>
            </w:pPr>
            <w:r>
              <w:rPr>
                <w:rFonts w:hint="eastAsia" w:ascii="仿宋_GB2312" w:hAnsi="宋体" w:eastAsia="仿宋_GB2312"/>
                <w:sz w:val="32"/>
                <w:szCs w:val="32"/>
              </w:rPr>
              <w:t>叶城县西城区片区管理委员会</w:t>
            </w:r>
          </w:p>
        </w:tc>
        <w:tc>
          <w:tcPr>
            <w:tcW w:w="2841" w:type="dxa"/>
          </w:tcPr>
          <w:p>
            <w:pPr>
              <w:spacing w:line="560" w:lineRule="exact"/>
              <w:ind w:firstLine="200"/>
              <w:jc w:val="left"/>
              <w:rPr>
                <w:rFonts w:ascii="仿宋_GB2312" w:eastAsia="仿宋_GB2312"/>
                <w:sz w:val="32"/>
                <w:szCs w:val="32"/>
              </w:rPr>
            </w:pPr>
          </w:p>
        </w:tc>
      </w:tr>
    </w:tbl>
    <w:p>
      <w:pPr>
        <w:pStyle w:val="15"/>
        <w:spacing w:after="0" w:line="560" w:lineRule="exact"/>
        <w:ind w:firstLine="640" w:firstLineChars="200"/>
        <w:jc w:val="both"/>
        <w:rPr>
          <w:rFonts w:ascii="仿宋_GB2312" w:hAnsi="Times New Roman" w:eastAsia="仿宋_GB2312" w:cs="Times New Roman"/>
          <w:b w:val="0"/>
          <w:color w:val="auto"/>
          <w:sz w:val="32"/>
          <w:szCs w:val="32"/>
        </w:rPr>
      </w:pPr>
      <w:bookmarkStart w:id="0" w:name="YS060102"/>
      <w:r>
        <w:rPr>
          <w:rFonts w:hint="eastAsia" w:ascii="仿宋_GB2312" w:hAnsi="Times New Roman" w:eastAsia="仿宋_GB2312" w:cs="Times New Roman"/>
          <w:b w:val="0"/>
          <w:color w:val="auto"/>
          <w:sz w:val="32"/>
          <w:szCs w:val="32"/>
        </w:rPr>
        <w:t>四、机构设置</w:t>
      </w:r>
    </w:p>
    <w:p>
      <w:pPr>
        <w:pStyle w:val="15"/>
        <w:spacing w:after="0" w:line="560" w:lineRule="exact"/>
        <w:ind w:firstLine="640" w:firstLineChars="200"/>
        <w:jc w:val="both"/>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根据职责，纳入2016年部门决算编制范围的有5个内设机构，共设有</w:t>
      </w:r>
      <w:r>
        <w:rPr>
          <w:rFonts w:hint="eastAsia" w:ascii="仿宋_GB2312" w:hAnsi="Times New Roman" w:eastAsia="仿宋_GB2312" w:cs="Times New Roman"/>
          <w:b w:val="0"/>
          <w:color w:val="auto"/>
          <w:sz w:val="32"/>
          <w:szCs w:val="32"/>
          <w:lang w:val="en-US" w:eastAsia="zh-CN"/>
        </w:rPr>
        <w:t>4个办公室</w:t>
      </w:r>
      <w:r>
        <w:rPr>
          <w:rFonts w:hint="eastAsia" w:ascii="仿宋_GB2312" w:hAnsi="Times New Roman" w:eastAsia="仿宋_GB2312" w:cs="Times New Roman"/>
          <w:b w:val="0"/>
          <w:color w:val="auto"/>
          <w:sz w:val="32"/>
          <w:szCs w:val="32"/>
        </w:rPr>
        <w:t>经济办、党建办、社会事务办、</w:t>
      </w:r>
      <w:r>
        <w:rPr>
          <w:rFonts w:hint="eastAsia" w:ascii="仿宋_GB2312" w:hAnsi="Times New Roman" w:eastAsia="仿宋_GB2312" w:cs="Times New Roman"/>
          <w:b w:val="0"/>
          <w:color w:val="auto"/>
          <w:sz w:val="32"/>
          <w:szCs w:val="32"/>
          <w:lang w:eastAsia="zh-CN"/>
        </w:rPr>
        <w:t>民政办</w:t>
      </w:r>
      <w:r>
        <w:rPr>
          <w:rFonts w:hint="eastAsia" w:ascii="仿宋_GB2312" w:hAnsi="Times New Roman" w:eastAsia="仿宋_GB2312" w:cs="Times New Roman"/>
          <w:b w:val="0"/>
          <w:color w:val="auto"/>
          <w:sz w:val="32"/>
          <w:szCs w:val="32"/>
        </w:rPr>
        <w:t>等机构。</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   叶城县西城区片区管理委员会2016年度部门决算报表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  叶城县西城区片区管理委员会2016年度部门决算情况说明</w:t>
      </w:r>
    </w:p>
    <w:p>
      <w:pPr>
        <w:snapToGrid w:val="0"/>
        <w:spacing w:line="560" w:lineRule="exact"/>
        <w:ind w:left="149" w:leftChars="71" w:firstLine="480" w:firstLineChars="150"/>
        <w:jc w:val="left"/>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jc w:val="left"/>
        <w:rPr>
          <w:rFonts w:ascii="仿宋_GB2312" w:hAnsi="宋体" w:eastAsia="仿宋_GB2312"/>
          <w:sz w:val="32"/>
          <w:szCs w:val="32"/>
        </w:rPr>
      </w:pPr>
      <w:r>
        <w:rPr>
          <w:rFonts w:hint="eastAsia" w:ascii="仿宋_GB2312" w:hAnsi="宋体" w:eastAsia="仿宋_GB2312" w:cs="仿宋_GB2312"/>
          <w:sz w:val="32"/>
          <w:szCs w:val="32"/>
        </w:rPr>
        <w:t>2016年全年收入合计10571643.53元，支出合计10571643.53元，其中基本支出9091643.53元，项目支出1480000元。</w:t>
      </w:r>
    </w:p>
    <w:bookmarkEnd w:id="0"/>
    <w:p>
      <w:pPr>
        <w:numPr>
          <w:ilvl w:val="0"/>
          <w:numId w:val="2"/>
        </w:numPr>
        <w:snapToGrid w:val="0"/>
        <w:spacing w:line="560" w:lineRule="exact"/>
        <w:jc w:val="left"/>
        <w:rPr>
          <w:rFonts w:ascii="仿宋_GB2312" w:hAnsi="宋体" w:eastAsia="仿宋_GB2312"/>
          <w:bCs/>
          <w:sz w:val="32"/>
          <w:szCs w:val="32"/>
        </w:rPr>
      </w:pPr>
      <w:r>
        <w:rPr>
          <w:rFonts w:hint="eastAsia" w:ascii="仿宋_GB2312" w:hAnsi="宋体" w:eastAsia="仿宋_GB2312" w:cs="仿宋_GB2312"/>
          <w:bCs/>
          <w:sz w:val="32"/>
          <w:szCs w:val="32"/>
        </w:rPr>
        <w:t>收入情况说明</w:t>
      </w:r>
    </w:p>
    <w:p>
      <w:pPr>
        <w:snapToGrid w:val="0"/>
        <w:spacing w:line="560" w:lineRule="exact"/>
        <w:ind w:left="147" w:leftChars="70" w:firstLine="480" w:firstLineChars="150"/>
        <w:jc w:val="left"/>
        <w:rPr>
          <w:rFonts w:ascii="仿宋_GB2312" w:hAnsi="宋体" w:eastAsia="仿宋_GB2312"/>
          <w:sz w:val="32"/>
          <w:szCs w:val="32"/>
        </w:rPr>
      </w:pPr>
      <w:r>
        <w:rPr>
          <w:rFonts w:hint="eastAsia" w:ascii="仿宋_GB2312" w:hAnsi="宋体" w:eastAsia="仿宋_GB2312" w:cs="仿宋_GB2312"/>
          <w:sz w:val="32"/>
          <w:szCs w:val="32"/>
        </w:rPr>
        <w:t>2016年本年收入合计10571643.53元，其中：财政拨款收入10571643.53元，事业收入0元，经营收入0元，其他收入0元。</w:t>
      </w:r>
    </w:p>
    <w:p>
      <w:pPr>
        <w:snapToGrid w:val="0"/>
        <w:spacing w:line="560" w:lineRule="exact"/>
        <w:ind w:left="147" w:leftChars="70" w:firstLine="480" w:firstLineChars="150"/>
        <w:jc w:val="left"/>
        <w:rPr>
          <w:rFonts w:ascii="仿宋_GB2312" w:hAnsi="宋体" w:eastAsia="仿宋_GB2312"/>
          <w:bCs/>
          <w:sz w:val="32"/>
          <w:szCs w:val="32"/>
        </w:rPr>
      </w:pPr>
      <w:r>
        <w:rPr>
          <w:rFonts w:hint="eastAsia" w:ascii="仿宋_GB2312" w:hAnsi="宋体" w:eastAsia="仿宋_GB2312" w:cs="仿宋_GB2312"/>
          <w:bCs/>
          <w:sz w:val="32"/>
          <w:szCs w:val="32"/>
        </w:rPr>
        <w:t>三、支出情况说明</w:t>
      </w:r>
    </w:p>
    <w:p>
      <w:pPr>
        <w:snapToGrid w:val="0"/>
        <w:spacing w:line="560" w:lineRule="exact"/>
        <w:ind w:left="210" w:leftChars="100" w:firstLine="480" w:firstLineChars="150"/>
        <w:jc w:val="left"/>
        <w:rPr>
          <w:rFonts w:ascii="仿宋_GB2312" w:hAnsi="宋体" w:eastAsia="仿宋_GB2312"/>
          <w:sz w:val="32"/>
          <w:szCs w:val="32"/>
        </w:rPr>
      </w:pPr>
      <w:r>
        <w:rPr>
          <w:rFonts w:hint="eastAsia" w:ascii="仿宋_GB2312" w:hAnsi="宋体" w:eastAsia="仿宋_GB2312" w:cs="仿宋_GB2312"/>
          <w:sz w:val="32"/>
          <w:szCs w:val="32"/>
        </w:rPr>
        <w:t>本年支出合计10571643.53元，其中：基本支出9091643.53元，项目支出1480000元，经营支出0元。</w:t>
      </w:r>
    </w:p>
    <w:p>
      <w:pPr>
        <w:snapToGrid w:val="0"/>
        <w:spacing w:line="560" w:lineRule="exact"/>
        <w:ind w:left="210" w:leftChars="100" w:firstLine="480" w:firstLineChars="150"/>
        <w:jc w:val="left"/>
        <w:rPr>
          <w:rFonts w:ascii="仿宋_GB2312" w:hAnsi="宋体" w:eastAsia="仿宋_GB2312"/>
          <w:bCs/>
          <w:sz w:val="32"/>
          <w:szCs w:val="32"/>
        </w:rPr>
      </w:pPr>
      <w:r>
        <w:rPr>
          <w:rFonts w:hint="eastAsia" w:ascii="仿宋_GB2312" w:hAnsi="宋体" w:eastAsia="仿宋_GB2312" w:cs="仿宋_GB2312"/>
          <w:bCs/>
          <w:sz w:val="32"/>
          <w:szCs w:val="32"/>
        </w:rPr>
        <w:t>四、年末结转结余情况说明</w:t>
      </w:r>
    </w:p>
    <w:p>
      <w:pPr>
        <w:snapToGrid w:val="0"/>
        <w:spacing w:line="560" w:lineRule="exact"/>
        <w:ind w:left="149" w:leftChars="71" w:firstLine="480" w:firstLineChars="150"/>
        <w:jc w:val="left"/>
        <w:rPr>
          <w:rFonts w:ascii="仿宋_GB2312" w:hAnsi="宋体" w:eastAsia="仿宋_GB2312"/>
          <w:sz w:val="32"/>
          <w:szCs w:val="32"/>
        </w:rPr>
      </w:pPr>
      <w:r>
        <w:rPr>
          <w:rFonts w:hint="eastAsia" w:ascii="仿宋_GB2312" w:hAnsi="宋体" w:eastAsia="仿宋_GB2312" w:cs="仿宋_GB2312"/>
          <w:sz w:val="32"/>
          <w:szCs w:val="32"/>
        </w:rPr>
        <w:t>2016年无结转结余资金（其中：财政拨款基本支出结转结余0元，项目支出结转结余0元）。</w:t>
      </w:r>
    </w:p>
    <w:p>
      <w:pPr>
        <w:snapToGrid w:val="0"/>
        <w:spacing w:line="560" w:lineRule="exact"/>
        <w:ind w:firstLine="640" w:firstLineChars="200"/>
        <w:jc w:val="left"/>
        <w:rPr>
          <w:rFonts w:ascii="仿宋_GB2312" w:hAnsi="宋体" w:eastAsia="仿宋_GB2312"/>
          <w:bCs/>
          <w:sz w:val="32"/>
          <w:szCs w:val="32"/>
        </w:rPr>
      </w:pPr>
      <w:r>
        <w:rPr>
          <w:rFonts w:hint="eastAsia" w:ascii="仿宋_GB2312" w:hAnsi="宋体" w:eastAsia="仿宋_GB2312" w:cs="仿宋_GB2312"/>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2016年“三公”经费实际支出0元，其中：因公出国费用0元，共组团0批次人次,出国事由；公务接待费0元，共接待0批次人次；公务用车购置0元，年末公务用车保有量为0辆；公务用车维护费0元。</w:t>
      </w:r>
    </w:p>
    <w:p>
      <w:pPr>
        <w:snapToGrid w:val="0"/>
        <w:spacing w:line="560" w:lineRule="atLeast"/>
        <w:ind w:firstLine="640" w:firstLineChars="200"/>
        <w:jc w:val="left"/>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按照“十项规定”，严格控制“三公”经费支出。</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napToGrid w:val="0"/>
        <w:spacing w:line="560" w:lineRule="exact"/>
        <w:ind w:firstLine="640" w:firstLineChars="200"/>
        <w:jc w:val="left"/>
        <w:rPr>
          <w:rFonts w:ascii="仿宋_GB2312" w:hAnsi="宋体" w:eastAsia="仿宋_GB2312"/>
          <w:bCs/>
          <w:sz w:val="32"/>
          <w:szCs w:val="32"/>
        </w:rPr>
      </w:pPr>
      <w:r>
        <w:rPr>
          <w:rFonts w:hint="eastAsia" w:ascii="仿宋_GB2312" w:hAnsi="宋体" w:eastAsia="仿宋_GB2312" w:cs="仿宋_GB2312"/>
          <w:bCs/>
          <w:sz w:val="32"/>
          <w:szCs w:val="32"/>
        </w:rPr>
        <w:t>六、预算执行情况说明</w:t>
      </w:r>
    </w:p>
    <w:p>
      <w:pPr>
        <w:snapToGrid w:val="0"/>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2016年本年收入10571643.53元，比2015年增加10571643.53元，增加原因：新增单位，无上年数。</w:t>
      </w:r>
    </w:p>
    <w:p>
      <w:pPr>
        <w:snapToGrid w:val="0"/>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2016年本年支出10571643.53元，比2015年减少10571643.53元，增加原因：新增单位，无上年数。</w:t>
      </w:r>
    </w:p>
    <w:p>
      <w:pPr>
        <w:snapToGrid w:val="0"/>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2016年财政拨款支出10571643.53元，年初预算数</w:t>
      </w:r>
      <w:r>
        <w:rPr>
          <w:rFonts w:ascii="仿宋_GB2312" w:hAnsi="宋体" w:eastAsia="仿宋_GB2312" w:cs="仿宋_GB2312"/>
          <w:sz w:val="32"/>
          <w:szCs w:val="32"/>
        </w:rPr>
        <w:t>5000000.00</w:t>
      </w:r>
      <w:r>
        <w:rPr>
          <w:rFonts w:hint="eastAsia" w:ascii="仿宋_GB2312" w:hAnsi="宋体" w:eastAsia="仿宋_GB2312" w:cs="仿宋_GB2312"/>
          <w:sz w:val="32"/>
          <w:szCs w:val="32"/>
        </w:rPr>
        <w:t>元，差异原因为：新增单位，无上年数。</w:t>
      </w:r>
    </w:p>
    <w:p>
      <w:pPr>
        <w:snapToGrid w:val="0"/>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napToGrid w:val="0"/>
        <w:spacing w:line="560" w:lineRule="exact"/>
        <w:ind w:firstLine="640" w:firstLineChars="200"/>
        <w:jc w:val="left"/>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napToGrid w:val="0"/>
        <w:spacing w:line="560" w:lineRule="exact"/>
        <w:ind w:firstLine="800" w:firstLineChars="250"/>
        <w:jc w:val="left"/>
        <w:rPr>
          <w:rFonts w:ascii="仿宋_GB2312" w:hAnsi="宋体" w:eastAsia="仿宋_GB2312" w:cs="仿宋_GB2312"/>
          <w:sz w:val="32"/>
          <w:szCs w:val="32"/>
        </w:rPr>
      </w:pPr>
      <w:r>
        <w:rPr>
          <w:rFonts w:hint="eastAsia" w:ascii="仿宋_GB2312" w:hAnsi="宋体" w:eastAsia="仿宋_GB2312" w:cs="仿宋_GB2312"/>
          <w:sz w:val="32"/>
          <w:szCs w:val="32"/>
        </w:rPr>
        <w:t>2016年叶城县西城区片区管理委员会机关运行经费支出82000元，比2015年增加82000元，增加0% ，主要原因是：新增单位，无上年数。</w:t>
      </w:r>
    </w:p>
    <w:p>
      <w:pPr>
        <w:spacing w:line="560" w:lineRule="exact"/>
        <w:ind w:firstLine="480" w:firstLineChars="150"/>
        <w:jc w:val="left"/>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2016年，</w:t>
      </w:r>
      <w:r>
        <w:rPr>
          <w:rFonts w:hint="eastAsia" w:ascii="仿宋_GB2312" w:hAnsi="宋体" w:eastAsia="仿宋_GB2312" w:cs="仿宋_GB2312"/>
          <w:bCs/>
          <w:sz w:val="32"/>
          <w:szCs w:val="32"/>
        </w:rPr>
        <w:t>叶城县西城区片区管理委员会</w:t>
      </w:r>
      <w:r>
        <w:rPr>
          <w:rFonts w:hint="eastAsia" w:ascii="仿宋_GB2312" w:eastAsia="仿宋_GB2312" w:cs="仿宋_GB2312"/>
          <w:sz w:val="32"/>
          <w:szCs w:val="32"/>
        </w:rPr>
        <w:t xml:space="preserve">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lang w:eastAsia="zh-CN"/>
        </w:rPr>
        <w:t>截至</w:t>
      </w:r>
      <w:r>
        <w:rPr>
          <w:rFonts w:hint="eastAsia" w:ascii="仿宋_GB2312" w:eastAsia="仿宋_GB2312" w:cs="仿宋_GB2312"/>
          <w:sz w:val="32"/>
          <w:szCs w:val="32"/>
        </w:rPr>
        <w:t>2016年12月31日，本单位共有车辆0辆，其中一般公务用车0辆，专业用车0辆，其他车辆0辆，其他用车0辆，其他用车主要是无。单位价值在50万元以上的设备0台（套），价值0元。</w:t>
      </w:r>
    </w:p>
    <w:p>
      <w:pPr>
        <w:spacing w:line="560" w:lineRule="exact"/>
        <w:ind w:firstLine="320" w:firstLineChars="100"/>
        <w:jc w:val="left"/>
        <w:rPr>
          <w:rFonts w:ascii="仿宋_GB2312" w:eastAsia="仿宋_GB2312" w:cs="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2016年，叶城县西城区片</w:t>
      </w:r>
      <w:r>
        <w:rPr>
          <w:rFonts w:hint="eastAsia" w:ascii="仿宋_GB2312" w:hAnsi="宋体" w:eastAsia="仿宋_GB2312" w:cs="仿宋_GB2312"/>
          <w:bCs/>
          <w:sz w:val="32"/>
          <w:szCs w:val="32"/>
        </w:rPr>
        <w:t>区管理委员会</w:t>
      </w:r>
      <w:r>
        <w:rPr>
          <w:rFonts w:hint="eastAsia" w:ascii="仿宋_GB2312" w:eastAsia="仿宋_GB2312" w:cs="仿宋_GB2312"/>
          <w:sz w:val="32"/>
          <w:szCs w:val="32"/>
        </w:rPr>
        <w:t>共组织对2个项目进行了预算绩效评价，涉及一般公共预算当年财政拨款 1480000元。绩效评价结果：</w:t>
      </w:r>
      <w:r>
        <w:rPr>
          <w:rFonts w:hint="eastAsia" w:ascii="仿宋_GB2312" w:eastAsia="仿宋_GB2312" w:cs="仿宋_GB2312"/>
          <w:sz w:val="32"/>
          <w:szCs w:val="32"/>
          <w:lang w:eastAsia="zh-CN"/>
        </w:rPr>
        <w:t>用于改善辖</w:t>
      </w:r>
      <w:r>
        <w:rPr>
          <w:rFonts w:hint="eastAsia" w:ascii="仿宋_GB2312" w:eastAsia="仿宋_GB2312" w:cs="仿宋_GB2312"/>
          <w:sz w:val="32"/>
          <w:szCs w:val="32"/>
        </w:rPr>
        <w:t>区基础设施建设、</w:t>
      </w:r>
      <w:r>
        <w:rPr>
          <w:rFonts w:hint="eastAsia" w:ascii="仿宋_GB2312" w:eastAsia="仿宋_GB2312" w:cs="仿宋_GB2312"/>
          <w:sz w:val="32"/>
          <w:szCs w:val="32"/>
          <w:lang w:eastAsia="zh-CN"/>
        </w:rPr>
        <w:t>办公阵地维修、为民办实事、社区正常运转</w:t>
      </w:r>
      <w:r>
        <w:rPr>
          <w:rFonts w:hint="eastAsia" w:ascii="仿宋_GB2312" w:eastAsia="仿宋_GB2312" w:cs="仿宋_GB2312"/>
          <w:sz w:val="32"/>
          <w:szCs w:val="32"/>
        </w:rPr>
        <w:t>等项目投入，改善社区</w:t>
      </w:r>
      <w:r>
        <w:rPr>
          <w:rFonts w:hint="eastAsia" w:ascii="仿宋_GB2312" w:eastAsia="仿宋_GB2312" w:cs="仿宋_GB2312"/>
          <w:sz w:val="32"/>
          <w:szCs w:val="32"/>
          <w:lang w:eastAsia="zh-CN"/>
        </w:rPr>
        <w:t>办公环境</w:t>
      </w:r>
      <w:r>
        <w:rPr>
          <w:rFonts w:hint="eastAsia" w:ascii="仿宋_GB2312" w:eastAsia="仿宋_GB2312" w:cs="仿宋_GB2312"/>
          <w:sz w:val="32"/>
          <w:szCs w:val="32"/>
        </w:rPr>
        <w:t>；区办公经费项目的投入为社区各项工作的顺利开展提供经济保障，为共建和谐社会提供保障。</w:t>
      </w:r>
    </w:p>
    <w:p>
      <w:pPr>
        <w:spacing w:line="560" w:lineRule="exact"/>
        <w:ind w:firstLine="480" w:firstLineChars="150"/>
        <w:jc w:val="left"/>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0" w:firstLineChars="200"/>
        <w:jc w:val="left"/>
        <w:rPr>
          <w:rFonts w:ascii="仿宋_GB2312" w:eastAsia="仿宋_GB2312"/>
          <w:bCs/>
          <w:sz w:val="32"/>
          <w:szCs w:val="32"/>
        </w:rPr>
      </w:pPr>
      <w:r>
        <w:rPr>
          <w:rFonts w:hint="eastAsia" w:ascii="仿宋_GB2312" w:eastAsia="仿宋_GB2312" w:cs="仿宋_GB2312"/>
          <w:bCs/>
          <w:sz w:val="32"/>
          <w:szCs w:val="32"/>
        </w:rPr>
        <w:t>八、专业名词解释</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（一）财政拨款收入：指单位本年度从本级财政部门取得得财政拨款。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（二）事业收入：指事业单位开展专业业务活动及辅助活动所取得的收入。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（四）其他收入：指除上述“财政拨款收入”、“事业收入”、“经营收入”等以外的收入。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ind w:firstLine="200"/>
        <w:jc w:val="left"/>
        <w:rPr>
          <w:rFonts w:ascii="仿宋_GB2312" w:eastAsia="仿宋_GB2312" w:cs="仿宋_GB2312"/>
          <w:sz w:val="32"/>
          <w:szCs w:val="32"/>
        </w:rPr>
      </w:pPr>
      <w:r>
        <w:rPr>
          <w:rFonts w:hint="eastAsia" w:ascii="仿宋_GB2312"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ind w:firstLine="200"/>
        <w:jc w:val="left"/>
        <w:rPr>
          <w:rFonts w:ascii="仿宋_GB2312" w:eastAsia="仿宋_GB2312" w:cs="仿宋_GB2312"/>
          <w:sz w:val="32"/>
          <w:szCs w:val="32"/>
        </w:rPr>
      </w:pPr>
      <w:r>
        <w:rPr>
          <w:rFonts w:hint="eastAsia" w:ascii="仿宋_GB2312"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jc w:val="left"/>
        <w:rPr>
          <w:rFonts w:ascii="仿宋_GB2312" w:eastAsia="仿宋_GB2312" w:cs="仿宋_GB2312"/>
          <w:sz w:val="32"/>
          <w:szCs w:val="32"/>
        </w:rPr>
      </w:pPr>
      <w:r>
        <w:rPr>
          <w:rFonts w:hint="eastAsia" w:ascii="仿宋_GB2312" w:eastAsia="仿宋_GB2312" w:cs="仿宋_GB2312"/>
          <w:sz w:val="32"/>
          <w:szCs w:val="32"/>
        </w:rPr>
        <w:t xml:space="preserve">（十二）“三公”经费：纳入财政预决算管理的“三公”经费，是指各单位用财政拨款安排的因公外出费、公务用车购置及运行费和公务接待费。其中，因公外出费反映单位公务外出费、交通费、住宿费、、培训费、公杂费等支出；公务用车购置及运行费反映单位公务用车车辆购置支出（含车辆购置税）及租用费、燃料费、维修费、过路过桥费、保险费、奖励费用等支出；公务接待费反映单位按规定开支的各类公务接待（含外宾接待）支出。 </w:t>
      </w:r>
    </w:p>
    <w:p>
      <w:pPr>
        <w:spacing w:line="560" w:lineRule="exact"/>
        <w:ind w:firstLine="640" w:firstLineChars="200"/>
        <w:jc w:val="left"/>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jc w:val="left"/>
        <w:rPr>
          <w:rFonts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E2D1DF0"/>
    <w:multiLevelType w:val="multilevel"/>
    <w:tmpl w:val="5E2D1DF0"/>
    <w:lvl w:ilvl="0" w:tentative="0">
      <w:start w:val="2"/>
      <w:numFmt w:val="japaneseCounting"/>
      <w:lvlText w:val="%1、"/>
      <w:lvlJc w:val="left"/>
      <w:pPr>
        <w:ind w:left="1260" w:hanging="720"/>
      </w:pPr>
      <w:rPr>
        <w:rFonts w:hint="default" w:cs="仿宋_GB2312"/>
      </w:rPr>
    </w:lvl>
    <w:lvl w:ilvl="1" w:tentative="0">
      <w:start w:val="1"/>
      <w:numFmt w:val="lowerLetter"/>
      <w:lvlText w:val="%2)"/>
      <w:lvlJc w:val="left"/>
      <w:pPr>
        <w:ind w:left="1380" w:hanging="420"/>
      </w:pPr>
    </w:lvl>
    <w:lvl w:ilvl="2" w:tentative="0">
      <w:start w:val="1"/>
      <w:numFmt w:val="lowerRoman"/>
      <w:lvlText w:val="%3."/>
      <w:lvlJc w:val="right"/>
      <w:pPr>
        <w:ind w:left="1800" w:hanging="420"/>
      </w:pPr>
    </w:lvl>
    <w:lvl w:ilvl="3" w:tentative="0">
      <w:start w:val="1"/>
      <w:numFmt w:val="decimal"/>
      <w:lvlText w:val="%4."/>
      <w:lvlJc w:val="left"/>
      <w:pPr>
        <w:ind w:left="2220" w:hanging="420"/>
      </w:pPr>
    </w:lvl>
    <w:lvl w:ilvl="4" w:tentative="0">
      <w:start w:val="1"/>
      <w:numFmt w:val="lowerLetter"/>
      <w:lvlText w:val="%5)"/>
      <w:lvlJc w:val="left"/>
      <w:pPr>
        <w:ind w:left="2640" w:hanging="420"/>
      </w:pPr>
    </w:lvl>
    <w:lvl w:ilvl="5" w:tentative="0">
      <w:start w:val="1"/>
      <w:numFmt w:val="lowerRoman"/>
      <w:lvlText w:val="%6."/>
      <w:lvlJc w:val="right"/>
      <w:pPr>
        <w:ind w:left="3060" w:hanging="420"/>
      </w:pPr>
    </w:lvl>
    <w:lvl w:ilvl="6" w:tentative="0">
      <w:start w:val="1"/>
      <w:numFmt w:val="decimal"/>
      <w:lvlText w:val="%7."/>
      <w:lvlJc w:val="left"/>
      <w:pPr>
        <w:ind w:left="3480" w:hanging="420"/>
      </w:pPr>
    </w:lvl>
    <w:lvl w:ilvl="7" w:tentative="0">
      <w:start w:val="1"/>
      <w:numFmt w:val="lowerLetter"/>
      <w:lvlText w:val="%8)"/>
      <w:lvlJc w:val="left"/>
      <w:pPr>
        <w:ind w:left="3900" w:hanging="420"/>
      </w:pPr>
    </w:lvl>
    <w:lvl w:ilvl="8" w:tentative="0">
      <w:start w:val="1"/>
      <w:numFmt w:val="lowerRoman"/>
      <w:lvlText w:val="%9."/>
      <w:lvlJc w:val="right"/>
      <w:pPr>
        <w:ind w:left="43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59"/>
    <w:rsid w:val="00000A49"/>
    <w:rsid w:val="00006A87"/>
    <w:rsid w:val="00012D74"/>
    <w:rsid w:val="00024B7F"/>
    <w:rsid w:val="000312F5"/>
    <w:rsid w:val="00034248"/>
    <w:rsid w:val="00052FE0"/>
    <w:rsid w:val="00054384"/>
    <w:rsid w:val="000703F5"/>
    <w:rsid w:val="000704AF"/>
    <w:rsid w:val="00070B61"/>
    <w:rsid w:val="000775E8"/>
    <w:rsid w:val="00086A97"/>
    <w:rsid w:val="00091F7F"/>
    <w:rsid w:val="00093591"/>
    <w:rsid w:val="00094D69"/>
    <w:rsid w:val="00095AFF"/>
    <w:rsid w:val="000A0157"/>
    <w:rsid w:val="000A5DE3"/>
    <w:rsid w:val="000A65DB"/>
    <w:rsid w:val="000B1596"/>
    <w:rsid w:val="000B5213"/>
    <w:rsid w:val="000C3B20"/>
    <w:rsid w:val="000D0F68"/>
    <w:rsid w:val="000E0C2B"/>
    <w:rsid w:val="000E4DCE"/>
    <w:rsid w:val="000E5B19"/>
    <w:rsid w:val="000E7FFD"/>
    <w:rsid w:val="00100E5B"/>
    <w:rsid w:val="0010183B"/>
    <w:rsid w:val="00130790"/>
    <w:rsid w:val="00140E78"/>
    <w:rsid w:val="00142BCE"/>
    <w:rsid w:val="00147040"/>
    <w:rsid w:val="00151463"/>
    <w:rsid w:val="00156D6D"/>
    <w:rsid w:val="00170582"/>
    <w:rsid w:val="001870FE"/>
    <w:rsid w:val="001943AB"/>
    <w:rsid w:val="001B44CC"/>
    <w:rsid w:val="001C7692"/>
    <w:rsid w:val="001D09C9"/>
    <w:rsid w:val="001E24EA"/>
    <w:rsid w:val="001E4658"/>
    <w:rsid w:val="001E7C6A"/>
    <w:rsid w:val="001F2B9D"/>
    <w:rsid w:val="001F33C0"/>
    <w:rsid w:val="001F6EF5"/>
    <w:rsid w:val="0020099B"/>
    <w:rsid w:val="00205C3B"/>
    <w:rsid w:val="00241526"/>
    <w:rsid w:val="00242FE4"/>
    <w:rsid w:val="00255CB7"/>
    <w:rsid w:val="00262C89"/>
    <w:rsid w:val="00263FDA"/>
    <w:rsid w:val="00265B72"/>
    <w:rsid w:val="002743C3"/>
    <w:rsid w:val="00287A2E"/>
    <w:rsid w:val="002B5B38"/>
    <w:rsid w:val="002B7745"/>
    <w:rsid w:val="002C37F3"/>
    <w:rsid w:val="002C677C"/>
    <w:rsid w:val="002C740B"/>
    <w:rsid w:val="002D02F4"/>
    <w:rsid w:val="00301E67"/>
    <w:rsid w:val="00302174"/>
    <w:rsid w:val="00303B2E"/>
    <w:rsid w:val="003158E9"/>
    <w:rsid w:val="003166A5"/>
    <w:rsid w:val="00322DB9"/>
    <w:rsid w:val="00333969"/>
    <w:rsid w:val="003472C5"/>
    <w:rsid w:val="00347942"/>
    <w:rsid w:val="00347996"/>
    <w:rsid w:val="00350B5B"/>
    <w:rsid w:val="003632BC"/>
    <w:rsid w:val="00363854"/>
    <w:rsid w:val="00374661"/>
    <w:rsid w:val="0038373F"/>
    <w:rsid w:val="00393471"/>
    <w:rsid w:val="003978C1"/>
    <w:rsid w:val="003B0831"/>
    <w:rsid w:val="003B594E"/>
    <w:rsid w:val="003C2E54"/>
    <w:rsid w:val="003C4FA5"/>
    <w:rsid w:val="003D0C72"/>
    <w:rsid w:val="003E0D94"/>
    <w:rsid w:val="004011AD"/>
    <w:rsid w:val="0040177E"/>
    <w:rsid w:val="0040360F"/>
    <w:rsid w:val="00406AB0"/>
    <w:rsid w:val="00407FB0"/>
    <w:rsid w:val="00414250"/>
    <w:rsid w:val="00417715"/>
    <w:rsid w:val="00420614"/>
    <w:rsid w:val="0043072D"/>
    <w:rsid w:val="004325EE"/>
    <w:rsid w:val="00434EEE"/>
    <w:rsid w:val="00436267"/>
    <w:rsid w:val="00437B43"/>
    <w:rsid w:val="00445215"/>
    <w:rsid w:val="004452FA"/>
    <w:rsid w:val="0045212A"/>
    <w:rsid w:val="00452B93"/>
    <w:rsid w:val="00457BD9"/>
    <w:rsid w:val="004743B3"/>
    <w:rsid w:val="00486188"/>
    <w:rsid w:val="00487059"/>
    <w:rsid w:val="004928D0"/>
    <w:rsid w:val="004A08C1"/>
    <w:rsid w:val="004A28B1"/>
    <w:rsid w:val="004B6AAB"/>
    <w:rsid w:val="004C4F06"/>
    <w:rsid w:val="004D2787"/>
    <w:rsid w:val="004D48D7"/>
    <w:rsid w:val="004D65D7"/>
    <w:rsid w:val="004D6F93"/>
    <w:rsid w:val="0050291C"/>
    <w:rsid w:val="00506E59"/>
    <w:rsid w:val="005272D8"/>
    <w:rsid w:val="00532879"/>
    <w:rsid w:val="00536311"/>
    <w:rsid w:val="00543A7F"/>
    <w:rsid w:val="00550F0B"/>
    <w:rsid w:val="00552B99"/>
    <w:rsid w:val="00565025"/>
    <w:rsid w:val="005766BD"/>
    <w:rsid w:val="00590393"/>
    <w:rsid w:val="00592401"/>
    <w:rsid w:val="00593A6C"/>
    <w:rsid w:val="00595CD5"/>
    <w:rsid w:val="005A0EA5"/>
    <w:rsid w:val="005B007A"/>
    <w:rsid w:val="005D008D"/>
    <w:rsid w:val="005D5345"/>
    <w:rsid w:val="005D6922"/>
    <w:rsid w:val="00601DF1"/>
    <w:rsid w:val="00611A83"/>
    <w:rsid w:val="00642F1B"/>
    <w:rsid w:val="00647EAC"/>
    <w:rsid w:val="006537AC"/>
    <w:rsid w:val="00653E7B"/>
    <w:rsid w:val="00656C2F"/>
    <w:rsid w:val="00665544"/>
    <w:rsid w:val="00672B4C"/>
    <w:rsid w:val="006773BD"/>
    <w:rsid w:val="00687879"/>
    <w:rsid w:val="00696752"/>
    <w:rsid w:val="006A1621"/>
    <w:rsid w:val="006A2219"/>
    <w:rsid w:val="006A43A5"/>
    <w:rsid w:val="006A56FC"/>
    <w:rsid w:val="006A7356"/>
    <w:rsid w:val="006D0E2E"/>
    <w:rsid w:val="006D4B96"/>
    <w:rsid w:val="006D5759"/>
    <w:rsid w:val="006E2CFE"/>
    <w:rsid w:val="006F1159"/>
    <w:rsid w:val="006F13E9"/>
    <w:rsid w:val="006F3090"/>
    <w:rsid w:val="006F3AD3"/>
    <w:rsid w:val="006F7FA8"/>
    <w:rsid w:val="0070077E"/>
    <w:rsid w:val="00700977"/>
    <w:rsid w:val="007226FB"/>
    <w:rsid w:val="00756046"/>
    <w:rsid w:val="00771F12"/>
    <w:rsid w:val="00774810"/>
    <w:rsid w:val="0078143E"/>
    <w:rsid w:val="00782159"/>
    <w:rsid w:val="00793D15"/>
    <w:rsid w:val="007978CD"/>
    <w:rsid w:val="007A2BDC"/>
    <w:rsid w:val="007B7E7F"/>
    <w:rsid w:val="007D708C"/>
    <w:rsid w:val="007D75E2"/>
    <w:rsid w:val="007E0956"/>
    <w:rsid w:val="007E730D"/>
    <w:rsid w:val="007F238C"/>
    <w:rsid w:val="008012F4"/>
    <w:rsid w:val="00807749"/>
    <w:rsid w:val="008104D1"/>
    <w:rsid w:val="00815033"/>
    <w:rsid w:val="008363CD"/>
    <w:rsid w:val="00842279"/>
    <w:rsid w:val="00844D3A"/>
    <w:rsid w:val="00847706"/>
    <w:rsid w:val="00854186"/>
    <w:rsid w:val="008664F8"/>
    <w:rsid w:val="00873573"/>
    <w:rsid w:val="00877032"/>
    <w:rsid w:val="00880D0D"/>
    <w:rsid w:val="008872A2"/>
    <w:rsid w:val="00895A64"/>
    <w:rsid w:val="00895BE7"/>
    <w:rsid w:val="008A0DC9"/>
    <w:rsid w:val="008A5C2E"/>
    <w:rsid w:val="008A7B65"/>
    <w:rsid w:val="008B02AA"/>
    <w:rsid w:val="008C5ABD"/>
    <w:rsid w:val="008D28A9"/>
    <w:rsid w:val="008E26A2"/>
    <w:rsid w:val="008E716D"/>
    <w:rsid w:val="009078E5"/>
    <w:rsid w:val="00910498"/>
    <w:rsid w:val="00912ADD"/>
    <w:rsid w:val="00921F8C"/>
    <w:rsid w:val="009406B5"/>
    <w:rsid w:val="00941B11"/>
    <w:rsid w:val="009420B7"/>
    <w:rsid w:val="00954B4B"/>
    <w:rsid w:val="00986E5F"/>
    <w:rsid w:val="009A7D21"/>
    <w:rsid w:val="009C453B"/>
    <w:rsid w:val="009C7F6B"/>
    <w:rsid w:val="009F1B75"/>
    <w:rsid w:val="009F39C7"/>
    <w:rsid w:val="009F68A2"/>
    <w:rsid w:val="009F6D25"/>
    <w:rsid w:val="00A013AA"/>
    <w:rsid w:val="00A21F34"/>
    <w:rsid w:val="00A32422"/>
    <w:rsid w:val="00A3418E"/>
    <w:rsid w:val="00A407D1"/>
    <w:rsid w:val="00A46CD4"/>
    <w:rsid w:val="00A5126E"/>
    <w:rsid w:val="00A63C42"/>
    <w:rsid w:val="00A65801"/>
    <w:rsid w:val="00A67E1B"/>
    <w:rsid w:val="00A77270"/>
    <w:rsid w:val="00A87B5D"/>
    <w:rsid w:val="00A97E66"/>
    <w:rsid w:val="00AA1759"/>
    <w:rsid w:val="00AA3003"/>
    <w:rsid w:val="00AC139B"/>
    <w:rsid w:val="00AC4897"/>
    <w:rsid w:val="00AD7784"/>
    <w:rsid w:val="00AE5C3E"/>
    <w:rsid w:val="00B0409B"/>
    <w:rsid w:val="00B1185F"/>
    <w:rsid w:val="00B21656"/>
    <w:rsid w:val="00B24563"/>
    <w:rsid w:val="00B635BA"/>
    <w:rsid w:val="00B64511"/>
    <w:rsid w:val="00B82986"/>
    <w:rsid w:val="00B919A9"/>
    <w:rsid w:val="00BB2497"/>
    <w:rsid w:val="00BB372B"/>
    <w:rsid w:val="00BD01F2"/>
    <w:rsid w:val="00C15174"/>
    <w:rsid w:val="00C17D9A"/>
    <w:rsid w:val="00C337C1"/>
    <w:rsid w:val="00C40C3A"/>
    <w:rsid w:val="00C4155A"/>
    <w:rsid w:val="00C45F21"/>
    <w:rsid w:val="00C519BC"/>
    <w:rsid w:val="00C55E43"/>
    <w:rsid w:val="00C605BD"/>
    <w:rsid w:val="00C60ABA"/>
    <w:rsid w:val="00C61DC5"/>
    <w:rsid w:val="00C62423"/>
    <w:rsid w:val="00C709B8"/>
    <w:rsid w:val="00C955CC"/>
    <w:rsid w:val="00C964B5"/>
    <w:rsid w:val="00CA6F46"/>
    <w:rsid w:val="00CB3117"/>
    <w:rsid w:val="00CE1862"/>
    <w:rsid w:val="00CE37ED"/>
    <w:rsid w:val="00D1560E"/>
    <w:rsid w:val="00D16906"/>
    <w:rsid w:val="00D36C62"/>
    <w:rsid w:val="00D428BD"/>
    <w:rsid w:val="00D4613F"/>
    <w:rsid w:val="00D5318C"/>
    <w:rsid w:val="00D554FC"/>
    <w:rsid w:val="00D65480"/>
    <w:rsid w:val="00D67C34"/>
    <w:rsid w:val="00D72A4F"/>
    <w:rsid w:val="00D81E3D"/>
    <w:rsid w:val="00D82FEA"/>
    <w:rsid w:val="00D93D19"/>
    <w:rsid w:val="00D949F7"/>
    <w:rsid w:val="00DA057C"/>
    <w:rsid w:val="00DA16BE"/>
    <w:rsid w:val="00DB13AB"/>
    <w:rsid w:val="00DB2FC5"/>
    <w:rsid w:val="00DE344D"/>
    <w:rsid w:val="00DE619D"/>
    <w:rsid w:val="00E339F2"/>
    <w:rsid w:val="00E505CA"/>
    <w:rsid w:val="00E774D0"/>
    <w:rsid w:val="00E8388E"/>
    <w:rsid w:val="00EA5F52"/>
    <w:rsid w:val="00EB563F"/>
    <w:rsid w:val="00EB7DD0"/>
    <w:rsid w:val="00EC1979"/>
    <w:rsid w:val="00EC282F"/>
    <w:rsid w:val="00ED7C8E"/>
    <w:rsid w:val="00EE0482"/>
    <w:rsid w:val="00EE2E07"/>
    <w:rsid w:val="00EE66B1"/>
    <w:rsid w:val="00EF1F2A"/>
    <w:rsid w:val="00EF3B2C"/>
    <w:rsid w:val="00EF7B17"/>
    <w:rsid w:val="00F0364D"/>
    <w:rsid w:val="00F06CB4"/>
    <w:rsid w:val="00F07817"/>
    <w:rsid w:val="00F16C5D"/>
    <w:rsid w:val="00F2669C"/>
    <w:rsid w:val="00F44600"/>
    <w:rsid w:val="00F453E0"/>
    <w:rsid w:val="00F627E2"/>
    <w:rsid w:val="00F8069A"/>
    <w:rsid w:val="00F81C9E"/>
    <w:rsid w:val="00F820FC"/>
    <w:rsid w:val="00F83191"/>
    <w:rsid w:val="00F86EE9"/>
    <w:rsid w:val="00FA08FE"/>
    <w:rsid w:val="00FB61FC"/>
    <w:rsid w:val="00FC1406"/>
    <w:rsid w:val="00FE1B41"/>
    <w:rsid w:val="00FF5D03"/>
    <w:rsid w:val="03123534"/>
    <w:rsid w:val="120645AE"/>
    <w:rsid w:val="1AA9305A"/>
    <w:rsid w:val="294A1586"/>
    <w:rsid w:val="38010AEB"/>
    <w:rsid w:val="42174344"/>
    <w:rsid w:val="47B72707"/>
    <w:rsid w:val="59111829"/>
    <w:rsid w:val="65EA66B0"/>
    <w:rsid w:val="6E9B295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qFormat/>
    <w:locked/>
    <w:uiPriority w:val="99"/>
    <w:rPr>
      <w:rFonts w:cs="Times New Roman"/>
      <w:kern w:val="2"/>
      <w:sz w:val="18"/>
      <w:szCs w:val="18"/>
    </w:rPr>
  </w:style>
  <w:style w:type="paragraph" w:customStyle="1" w:styleId="14">
    <w:name w:val="列出段落1"/>
    <w:basedOn w:val="1"/>
    <w:qFormat/>
    <w:uiPriority w:val="99"/>
    <w:pPr>
      <w:ind w:firstLine="420" w:firstLineChars="200"/>
    </w:pPr>
  </w:style>
  <w:style w:type="paragraph" w:customStyle="1" w:styleId="15">
    <w:name w:val="notice_title"/>
    <w:basedOn w:val="1"/>
    <w:qFormat/>
    <w:uiPriority w:val="0"/>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500</Words>
  <Characters>2852</Characters>
  <Lines>23</Lines>
  <Paragraphs>6</Paragraphs>
  <TotalTime>126</TotalTime>
  <ScaleCrop>false</ScaleCrop>
  <LinksUpToDate>false</LinksUpToDate>
  <CharactersWithSpaces>3346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2024-01-15T05:07:56Z</dcterms:modified>
  <dc:title>喀什地区部门决算和三公经费</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