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bookmarkStart w:id="1" w:name="_GoBack"/>
      <w:bookmarkEnd w:id="1"/>
      <w:r>
        <w:rPr>
          <w:rFonts w:hint="eastAsia" w:ascii="仿宋_GB2312" w:eastAsia="仿宋_GB2312" w:cs="仿宋_GB2312"/>
          <w:sz w:val="32"/>
          <w:szCs w:val="32"/>
        </w:rPr>
        <w:t>附件</w:t>
      </w:r>
      <w:r>
        <w:rPr>
          <w:rFonts w:ascii="仿宋_GB2312" w:eastAsia="仿宋_GB2312" w:cs="仿宋_GB2312"/>
          <w:sz w:val="32"/>
          <w:szCs w:val="32"/>
        </w:rPr>
        <w:t>1</w:t>
      </w:r>
      <w:r>
        <w:rPr>
          <w:rFonts w:hint="eastAsia" w:ascii="仿宋_GB2312" w:eastAsia="仿宋_GB2312" w:cs="仿宋_GB2312"/>
          <w:sz w:val="32"/>
          <w:szCs w:val="32"/>
        </w:rPr>
        <w:t>：</w:t>
      </w:r>
    </w:p>
    <w:p>
      <w:pPr>
        <w:spacing w:line="560" w:lineRule="exact"/>
        <w:jc w:val="center"/>
        <w:rPr>
          <w:rFonts w:ascii="仿宋_GB2312" w:hAnsi="宋体" w:eastAsia="仿宋_GB2312" w:cs="仿宋_GB2312"/>
          <w:b/>
          <w:sz w:val="44"/>
          <w:szCs w:val="44"/>
        </w:rPr>
      </w:pPr>
      <w:r>
        <w:rPr>
          <w:rFonts w:ascii="仿宋_GB2312" w:hAnsi="宋体" w:eastAsia="仿宋_GB2312" w:cs="仿宋_GB2312"/>
          <w:b/>
          <w:sz w:val="44"/>
          <w:szCs w:val="44"/>
        </w:rPr>
        <w:t>2016</w:t>
      </w:r>
      <w:r>
        <w:rPr>
          <w:rFonts w:hint="eastAsia" w:ascii="仿宋_GB2312" w:hAnsi="宋体" w:eastAsia="仿宋_GB2312" w:cs="仿宋_GB2312"/>
          <w:b/>
          <w:sz w:val="44"/>
          <w:szCs w:val="44"/>
        </w:rPr>
        <w:t>年喀什地区叶城县铁提乡人民政府部门决算</w:t>
      </w:r>
    </w:p>
    <w:p>
      <w:pPr>
        <w:spacing w:line="560" w:lineRule="exact"/>
        <w:jc w:val="center"/>
        <w:rPr>
          <w:rFonts w:ascii="仿宋_GB2312" w:eastAsia="仿宋_GB2312"/>
          <w:b/>
          <w:bCs/>
          <w:sz w:val="32"/>
          <w:szCs w:val="32"/>
        </w:rPr>
      </w:pPr>
      <w:r>
        <w:rPr>
          <w:rFonts w:hint="eastAsia" w:ascii="仿宋_GB2312" w:eastAsia="仿宋_GB2312" w:cs="仿宋_GB2312"/>
          <w:b/>
          <w:bCs/>
          <w:sz w:val="32"/>
          <w:szCs w:val="32"/>
        </w:rPr>
        <w:t>第一部分</w:t>
      </w:r>
      <w:r>
        <w:rPr>
          <w:rFonts w:ascii="仿宋_GB2312" w:eastAsia="仿宋_GB2312" w:cs="仿宋_GB2312"/>
          <w:b/>
          <w:bCs/>
          <w:sz w:val="32"/>
          <w:szCs w:val="32"/>
        </w:rPr>
        <w:t xml:space="preserve"> </w:t>
      </w:r>
      <w:r>
        <w:rPr>
          <w:rFonts w:hint="eastAsia" w:ascii="仿宋_GB2312" w:eastAsia="仿宋_GB2312" w:cs="仿宋_GB2312"/>
          <w:b/>
          <w:bCs/>
          <w:sz w:val="32"/>
          <w:szCs w:val="32"/>
        </w:rPr>
        <w:t>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w:t>
      </w:r>
      <w:r>
        <w:rPr>
          <w:rFonts w:ascii="仿宋_GB2312" w:hAnsi="宋体" w:eastAsia="仿宋_GB2312"/>
          <w:sz w:val="32"/>
          <w:szCs w:val="32"/>
        </w:rPr>
        <w:t xml:space="preserve"> 3</w:t>
      </w:r>
      <w:r>
        <w:rPr>
          <w:rFonts w:hint="eastAsia" w:ascii="仿宋_GB2312" w:hAnsi="宋体" w:eastAsia="仿宋_GB2312"/>
          <w:sz w:val="32"/>
          <w:szCs w:val="32"/>
        </w:rPr>
        <w:t>个，独立编制机构与上年无变动。</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一、主要职能：</w:t>
      </w:r>
      <w:r>
        <w:rPr>
          <w:rFonts w:ascii="仿宋_GB2312" w:hAnsi="宋体"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叶城县铁提乡属党政机关行政部门，乡科级行政单位，负责全乡党政行政管理事务。以科学发展观为指导把党的各项优惠政策落实到实处，负责全乡经济社会发展、社会事务管理、基层组织建设等全面工作。以全面建设社会主义新农村为根本出发点，不断深化美丽乡、村建设为总目标，不断铸牢全乡经济社会发展基础，为全乡各族群众提供社会服务。</w:t>
      </w:r>
    </w:p>
    <w:p>
      <w:pPr>
        <w:spacing w:line="560" w:lineRule="exact"/>
        <w:ind w:firstLine="640" w:firstLineChars="200"/>
        <w:rPr>
          <w:rFonts w:ascii="仿宋_GB2312" w:eastAsia="仿宋_GB2312"/>
          <w:sz w:val="32"/>
          <w:szCs w:val="32"/>
        </w:rPr>
      </w:pPr>
      <w:r>
        <w:rPr>
          <w:rFonts w:hint="eastAsia" w:ascii="仿宋_GB2312" w:hAnsi="宋体" w:eastAsia="仿宋_GB2312" w:cs="仿宋_GB2312"/>
          <w:sz w:val="32"/>
          <w:szCs w:val="32"/>
        </w:rPr>
        <w:t>二、机构人员情况：</w:t>
      </w:r>
      <w:r>
        <w:rPr>
          <w:rFonts w:hint="eastAsia" w:ascii="仿宋_GB2312" w:hAnsi="宋体" w:eastAsia="仿宋_GB2312"/>
          <w:sz w:val="32"/>
          <w:szCs w:val="32"/>
        </w:rPr>
        <w:t>编制</w:t>
      </w:r>
      <w:r>
        <w:rPr>
          <w:rFonts w:ascii="仿宋_GB2312" w:hAnsi="宋体" w:eastAsia="仿宋_GB2312"/>
          <w:sz w:val="32"/>
          <w:szCs w:val="32"/>
        </w:rPr>
        <w:t>92</w:t>
      </w:r>
      <w:r>
        <w:rPr>
          <w:rFonts w:hint="eastAsia" w:ascii="仿宋_GB2312" w:hAnsi="宋体" w:eastAsia="仿宋_GB2312"/>
          <w:sz w:val="32"/>
          <w:szCs w:val="32"/>
        </w:rPr>
        <w:t>人，按照编委文件填报，实际实有在职人数</w:t>
      </w:r>
      <w:r>
        <w:rPr>
          <w:rFonts w:ascii="仿宋_GB2312" w:hAnsi="宋体" w:eastAsia="仿宋_GB2312"/>
          <w:sz w:val="32"/>
          <w:szCs w:val="32"/>
        </w:rPr>
        <w:t>91</w:t>
      </w:r>
      <w:r>
        <w:rPr>
          <w:rFonts w:hint="eastAsia" w:ascii="仿宋_GB2312" w:hAnsi="宋体" w:eastAsia="仿宋_GB2312"/>
          <w:sz w:val="32"/>
          <w:szCs w:val="32"/>
        </w:rPr>
        <w:t>人，离退休</w:t>
      </w:r>
      <w:r>
        <w:rPr>
          <w:rFonts w:ascii="仿宋_GB2312" w:hAnsi="宋体" w:eastAsia="仿宋_GB2312"/>
          <w:sz w:val="32"/>
          <w:szCs w:val="32"/>
        </w:rPr>
        <w:t>0</w:t>
      </w:r>
      <w:r>
        <w:rPr>
          <w:rFonts w:hint="eastAsia" w:ascii="仿宋_GB2312" w:hAnsi="宋体" w:eastAsia="仿宋_GB2312"/>
          <w:sz w:val="32"/>
          <w:szCs w:val="32"/>
        </w:rPr>
        <w:t>人，属一般公共预算财政拨款开支人数</w:t>
      </w:r>
      <w:r>
        <w:rPr>
          <w:rFonts w:ascii="仿宋_GB2312" w:hAnsi="宋体" w:eastAsia="仿宋_GB2312"/>
          <w:sz w:val="32"/>
          <w:szCs w:val="32"/>
        </w:rPr>
        <w:t>47</w:t>
      </w:r>
      <w:r>
        <w:rPr>
          <w:rFonts w:hint="eastAsia" w:ascii="仿宋_GB2312" w:hAnsi="宋体" w:eastAsia="仿宋_GB2312"/>
          <w:sz w:val="32"/>
          <w:szCs w:val="32"/>
        </w:rPr>
        <w:t>人</w:t>
      </w:r>
      <w:r>
        <w:rPr>
          <w:rFonts w:ascii="仿宋_GB2312" w:hAnsi="宋体" w:eastAsia="仿宋_GB2312"/>
          <w:sz w:val="32"/>
          <w:szCs w:val="32"/>
        </w:rPr>
        <w:tab/>
      </w:r>
      <w:r>
        <w:rPr>
          <w:rFonts w:ascii="仿宋_GB2312" w:hAnsi="宋体" w:eastAsia="仿宋_GB2312"/>
          <w:sz w:val="32"/>
          <w:szCs w:val="32"/>
        </w:rPr>
        <w:t xml:space="preserve">, </w:t>
      </w:r>
      <w:r>
        <w:rPr>
          <w:rFonts w:hint="eastAsia" w:ascii="仿宋_GB2312" w:hAnsi="宋体" w:eastAsia="仿宋_GB2312"/>
          <w:sz w:val="32"/>
          <w:szCs w:val="32"/>
        </w:rPr>
        <w:t>在职</w:t>
      </w:r>
      <w:r>
        <w:rPr>
          <w:rFonts w:ascii="仿宋_GB2312" w:hAnsi="宋体" w:eastAsia="仿宋_GB2312"/>
          <w:sz w:val="32"/>
          <w:szCs w:val="32"/>
        </w:rPr>
        <w:t>47</w:t>
      </w:r>
      <w:r>
        <w:rPr>
          <w:rFonts w:hint="eastAsia" w:ascii="仿宋_GB2312" w:hAnsi="宋体" w:eastAsia="仿宋_GB2312"/>
          <w:sz w:val="32"/>
          <w:szCs w:val="32"/>
        </w:rPr>
        <w:t>人，离退休</w:t>
      </w:r>
      <w:r>
        <w:rPr>
          <w:rFonts w:ascii="仿宋_GB2312" w:hAnsi="宋体" w:eastAsia="仿宋_GB2312"/>
          <w:sz w:val="32"/>
          <w:szCs w:val="32"/>
        </w:rPr>
        <w:t xml:space="preserve"> 0</w:t>
      </w:r>
      <w:r>
        <w:rPr>
          <w:rFonts w:hint="eastAsia" w:ascii="仿宋_GB2312" w:hAnsi="宋体" w:eastAsia="仿宋_GB2312"/>
          <w:sz w:val="32"/>
          <w:szCs w:val="32"/>
        </w:rPr>
        <w:t>人</w:t>
      </w:r>
      <w:r>
        <w:rPr>
          <w:rFonts w:ascii="仿宋_GB2312" w:eastAsia="仿宋_GB2312"/>
          <w:sz w:val="32"/>
          <w:szCs w:val="32"/>
        </w:rPr>
        <w:t>,</w:t>
      </w:r>
      <w:r>
        <w:rPr>
          <w:rFonts w:hint="eastAsia" w:ascii="仿宋_GB2312" w:hAnsi="宋体" w:eastAsia="仿宋_GB2312"/>
          <w:sz w:val="32"/>
          <w:szCs w:val="32"/>
        </w:rPr>
        <w:t>属于一般公共预算财政补助开支</w:t>
      </w:r>
      <w:r>
        <w:rPr>
          <w:rFonts w:ascii="仿宋_GB2312" w:hAnsi="宋体" w:eastAsia="仿宋_GB2312"/>
          <w:sz w:val="32"/>
          <w:szCs w:val="32"/>
        </w:rPr>
        <w:t>37</w:t>
      </w:r>
      <w:r>
        <w:rPr>
          <w:rFonts w:hint="eastAsia" w:ascii="仿宋_GB2312" w:hAnsi="宋体" w:eastAsia="仿宋_GB2312"/>
          <w:sz w:val="32"/>
          <w:szCs w:val="32"/>
        </w:rPr>
        <w:t>人，其中：在职</w:t>
      </w:r>
      <w:r>
        <w:rPr>
          <w:rFonts w:ascii="仿宋_GB2312" w:hAnsi="宋体" w:eastAsia="仿宋_GB2312"/>
          <w:sz w:val="32"/>
          <w:szCs w:val="32"/>
        </w:rPr>
        <w:t>37</w:t>
      </w:r>
      <w:r>
        <w:rPr>
          <w:rFonts w:hint="eastAsia" w:ascii="仿宋_GB2312" w:hAnsi="宋体" w:eastAsia="仿宋_GB2312"/>
          <w:sz w:val="32"/>
          <w:szCs w:val="32"/>
        </w:rPr>
        <w:t>人离退休</w:t>
      </w:r>
      <w:r>
        <w:rPr>
          <w:rFonts w:ascii="仿宋_GB2312" w:hAnsi="宋体" w:eastAsia="仿宋_GB2312"/>
          <w:sz w:val="32"/>
          <w:szCs w:val="32"/>
        </w:rPr>
        <w:t xml:space="preserve">  0  </w:t>
      </w:r>
      <w:r>
        <w:rPr>
          <w:rFonts w:hint="eastAsia" w:ascii="仿宋_GB2312" w:hAnsi="宋体" w:eastAsia="仿宋_GB2312"/>
          <w:sz w:val="32"/>
          <w:szCs w:val="32"/>
        </w:rPr>
        <w:t>人，</w:t>
      </w:r>
      <w:r>
        <w:rPr>
          <w:rFonts w:hint="eastAsia" w:ascii="仿宋_GB2312" w:eastAsia="仿宋_GB2312"/>
          <w:sz w:val="32"/>
          <w:szCs w:val="32"/>
        </w:rPr>
        <w:t>经费自理</w:t>
      </w:r>
      <w:r>
        <w:rPr>
          <w:rFonts w:ascii="仿宋_GB2312" w:eastAsia="仿宋_GB2312"/>
          <w:sz w:val="32"/>
          <w:szCs w:val="32"/>
        </w:rPr>
        <w:t>7</w:t>
      </w:r>
      <w:r>
        <w:rPr>
          <w:rFonts w:hint="eastAsia" w:ascii="仿宋_GB2312" w:eastAsia="仿宋_GB2312"/>
          <w:sz w:val="32"/>
          <w:szCs w:val="32"/>
        </w:rPr>
        <w:t>人，其中：在职</w:t>
      </w:r>
      <w:r>
        <w:rPr>
          <w:rFonts w:ascii="仿宋_GB2312" w:eastAsia="仿宋_GB2312"/>
          <w:sz w:val="32"/>
          <w:szCs w:val="32"/>
        </w:rPr>
        <w:t>7</w:t>
      </w:r>
      <w:r>
        <w:rPr>
          <w:rFonts w:hint="eastAsia" w:ascii="仿宋_GB2312" w:eastAsia="仿宋_GB2312"/>
          <w:sz w:val="32"/>
          <w:szCs w:val="32"/>
        </w:rPr>
        <w:t>人，退休</w:t>
      </w:r>
      <w:r>
        <w:rPr>
          <w:rFonts w:ascii="仿宋_GB2312" w:eastAsia="仿宋_GB2312"/>
          <w:sz w:val="32"/>
          <w:szCs w:val="32"/>
        </w:rPr>
        <w:t xml:space="preserve"> 0 </w:t>
      </w:r>
      <w:r>
        <w:rPr>
          <w:rFonts w:hint="eastAsia" w:ascii="仿宋_GB2312" w:eastAsia="仿宋_GB2312"/>
          <w:sz w:val="32"/>
          <w:szCs w:val="32"/>
        </w:rPr>
        <w:t>人。</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三、决算单位构成</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纳入铁提乡</w:t>
      </w:r>
      <w:r>
        <w:rPr>
          <w:rFonts w:ascii="仿宋_GB2312" w:eastAsia="仿宋_GB2312" w:cs="仿宋_GB2312"/>
          <w:sz w:val="32"/>
          <w:szCs w:val="32"/>
        </w:rPr>
        <w:t>2016</w:t>
      </w:r>
      <w:r>
        <w:rPr>
          <w:rFonts w:hint="eastAsia" w:ascii="仿宋_GB2312" w:eastAsia="仿宋_GB2312" w:cs="仿宋_GB2312"/>
          <w:sz w:val="32"/>
          <w:szCs w:val="32"/>
        </w:rPr>
        <w:t>年部门决算编制范围的单位名单见下表：</w:t>
      </w:r>
    </w:p>
    <w:tbl>
      <w:tblPr>
        <w:tblStyle w:val="6"/>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461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eastAsia="仿宋_GB2312"/>
                <w:sz w:val="32"/>
                <w:szCs w:val="32"/>
              </w:rPr>
            </w:pPr>
            <w:r>
              <w:rPr>
                <w:rFonts w:hint="eastAsia" w:ascii="仿宋_GB2312" w:eastAsia="仿宋_GB2312" w:cs="仿宋_GB2312"/>
                <w:sz w:val="32"/>
                <w:szCs w:val="32"/>
              </w:rPr>
              <w:t>序号</w:t>
            </w:r>
          </w:p>
        </w:tc>
        <w:tc>
          <w:tcPr>
            <w:tcW w:w="4616" w:type="dxa"/>
          </w:tcPr>
          <w:p>
            <w:pPr>
              <w:spacing w:line="560" w:lineRule="exact"/>
              <w:rPr>
                <w:rFonts w:ascii="仿宋_GB2312" w:eastAsia="仿宋_GB2312"/>
                <w:sz w:val="32"/>
                <w:szCs w:val="32"/>
              </w:rPr>
            </w:pPr>
            <w:r>
              <w:rPr>
                <w:rFonts w:hint="eastAsia" w:ascii="仿宋_GB2312" w:eastAsia="仿宋_GB2312" w:cs="仿宋_GB2312"/>
                <w:sz w:val="32"/>
                <w:szCs w:val="32"/>
              </w:rPr>
              <w:t>单位名称</w:t>
            </w:r>
          </w:p>
        </w:tc>
        <w:tc>
          <w:tcPr>
            <w:tcW w:w="2841" w:type="dxa"/>
          </w:tcPr>
          <w:p>
            <w:pPr>
              <w:spacing w:line="560" w:lineRule="exact"/>
              <w:rPr>
                <w:rFonts w:ascii="仿宋_GB2312" w:eastAsia="仿宋_GB2312"/>
                <w:sz w:val="32"/>
                <w:szCs w:val="32"/>
              </w:rPr>
            </w:pPr>
            <w:r>
              <w:rPr>
                <w:rFonts w:hint="eastAsia" w:asci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eastAsia="仿宋_GB2312"/>
                <w:sz w:val="32"/>
                <w:szCs w:val="32"/>
              </w:rPr>
            </w:pPr>
            <w:r>
              <w:rPr>
                <w:rFonts w:ascii="仿宋_GB2312" w:eastAsia="仿宋_GB2312"/>
                <w:sz w:val="32"/>
                <w:szCs w:val="32"/>
              </w:rPr>
              <w:t>1</w:t>
            </w:r>
          </w:p>
        </w:tc>
        <w:tc>
          <w:tcPr>
            <w:tcW w:w="4616" w:type="dxa"/>
          </w:tcPr>
          <w:p>
            <w:pPr>
              <w:spacing w:line="560" w:lineRule="exact"/>
              <w:rPr>
                <w:rFonts w:ascii="仿宋_GB2312" w:eastAsia="仿宋_GB2312"/>
                <w:sz w:val="32"/>
                <w:szCs w:val="32"/>
              </w:rPr>
            </w:pPr>
            <w:r>
              <w:rPr>
                <w:rFonts w:hint="eastAsia" w:ascii="仿宋_GB2312" w:hAnsi="宋体" w:eastAsia="仿宋_GB2312"/>
                <w:sz w:val="32"/>
                <w:szCs w:val="32"/>
              </w:rPr>
              <w:t>叶城县铁提乡人民政府</w:t>
            </w:r>
          </w:p>
        </w:tc>
        <w:tc>
          <w:tcPr>
            <w:tcW w:w="2841" w:type="dxa"/>
          </w:tcPr>
          <w:p>
            <w:pPr>
              <w:spacing w:line="560" w:lineRule="exact"/>
              <w:rPr>
                <w:rFonts w:ascii="仿宋_GB2312" w:eastAsia="仿宋_GB2312"/>
                <w:sz w:val="32"/>
                <w:szCs w:val="32"/>
              </w:rPr>
            </w:pPr>
          </w:p>
        </w:tc>
      </w:tr>
    </w:tbl>
    <w:p>
      <w:pPr>
        <w:numPr>
          <w:ilvl w:val="0"/>
          <w:numId w:val="1"/>
        </w:numPr>
        <w:snapToGrid w:val="0"/>
        <w:spacing w:line="560" w:lineRule="exact"/>
        <w:rPr>
          <w:rFonts w:ascii="仿宋_GB2312" w:hAnsi="Arial" w:eastAsia="仿宋_GB2312" w:cs="Arial"/>
          <w:sz w:val="32"/>
          <w:szCs w:val="32"/>
        </w:rPr>
      </w:pPr>
      <w:bookmarkStart w:id="0" w:name="YS060102"/>
      <w:r>
        <w:rPr>
          <w:rFonts w:hint="eastAsia" w:ascii="仿宋_GB2312" w:hAnsi="Arial" w:eastAsia="仿宋_GB2312" w:cs="Arial"/>
          <w:sz w:val="32"/>
          <w:szCs w:val="32"/>
        </w:rPr>
        <w:t>机构设置</w:t>
      </w:r>
    </w:p>
    <w:p>
      <w:pPr>
        <w:snapToGrid w:val="0"/>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根据职责，纳入</w:t>
      </w:r>
      <w:r>
        <w:rPr>
          <w:rFonts w:ascii="仿宋_GB2312" w:hAnsi="Arial" w:eastAsia="仿宋_GB2312" w:cs="Arial"/>
          <w:sz w:val="32"/>
          <w:szCs w:val="32"/>
        </w:rPr>
        <w:t>2016</w:t>
      </w:r>
      <w:r>
        <w:rPr>
          <w:rFonts w:hint="eastAsia" w:ascii="仿宋_GB2312" w:hAnsi="Arial" w:eastAsia="仿宋_GB2312" w:cs="Arial"/>
          <w:sz w:val="32"/>
          <w:szCs w:val="32"/>
        </w:rPr>
        <w:t>年部门决算编制范围的有</w:t>
      </w:r>
      <w:r>
        <w:rPr>
          <w:rFonts w:ascii="仿宋_GB2312" w:hAnsi="Arial" w:eastAsia="仿宋_GB2312" w:cs="Arial"/>
          <w:sz w:val="32"/>
          <w:szCs w:val="32"/>
        </w:rPr>
        <w:t>7</w:t>
      </w:r>
      <w:r>
        <w:rPr>
          <w:rFonts w:hint="eastAsia" w:ascii="仿宋_GB2312" w:hAnsi="Arial" w:eastAsia="仿宋_GB2312" w:cs="Arial"/>
          <w:sz w:val="32"/>
          <w:szCs w:val="32"/>
        </w:rPr>
        <w:t>个内设机构。七站八所划归乡镇；共设有农业农村经济办、党建办、社会事务办、财政所、民政所等机构。</w:t>
      </w:r>
    </w:p>
    <w:p>
      <w:pPr>
        <w:snapToGrid w:val="0"/>
        <w:spacing w:line="560" w:lineRule="exact"/>
        <w:ind w:firstLine="643" w:firstLineChars="200"/>
        <w:rPr>
          <w:rFonts w:ascii="仿宋_GB2312" w:hAnsi="宋体" w:eastAsia="仿宋_GB2312"/>
          <w:b/>
          <w:bCs/>
          <w:sz w:val="32"/>
          <w:szCs w:val="32"/>
        </w:rPr>
      </w:pPr>
      <w:r>
        <w:rPr>
          <w:rFonts w:hint="eastAsia" w:ascii="仿宋_GB2312" w:hAnsi="宋体" w:eastAsia="仿宋_GB2312" w:cs="仿宋_GB2312"/>
          <w:b/>
          <w:bCs/>
          <w:sz w:val="32"/>
          <w:szCs w:val="32"/>
        </w:rPr>
        <w:t>第二部分</w:t>
      </w:r>
      <w:r>
        <w:rPr>
          <w:rFonts w:ascii="仿宋_GB2312" w:hAnsi="宋体" w:eastAsia="仿宋_GB2312" w:cs="仿宋_GB2312"/>
          <w:b/>
          <w:bCs/>
          <w:sz w:val="32"/>
          <w:szCs w:val="32"/>
        </w:rPr>
        <w:t xml:space="preserve">   </w:t>
      </w:r>
      <w:r>
        <w:rPr>
          <w:rFonts w:hint="eastAsia" w:ascii="仿宋_GB2312" w:hAnsi="宋体" w:eastAsia="仿宋_GB2312" w:cs="仿宋_GB2312"/>
          <w:b/>
          <w:bCs/>
          <w:sz w:val="32"/>
          <w:szCs w:val="32"/>
        </w:rPr>
        <w:t>叶城县铁提乡</w:t>
      </w:r>
      <w:r>
        <w:rPr>
          <w:rFonts w:ascii="仿宋_GB2312" w:hAnsi="宋体" w:eastAsia="仿宋_GB2312" w:cs="仿宋_GB2312"/>
          <w:b/>
          <w:bCs/>
          <w:sz w:val="32"/>
          <w:szCs w:val="32"/>
        </w:rPr>
        <w:t>2016</w:t>
      </w:r>
      <w:r>
        <w:rPr>
          <w:rFonts w:hint="eastAsia" w:ascii="仿宋_GB2312" w:hAnsi="宋体" w:eastAsia="仿宋_GB2312" w:cs="仿宋_GB2312"/>
          <w:b/>
          <w:bCs/>
          <w:sz w:val="32"/>
          <w:szCs w:val="32"/>
        </w:rPr>
        <w:t>年度部门决算报表</w:t>
      </w:r>
    </w:p>
    <w:p>
      <w:pPr>
        <w:numPr>
          <w:ilvl w:val="0"/>
          <w:numId w:val="2"/>
        </w:numPr>
        <w:snapToGrid w:val="0"/>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2"/>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2"/>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十九、政府性基金预算财政拨款支出决算明细表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exac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二十五、</w:t>
      </w:r>
      <w:r>
        <w:rPr>
          <w:rFonts w:ascii="仿宋_GB2312" w:eastAsia="仿宋_GB2312" w:cs="仿宋_GB2312"/>
          <w:sz w:val="32"/>
          <w:szCs w:val="32"/>
        </w:rPr>
        <w:t>2016</w:t>
      </w:r>
      <w:r>
        <w:rPr>
          <w:rFonts w:hint="eastAsia" w:ascii="仿宋_GB2312" w:eastAsia="仿宋_GB2312" w:cs="仿宋_GB2312"/>
          <w:sz w:val="32"/>
          <w:szCs w:val="32"/>
        </w:rPr>
        <w:t>年项目支出专项资金决算公开表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二十六、</w:t>
      </w:r>
      <w:r>
        <w:rPr>
          <w:rFonts w:ascii="仿宋_GB2312" w:eastAsia="仿宋_GB2312" w:cs="仿宋_GB2312"/>
          <w:sz w:val="32"/>
          <w:szCs w:val="32"/>
        </w:rPr>
        <w:t>2016</w:t>
      </w:r>
      <w:r>
        <w:rPr>
          <w:rFonts w:hint="eastAsia" w:ascii="仿宋_GB2312" w:eastAsia="仿宋_GB2312" w:cs="仿宋_GB2312"/>
          <w:sz w:val="32"/>
          <w:szCs w:val="32"/>
        </w:rPr>
        <w:t>年对个人和家庭的补助项目支出专项资金决算公开表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二十七、</w:t>
      </w:r>
      <w:r>
        <w:rPr>
          <w:rFonts w:ascii="仿宋_GB2312" w:hAnsi="宋体" w:eastAsia="仿宋_GB2312" w:cs="仿宋_GB2312"/>
          <w:sz w:val="32"/>
          <w:szCs w:val="32"/>
        </w:rPr>
        <w:t>2016</w:t>
      </w:r>
      <w:r>
        <w:rPr>
          <w:rFonts w:hint="eastAsia" w:ascii="仿宋_GB2312" w:hAnsi="宋体" w:eastAsia="仿宋_GB2312" w:cs="仿宋_GB2312"/>
          <w:sz w:val="32"/>
          <w:szCs w:val="32"/>
        </w:rPr>
        <w:t>年度财政拨款“三公”经费支出表及说明</w:t>
      </w:r>
    </w:p>
    <w:p>
      <w:pPr>
        <w:snapToGrid w:val="0"/>
        <w:spacing w:line="560" w:lineRule="exact"/>
        <w:ind w:firstLine="643" w:firstLineChars="200"/>
        <w:rPr>
          <w:rFonts w:ascii="仿宋_GB2312" w:hAnsi="宋体" w:eastAsia="仿宋_GB2312"/>
          <w:b/>
          <w:bCs/>
          <w:sz w:val="32"/>
          <w:szCs w:val="32"/>
        </w:rPr>
      </w:pPr>
      <w:r>
        <w:rPr>
          <w:rFonts w:hint="eastAsia" w:ascii="仿宋_GB2312" w:hAnsi="宋体" w:eastAsia="仿宋_GB2312" w:cs="仿宋_GB2312"/>
          <w:b/>
          <w:bCs/>
          <w:sz w:val="32"/>
          <w:szCs w:val="32"/>
        </w:rPr>
        <w:t>第三部分</w:t>
      </w:r>
      <w:r>
        <w:rPr>
          <w:rFonts w:ascii="仿宋_GB2312" w:hAnsi="宋体" w:eastAsia="仿宋_GB2312" w:cs="仿宋_GB2312"/>
          <w:b/>
          <w:bCs/>
          <w:sz w:val="32"/>
          <w:szCs w:val="32"/>
        </w:rPr>
        <w:t xml:space="preserve">  </w:t>
      </w:r>
      <w:r>
        <w:rPr>
          <w:rFonts w:hint="eastAsia" w:ascii="仿宋_GB2312" w:hAnsi="宋体" w:eastAsia="仿宋_GB2312" w:cs="仿宋_GB2312"/>
          <w:b/>
          <w:bCs/>
          <w:sz w:val="32"/>
          <w:szCs w:val="32"/>
        </w:rPr>
        <w:t>叶城县铁提乡</w:t>
      </w:r>
      <w:r>
        <w:rPr>
          <w:rFonts w:ascii="仿宋_GB2312" w:hAnsi="宋体" w:eastAsia="仿宋_GB2312" w:cs="仿宋_GB2312"/>
          <w:b/>
          <w:bCs/>
          <w:sz w:val="32"/>
          <w:szCs w:val="32"/>
        </w:rPr>
        <w:t>2016</w:t>
      </w:r>
      <w:r>
        <w:rPr>
          <w:rFonts w:hint="eastAsia" w:ascii="仿宋_GB2312" w:hAnsi="宋体" w:eastAsia="仿宋_GB2312" w:cs="仿宋_GB2312"/>
          <w:b/>
          <w:bCs/>
          <w:sz w:val="32"/>
          <w:szCs w:val="32"/>
        </w:rPr>
        <w:t>年度部门决算情况说明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一、部门收入支出决算总体情况说明：</w:t>
      </w:r>
    </w:p>
    <w:p>
      <w:pPr>
        <w:snapToGrid w:val="0"/>
        <w:spacing w:line="560" w:lineRule="exact"/>
        <w:ind w:left="149" w:leftChars="71" w:firstLine="480" w:firstLineChars="15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年全年收入合计</w:t>
      </w:r>
      <w:r>
        <w:rPr>
          <w:rFonts w:ascii="仿宋_GB2312" w:hAnsi="宋体" w:eastAsia="仿宋_GB2312" w:cs="仿宋_GB2312"/>
          <w:sz w:val="32"/>
          <w:szCs w:val="32"/>
        </w:rPr>
        <w:t>15685716.60</w:t>
      </w:r>
      <w:r>
        <w:rPr>
          <w:rFonts w:hint="eastAsia" w:ascii="仿宋_GB2312" w:hAnsi="宋体" w:eastAsia="仿宋_GB2312" w:cs="仿宋_GB2312"/>
          <w:sz w:val="32"/>
          <w:szCs w:val="32"/>
        </w:rPr>
        <w:t>元，支出合计</w:t>
      </w:r>
      <w:r>
        <w:rPr>
          <w:rFonts w:ascii="仿宋_GB2312" w:hAnsi="宋体" w:eastAsia="仿宋_GB2312" w:cs="仿宋_GB2312"/>
          <w:sz w:val="32"/>
          <w:szCs w:val="32"/>
        </w:rPr>
        <w:t xml:space="preserve"> 15685716.6</w:t>
      </w:r>
      <w:r>
        <w:rPr>
          <w:rFonts w:hint="eastAsia" w:ascii="仿宋_GB2312" w:hAnsi="宋体" w:eastAsia="仿宋_GB2312" w:cs="仿宋_GB2312"/>
          <w:sz w:val="32"/>
          <w:szCs w:val="32"/>
        </w:rPr>
        <w:t>元，其中基本支出</w:t>
      </w:r>
      <w:r>
        <w:rPr>
          <w:rFonts w:ascii="仿宋_GB2312" w:hAnsi="宋体" w:eastAsia="仿宋_GB2312" w:cs="仿宋_GB2312"/>
          <w:sz w:val="32"/>
          <w:szCs w:val="32"/>
        </w:rPr>
        <w:t>11882143.6</w:t>
      </w:r>
      <w:r>
        <w:rPr>
          <w:rFonts w:hint="eastAsia" w:ascii="仿宋_GB2312" w:hAnsi="宋体" w:eastAsia="仿宋_GB2312" w:cs="仿宋_GB2312"/>
          <w:sz w:val="32"/>
          <w:szCs w:val="32"/>
        </w:rPr>
        <w:t>元，项目支出</w:t>
      </w:r>
      <w:r>
        <w:rPr>
          <w:rFonts w:ascii="仿宋_GB2312" w:hAnsi="宋体" w:eastAsia="仿宋_GB2312" w:cs="仿宋_GB2312"/>
          <w:sz w:val="32"/>
          <w:szCs w:val="32"/>
        </w:rPr>
        <w:t xml:space="preserve">         3803573</w:t>
      </w:r>
      <w:r>
        <w:rPr>
          <w:rFonts w:hint="eastAsia" w:ascii="仿宋_GB2312" w:hAnsi="宋体" w:eastAsia="仿宋_GB2312" w:cs="仿宋_GB2312"/>
          <w:sz w:val="32"/>
          <w:szCs w:val="32"/>
        </w:rPr>
        <w:t>元。</w:t>
      </w:r>
    </w:p>
    <w:bookmarkEnd w:id="0"/>
    <w:p>
      <w:pPr>
        <w:numPr>
          <w:ilvl w:val="0"/>
          <w:numId w:val="3"/>
        </w:numPr>
        <w:snapToGrid w:val="0"/>
        <w:spacing w:line="560" w:lineRule="exact"/>
        <w:rPr>
          <w:rFonts w:ascii="仿宋_GB2312" w:hAnsi="宋体" w:eastAsia="仿宋_GB2312"/>
          <w:bCs/>
          <w:sz w:val="32"/>
          <w:szCs w:val="32"/>
        </w:rPr>
      </w:pPr>
      <w:r>
        <w:rPr>
          <w:rFonts w:hint="eastAsia" w:ascii="仿宋_GB2312" w:hAnsi="宋体" w:eastAsia="仿宋_GB2312" w:cs="仿宋_GB2312"/>
          <w:bCs/>
          <w:sz w:val="32"/>
          <w:szCs w:val="32"/>
        </w:rPr>
        <w:t>收入情况说明</w:t>
      </w:r>
    </w:p>
    <w:p>
      <w:pPr>
        <w:snapToGrid w:val="0"/>
        <w:spacing w:line="560" w:lineRule="exact"/>
        <w:ind w:left="147" w:leftChars="70" w:firstLine="480" w:firstLineChars="15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年本年收入合计</w:t>
      </w:r>
      <w:r>
        <w:rPr>
          <w:rFonts w:ascii="仿宋_GB2312" w:hAnsi="宋体" w:eastAsia="仿宋_GB2312" w:cs="仿宋_GB2312"/>
          <w:sz w:val="32"/>
          <w:szCs w:val="32"/>
        </w:rPr>
        <w:t>15685716.60</w:t>
      </w:r>
      <w:r>
        <w:rPr>
          <w:rFonts w:hint="eastAsia" w:ascii="仿宋_GB2312" w:hAnsi="宋体" w:eastAsia="仿宋_GB2312" w:cs="仿宋_GB2312"/>
          <w:sz w:val="32"/>
          <w:szCs w:val="32"/>
        </w:rPr>
        <w:t>元，其中：财政拨款收入</w:t>
      </w:r>
      <w:r>
        <w:rPr>
          <w:rFonts w:ascii="仿宋_GB2312" w:hAnsi="宋体" w:eastAsia="仿宋_GB2312" w:cs="仿宋_GB2312"/>
          <w:sz w:val="32"/>
          <w:szCs w:val="32"/>
        </w:rPr>
        <w:t>15685716.60</w:t>
      </w:r>
      <w:r>
        <w:rPr>
          <w:rFonts w:hint="eastAsia" w:ascii="仿宋_GB2312" w:hAnsi="宋体" w:eastAsia="仿宋_GB2312" w:cs="仿宋_GB2312"/>
          <w:sz w:val="32"/>
          <w:szCs w:val="32"/>
        </w:rPr>
        <w:t>元，事业收入</w:t>
      </w:r>
      <w:r>
        <w:rPr>
          <w:rFonts w:ascii="仿宋_GB2312" w:hAnsi="宋体" w:eastAsia="仿宋_GB2312" w:cs="仿宋_GB2312"/>
          <w:sz w:val="32"/>
          <w:szCs w:val="32"/>
        </w:rPr>
        <w:t xml:space="preserve"> 0</w:t>
      </w:r>
      <w:r>
        <w:rPr>
          <w:rFonts w:hint="eastAsia" w:ascii="仿宋_GB2312" w:hAnsi="宋体" w:eastAsia="仿宋_GB2312" w:cs="仿宋_GB2312"/>
          <w:sz w:val="32"/>
          <w:szCs w:val="32"/>
        </w:rPr>
        <w:t>元，经营收入</w:t>
      </w:r>
      <w:r>
        <w:rPr>
          <w:rFonts w:ascii="仿宋_GB2312" w:hAnsi="宋体" w:eastAsia="仿宋_GB2312" w:cs="仿宋_GB2312"/>
          <w:sz w:val="32"/>
          <w:szCs w:val="32"/>
        </w:rPr>
        <w:t xml:space="preserve"> 0 </w:t>
      </w:r>
      <w:r>
        <w:rPr>
          <w:rFonts w:hint="eastAsia" w:ascii="仿宋_GB2312" w:hAnsi="宋体" w:eastAsia="仿宋_GB2312" w:cs="仿宋_GB2312"/>
          <w:sz w:val="32"/>
          <w:szCs w:val="32"/>
        </w:rPr>
        <w:t>元，其他收入</w:t>
      </w:r>
      <w:r>
        <w:rPr>
          <w:rFonts w:ascii="仿宋_GB2312" w:hAnsi="宋体" w:eastAsia="仿宋_GB2312" w:cs="仿宋_GB2312"/>
          <w:sz w:val="32"/>
          <w:szCs w:val="32"/>
        </w:rPr>
        <w:t>0</w:t>
      </w:r>
      <w:r>
        <w:rPr>
          <w:rFonts w:hint="eastAsia" w:ascii="仿宋_GB2312" w:hAnsi="宋体" w:eastAsia="仿宋_GB2312" w:cs="仿宋_GB2312"/>
          <w:sz w:val="32"/>
          <w:szCs w:val="32"/>
        </w:rPr>
        <w:t>元。</w:t>
      </w:r>
    </w:p>
    <w:p>
      <w:pPr>
        <w:snapToGrid w:val="0"/>
        <w:spacing w:line="560" w:lineRule="exact"/>
        <w:ind w:left="147" w:leftChars="70" w:firstLine="480" w:firstLineChars="150"/>
        <w:rPr>
          <w:rFonts w:ascii="仿宋_GB2312" w:hAnsi="宋体" w:eastAsia="仿宋_GB2312"/>
          <w:bCs/>
          <w:sz w:val="32"/>
          <w:szCs w:val="32"/>
        </w:rPr>
      </w:pPr>
      <w:r>
        <w:rPr>
          <w:rFonts w:hint="eastAsia" w:ascii="仿宋_GB2312" w:hAnsi="宋体" w:eastAsia="仿宋_GB2312" w:cs="仿宋_GB2312"/>
          <w:bCs/>
          <w:sz w:val="32"/>
          <w:szCs w:val="32"/>
        </w:rPr>
        <w:t>三、支出情况说明</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本年支出合计</w:t>
      </w:r>
      <w:r>
        <w:rPr>
          <w:rFonts w:ascii="仿宋_GB2312" w:hAnsi="宋体" w:eastAsia="仿宋_GB2312" w:cs="仿宋_GB2312"/>
          <w:sz w:val="32"/>
          <w:szCs w:val="32"/>
        </w:rPr>
        <w:t>15685716.60</w:t>
      </w:r>
      <w:r>
        <w:rPr>
          <w:rFonts w:hint="eastAsia" w:ascii="仿宋_GB2312" w:hAnsi="宋体" w:eastAsia="仿宋_GB2312" w:cs="仿宋_GB2312"/>
          <w:sz w:val="32"/>
          <w:szCs w:val="32"/>
        </w:rPr>
        <w:t>元，其中：基本支出</w:t>
      </w:r>
      <w:r>
        <w:rPr>
          <w:rFonts w:ascii="仿宋_GB2312" w:hAnsi="宋体" w:eastAsia="仿宋_GB2312" w:cs="仿宋_GB2312"/>
          <w:sz w:val="32"/>
          <w:szCs w:val="32"/>
        </w:rPr>
        <w:t xml:space="preserve">         11882143.6</w:t>
      </w:r>
      <w:r>
        <w:rPr>
          <w:rFonts w:hint="eastAsia" w:ascii="仿宋_GB2312" w:hAnsi="宋体" w:eastAsia="仿宋_GB2312" w:cs="仿宋_GB2312"/>
          <w:sz w:val="32"/>
          <w:szCs w:val="32"/>
        </w:rPr>
        <w:t>元，项目支出</w:t>
      </w:r>
      <w:r>
        <w:rPr>
          <w:rFonts w:ascii="仿宋_GB2312" w:hAnsi="宋体" w:eastAsia="仿宋_GB2312" w:cs="仿宋_GB2312"/>
          <w:sz w:val="32"/>
          <w:szCs w:val="32"/>
        </w:rPr>
        <w:t>3803573</w:t>
      </w:r>
      <w:r>
        <w:rPr>
          <w:rFonts w:hint="eastAsia" w:ascii="仿宋_GB2312" w:hAnsi="宋体" w:eastAsia="仿宋_GB2312" w:cs="仿宋_GB2312"/>
          <w:sz w:val="32"/>
          <w:szCs w:val="32"/>
        </w:rPr>
        <w:t>元，经营支出</w:t>
      </w:r>
      <w:r>
        <w:rPr>
          <w:rFonts w:ascii="仿宋_GB2312" w:hAnsi="宋体" w:eastAsia="仿宋_GB2312" w:cs="仿宋_GB2312"/>
          <w:sz w:val="32"/>
          <w:szCs w:val="32"/>
        </w:rPr>
        <w:t>0</w:t>
      </w:r>
      <w:r>
        <w:rPr>
          <w:rFonts w:hint="eastAsia" w:ascii="仿宋_GB2312" w:hAnsi="宋体" w:eastAsia="仿宋_GB2312" w:cs="仿宋_GB2312"/>
          <w:sz w:val="32"/>
          <w:szCs w:val="32"/>
        </w:rPr>
        <w:t>元。</w:t>
      </w:r>
    </w:p>
    <w:p>
      <w:pPr>
        <w:snapToGrid w:val="0"/>
        <w:spacing w:line="560" w:lineRule="exact"/>
        <w:ind w:left="210" w:leftChars="100" w:firstLine="480" w:firstLineChars="150"/>
        <w:rPr>
          <w:rFonts w:ascii="仿宋_GB2312" w:hAnsi="宋体" w:eastAsia="仿宋_GB2312"/>
          <w:bCs/>
          <w:sz w:val="32"/>
          <w:szCs w:val="32"/>
        </w:rPr>
      </w:pPr>
      <w:r>
        <w:rPr>
          <w:rFonts w:hint="eastAsia" w:ascii="仿宋_GB2312" w:hAnsi="宋体" w:eastAsia="仿宋_GB2312" w:cs="仿宋_GB2312"/>
          <w:bCs/>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年结转结余资金0元（其中：财政拨款基本支出结转结余0元，主要为本年无年末结转结余资金，项目支出结转结余0元，主要为本年无年末结转结余资金）。</w:t>
      </w:r>
    </w:p>
    <w:p>
      <w:pPr>
        <w:snapToGrid w:val="0"/>
        <w:spacing w:line="560" w:lineRule="exact"/>
        <w:ind w:firstLine="640" w:firstLineChars="200"/>
        <w:rPr>
          <w:rFonts w:ascii="仿宋_GB2312" w:hAnsi="宋体" w:eastAsia="仿宋_GB2312"/>
          <w:bCs/>
          <w:sz w:val="32"/>
          <w:szCs w:val="32"/>
        </w:rPr>
      </w:pPr>
      <w:r>
        <w:rPr>
          <w:rFonts w:hint="eastAsia" w:ascii="仿宋_GB2312" w:hAnsi="宋体" w:eastAsia="仿宋_GB2312" w:cs="仿宋_GB2312"/>
          <w:bCs/>
          <w:sz w:val="32"/>
          <w:szCs w:val="32"/>
        </w:rPr>
        <w:t>五、“三公”经费、会议费和培训费支出情况说明</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年“三公”经费实际支出</w:t>
      </w:r>
      <w:r>
        <w:rPr>
          <w:rFonts w:ascii="仿宋_GB2312" w:eastAsia="仿宋_GB2312" w:cs="仿宋_GB2312"/>
          <w:sz w:val="32"/>
          <w:szCs w:val="32"/>
        </w:rPr>
        <w:t>45000.00</w:t>
      </w:r>
      <w:r>
        <w:rPr>
          <w:rFonts w:hint="eastAsia" w:ascii="仿宋_GB2312" w:hAnsi="宋体" w:eastAsia="仿宋_GB2312" w:cs="仿宋_GB2312"/>
          <w:sz w:val="32"/>
          <w:szCs w:val="32"/>
        </w:rPr>
        <w:t>元，其中：因公出国费用元，共组团</w:t>
      </w:r>
      <w:r>
        <w:rPr>
          <w:rFonts w:ascii="仿宋_GB2312" w:hAnsi="宋体" w:eastAsia="仿宋_GB2312" w:cs="仿宋_GB2312"/>
          <w:sz w:val="32"/>
          <w:szCs w:val="32"/>
        </w:rPr>
        <w:t>0</w:t>
      </w:r>
      <w:r>
        <w:rPr>
          <w:rFonts w:hint="eastAsia" w:ascii="仿宋_GB2312" w:hAnsi="宋体" w:eastAsia="仿宋_GB2312" w:cs="仿宋_GB2312"/>
          <w:sz w:val="32"/>
          <w:szCs w:val="32"/>
        </w:rPr>
        <w:t>批次人次</w:t>
      </w:r>
      <w:r>
        <w:rPr>
          <w:rFonts w:ascii="仿宋_GB2312" w:hAnsi="宋体" w:eastAsia="仿宋_GB2312" w:cs="仿宋_GB2312"/>
          <w:sz w:val="32"/>
          <w:szCs w:val="32"/>
        </w:rPr>
        <w:t>,</w:t>
      </w:r>
      <w:r>
        <w:rPr>
          <w:rFonts w:hint="eastAsia" w:ascii="仿宋_GB2312" w:hAnsi="宋体" w:eastAsia="仿宋_GB2312" w:cs="仿宋_GB2312"/>
          <w:sz w:val="32"/>
          <w:szCs w:val="32"/>
        </w:rPr>
        <w:t>出国事由；公务接待费</w:t>
      </w:r>
      <w:r>
        <w:rPr>
          <w:rFonts w:ascii="仿宋_GB2312" w:hAnsi="宋体" w:eastAsia="仿宋_GB2312" w:cs="仿宋_GB2312"/>
          <w:sz w:val="32"/>
          <w:szCs w:val="32"/>
        </w:rPr>
        <w:t>0</w:t>
      </w:r>
      <w:r>
        <w:rPr>
          <w:rFonts w:hint="eastAsia" w:ascii="仿宋_GB2312" w:hAnsi="宋体" w:eastAsia="仿宋_GB2312" w:cs="仿宋_GB2312"/>
          <w:sz w:val="32"/>
          <w:szCs w:val="32"/>
        </w:rPr>
        <w:t>元，共接待</w:t>
      </w:r>
      <w:r>
        <w:rPr>
          <w:rFonts w:ascii="仿宋_GB2312" w:hAnsi="宋体" w:eastAsia="仿宋_GB2312" w:cs="仿宋_GB2312"/>
          <w:sz w:val="32"/>
          <w:szCs w:val="32"/>
        </w:rPr>
        <w:t>0</w:t>
      </w:r>
      <w:r>
        <w:rPr>
          <w:rFonts w:hint="eastAsia" w:ascii="仿宋_GB2312" w:hAnsi="宋体" w:eastAsia="仿宋_GB2312" w:cs="仿宋_GB2312"/>
          <w:sz w:val="32"/>
          <w:szCs w:val="32"/>
        </w:rPr>
        <w:t>批次人次；公务用车购置</w:t>
      </w:r>
      <w:r>
        <w:rPr>
          <w:rFonts w:ascii="仿宋_GB2312" w:hAnsi="宋体" w:eastAsia="仿宋_GB2312" w:cs="仿宋_GB2312"/>
          <w:sz w:val="32"/>
          <w:szCs w:val="32"/>
        </w:rPr>
        <w:t>0</w:t>
      </w:r>
      <w:r>
        <w:rPr>
          <w:rFonts w:hint="eastAsia" w:ascii="仿宋_GB2312" w:hAnsi="宋体" w:eastAsia="仿宋_GB2312" w:cs="仿宋_GB2312"/>
          <w:sz w:val="32"/>
          <w:szCs w:val="32"/>
        </w:rPr>
        <w:t>元，年末公务用车保有量为</w:t>
      </w:r>
      <w:r>
        <w:rPr>
          <w:rFonts w:ascii="仿宋_GB2312" w:eastAsia="仿宋_GB2312" w:cs="仿宋_GB2312"/>
          <w:sz w:val="32"/>
          <w:szCs w:val="32"/>
        </w:rPr>
        <w:t>3</w:t>
      </w:r>
      <w:r>
        <w:rPr>
          <w:rFonts w:hint="eastAsia" w:ascii="仿宋_GB2312" w:hAnsi="宋体" w:eastAsia="仿宋_GB2312" w:cs="仿宋_GB2312"/>
          <w:sz w:val="32"/>
          <w:szCs w:val="32"/>
        </w:rPr>
        <w:t>辆；公务用车维护费</w:t>
      </w:r>
      <w:r>
        <w:rPr>
          <w:rFonts w:ascii="仿宋_GB2312" w:eastAsia="仿宋_GB2312" w:cs="仿宋_GB2312"/>
          <w:sz w:val="32"/>
          <w:szCs w:val="32"/>
        </w:rPr>
        <w:t>45000.00</w:t>
      </w:r>
      <w:r>
        <w:rPr>
          <w:rFonts w:hint="eastAsia" w:ascii="仿宋_GB2312" w:hAnsi="宋体" w:eastAsia="仿宋_GB2312" w:cs="仿宋_GB2312"/>
          <w:sz w:val="32"/>
          <w:szCs w:val="32"/>
        </w:rPr>
        <w:t>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“三公”经费较上年相比多（少）支出</w:t>
      </w:r>
      <w:r>
        <w:rPr>
          <w:rFonts w:ascii="仿宋_GB2312" w:hAnsi="宋体" w:eastAsia="仿宋_GB2312" w:cs="仿宋_GB2312"/>
          <w:sz w:val="32"/>
          <w:szCs w:val="32"/>
        </w:rPr>
        <w:t>0</w:t>
      </w:r>
      <w:r>
        <w:rPr>
          <w:rFonts w:hint="eastAsia" w:ascii="仿宋_GB2312" w:hAnsi="宋体" w:eastAsia="仿宋_GB2312" w:cs="仿宋_GB2312"/>
          <w:sz w:val="32"/>
          <w:szCs w:val="32"/>
        </w:rPr>
        <w:t>元，其中：因公出国费用多（少）支</w:t>
      </w:r>
      <w:r>
        <w:rPr>
          <w:rFonts w:ascii="仿宋_GB2312" w:hAnsi="宋体" w:eastAsia="仿宋_GB2312" w:cs="仿宋_GB2312"/>
          <w:sz w:val="32"/>
          <w:szCs w:val="32"/>
        </w:rPr>
        <w:t>0</w:t>
      </w:r>
      <w:r>
        <w:rPr>
          <w:rFonts w:hint="eastAsia" w:ascii="仿宋_GB2312" w:hAnsi="宋体" w:eastAsia="仿宋_GB2312" w:cs="仿宋_GB2312"/>
          <w:sz w:val="32"/>
          <w:szCs w:val="32"/>
        </w:rPr>
        <w:t>元；公务接待费多（少）支出</w:t>
      </w:r>
      <w:r>
        <w:rPr>
          <w:rFonts w:ascii="仿宋_GB2312" w:hAnsi="宋体" w:eastAsia="仿宋_GB2312" w:cs="仿宋_GB2312"/>
          <w:sz w:val="32"/>
          <w:szCs w:val="32"/>
        </w:rPr>
        <w:t>0</w:t>
      </w:r>
      <w:r>
        <w:rPr>
          <w:rFonts w:hint="eastAsia" w:ascii="仿宋_GB2312" w:hAnsi="宋体" w:eastAsia="仿宋_GB2312" w:cs="仿宋_GB2312"/>
          <w:sz w:val="32"/>
          <w:szCs w:val="32"/>
        </w:rPr>
        <w:t>元；公务用车购置费多（少）支出</w:t>
      </w:r>
      <w:r>
        <w:rPr>
          <w:rFonts w:ascii="仿宋_GB2312" w:hAnsi="宋体" w:eastAsia="仿宋_GB2312" w:cs="仿宋_GB2312"/>
          <w:sz w:val="32"/>
          <w:szCs w:val="32"/>
        </w:rPr>
        <w:t>0</w:t>
      </w:r>
      <w:r>
        <w:rPr>
          <w:rFonts w:hint="eastAsia" w:ascii="仿宋_GB2312" w:hAnsi="宋体" w:eastAsia="仿宋_GB2312" w:cs="仿宋_GB2312"/>
          <w:sz w:val="32"/>
          <w:szCs w:val="32"/>
        </w:rPr>
        <w:t>元；公务用车维护费多（少）支出</w:t>
      </w:r>
      <w:r>
        <w:rPr>
          <w:rFonts w:ascii="仿宋_GB2312" w:hAnsi="宋体" w:eastAsia="仿宋_GB2312" w:cs="仿宋_GB2312"/>
          <w:sz w:val="32"/>
          <w:szCs w:val="32"/>
        </w:rPr>
        <w:t>0</w:t>
      </w:r>
      <w:r>
        <w:rPr>
          <w:rFonts w:hint="eastAsia" w:ascii="仿宋_GB2312" w:hAnsi="宋体" w:eastAsia="仿宋_GB2312" w:cs="仿宋_GB2312"/>
          <w:sz w:val="32"/>
          <w:szCs w:val="32"/>
        </w:rPr>
        <w:t>元。主要原因为：</w:t>
      </w:r>
      <w:r>
        <w:rPr>
          <w:rFonts w:hint="eastAsia" w:ascii="仿宋_GB2312" w:eastAsia="仿宋_GB2312" w:cs="仿宋_GB2312"/>
          <w:sz w:val="32"/>
          <w:szCs w:val="32"/>
        </w:rPr>
        <w:t>“三公”经费较上年相比无变化。</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年会议费元，主要是：本单位无会议费。</w:t>
      </w:r>
      <w:r>
        <w:rPr>
          <w:rFonts w:ascii="仿宋_GB2312" w:hAnsi="宋体" w:eastAsia="仿宋_GB2312" w:cs="仿宋_GB2312"/>
          <w:sz w:val="32"/>
          <w:szCs w:val="32"/>
        </w:rPr>
        <w:t xml:space="preserve"> </w:t>
      </w:r>
    </w:p>
    <w:p>
      <w:pPr>
        <w:snapToGrid w:val="0"/>
        <w:spacing w:line="560" w:lineRule="exact"/>
        <w:ind w:firstLine="640" w:firstLineChars="200"/>
        <w:rPr>
          <w:rFonts w:ascii="仿宋_GB2312" w:eastAsia="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年培训费</w:t>
      </w:r>
      <w:r>
        <w:rPr>
          <w:rFonts w:ascii="仿宋_GB2312" w:eastAsia="仿宋_GB2312" w:cs="仿宋_GB2312"/>
          <w:sz w:val="32"/>
          <w:szCs w:val="32"/>
        </w:rPr>
        <w:t>126100</w:t>
      </w:r>
      <w:r>
        <w:rPr>
          <w:rFonts w:hint="eastAsia" w:ascii="仿宋_GB2312" w:eastAsia="仿宋_GB2312" w:cs="仿宋_GB2312"/>
          <w:sz w:val="32"/>
          <w:szCs w:val="32"/>
        </w:rPr>
        <w:t>元，主要是：用于乡党校理论培训。</w:t>
      </w:r>
    </w:p>
    <w:p>
      <w:pPr>
        <w:snapToGrid w:val="0"/>
        <w:spacing w:line="560" w:lineRule="exact"/>
        <w:ind w:firstLine="640" w:firstLineChars="200"/>
        <w:rPr>
          <w:rFonts w:ascii="仿宋_GB2312" w:hAnsi="宋体" w:eastAsia="仿宋_GB2312"/>
          <w:bCs/>
          <w:sz w:val="32"/>
          <w:szCs w:val="32"/>
        </w:rPr>
      </w:pPr>
      <w:r>
        <w:rPr>
          <w:rFonts w:hint="eastAsia" w:ascii="仿宋_GB2312" w:hAnsi="宋体" w:eastAsia="仿宋_GB2312" w:cs="仿宋_GB2312"/>
          <w:bCs/>
          <w:sz w:val="32"/>
          <w:szCs w:val="32"/>
        </w:rPr>
        <w:t>六、预算执行情况说明</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年本年收入</w:t>
      </w:r>
      <w:r>
        <w:rPr>
          <w:rFonts w:ascii="仿宋_GB2312" w:hAnsi="宋体" w:eastAsia="仿宋_GB2312" w:cs="仿宋_GB2312"/>
          <w:sz w:val="32"/>
          <w:szCs w:val="32"/>
        </w:rPr>
        <w:t>15685716.60</w:t>
      </w:r>
      <w:r>
        <w:rPr>
          <w:rFonts w:hint="eastAsia" w:ascii="仿宋_GB2312" w:hAnsi="宋体" w:eastAsia="仿宋_GB2312" w:cs="仿宋_GB2312"/>
          <w:sz w:val="32"/>
          <w:szCs w:val="32"/>
        </w:rPr>
        <w:t>元，比</w:t>
      </w:r>
      <w:r>
        <w:rPr>
          <w:rFonts w:ascii="仿宋_GB2312" w:hAnsi="宋体" w:eastAsia="仿宋_GB2312" w:cs="仿宋_GB2312"/>
          <w:sz w:val="32"/>
          <w:szCs w:val="32"/>
        </w:rPr>
        <w:t>2015</w:t>
      </w:r>
      <w:r>
        <w:rPr>
          <w:rFonts w:hint="eastAsia" w:ascii="仿宋_GB2312" w:hAnsi="宋体" w:eastAsia="仿宋_GB2312" w:cs="仿宋_GB2312"/>
          <w:sz w:val="32"/>
          <w:szCs w:val="32"/>
        </w:rPr>
        <w:t>年减少</w:t>
      </w:r>
      <w:r>
        <w:rPr>
          <w:rFonts w:ascii="仿宋_GB2312" w:hAnsi="宋体" w:eastAsia="仿宋_GB2312" w:cs="仿宋_GB2312"/>
          <w:sz w:val="32"/>
          <w:szCs w:val="32"/>
        </w:rPr>
        <w:t xml:space="preserve">     4315988.75</w:t>
      </w:r>
      <w:r>
        <w:rPr>
          <w:rFonts w:hint="eastAsia" w:ascii="仿宋_GB2312" w:hAnsi="宋体" w:eastAsia="仿宋_GB2312" w:cs="仿宋_GB2312"/>
          <w:sz w:val="32"/>
          <w:szCs w:val="32"/>
        </w:rPr>
        <w:t>元，减少原因：</w:t>
      </w:r>
      <w:r>
        <w:rPr>
          <w:rFonts w:hint="eastAsia" w:ascii="仿宋_GB2312" w:eastAsia="仿宋_GB2312" w:cs="仿宋_GB2312"/>
          <w:sz w:val="32"/>
          <w:szCs w:val="32"/>
        </w:rPr>
        <w:t>行政事业类项目减少</w:t>
      </w:r>
      <w:r>
        <w:rPr>
          <w:rFonts w:hint="eastAsia" w:ascii="仿宋_GB2312" w:hAnsi="宋体" w:eastAsia="仿宋_GB2312" w:cs="仿宋_GB2312"/>
          <w:sz w:val="32"/>
          <w:szCs w:val="32"/>
        </w:rPr>
        <w:t>。</w:t>
      </w:r>
      <w:r>
        <w:rPr>
          <w:rFonts w:ascii="仿宋_GB2312" w:hAnsi="宋体" w:eastAsia="仿宋_GB2312" w:cs="仿宋_GB2312"/>
          <w:sz w:val="32"/>
          <w:szCs w:val="32"/>
        </w:rPr>
        <w:t xml:space="preserve"> </w:t>
      </w:r>
    </w:p>
    <w:p>
      <w:pPr>
        <w:snapToGrid w:val="0"/>
        <w:spacing w:line="560" w:lineRule="exact"/>
        <w:ind w:firstLine="640" w:firstLineChars="200"/>
        <w:rPr>
          <w:rFonts w:ascii="仿宋_GB2312" w:hAnsi="宋体" w:eastAsia="仿宋_GB2312" w:cs="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年本年支出</w:t>
      </w:r>
      <w:r>
        <w:rPr>
          <w:rFonts w:ascii="仿宋_GB2312" w:hAnsi="宋体" w:eastAsia="仿宋_GB2312" w:cs="仿宋_GB2312"/>
          <w:sz w:val="32"/>
          <w:szCs w:val="32"/>
        </w:rPr>
        <w:t>15685716.6</w:t>
      </w:r>
      <w:r>
        <w:rPr>
          <w:rFonts w:hint="eastAsia" w:ascii="仿宋_GB2312" w:hAnsi="宋体" w:eastAsia="仿宋_GB2312" w:cs="仿宋_GB2312"/>
          <w:sz w:val="32"/>
          <w:szCs w:val="32"/>
        </w:rPr>
        <w:t>0元，比</w:t>
      </w:r>
      <w:r>
        <w:rPr>
          <w:rFonts w:ascii="仿宋_GB2312" w:hAnsi="宋体" w:eastAsia="仿宋_GB2312" w:cs="仿宋_GB2312"/>
          <w:sz w:val="32"/>
          <w:szCs w:val="32"/>
        </w:rPr>
        <w:t>2015</w:t>
      </w:r>
      <w:r>
        <w:rPr>
          <w:rFonts w:hint="eastAsia" w:ascii="仿宋_GB2312" w:hAnsi="宋体" w:eastAsia="仿宋_GB2312" w:cs="仿宋_GB2312"/>
          <w:sz w:val="32"/>
          <w:szCs w:val="32"/>
        </w:rPr>
        <w:t>年减少</w:t>
      </w:r>
      <w:r>
        <w:rPr>
          <w:rFonts w:ascii="仿宋_GB2312" w:hAnsi="宋体" w:eastAsia="仿宋_GB2312" w:cs="仿宋_GB2312"/>
          <w:sz w:val="32"/>
          <w:szCs w:val="32"/>
        </w:rPr>
        <w:t xml:space="preserve">     4315988.75</w:t>
      </w:r>
      <w:r>
        <w:rPr>
          <w:rFonts w:hint="eastAsia" w:ascii="仿宋_GB2312" w:hAnsi="宋体" w:eastAsia="仿宋_GB2312" w:cs="仿宋_GB2312"/>
          <w:sz w:val="32"/>
          <w:szCs w:val="32"/>
        </w:rPr>
        <w:t>元，减少原因：</w:t>
      </w:r>
      <w:r>
        <w:rPr>
          <w:rFonts w:hint="eastAsia" w:ascii="仿宋_GB2312" w:eastAsia="仿宋_GB2312" w:cs="仿宋_GB2312"/>
          <w:sz w:val="32"/>
          <w:szCs w:val="32"/>
        </w:rPr>
        <w:t>行政事业类项目减少</w:t>
      </w:r>
      <w:r>
        <w:rPr>
          <w:rFonts w:hint="eastAsia" w:ascii="仿宋_GB2312" w:hAnsi="宋体" w:eastAsia="仿宋_GB2312" w:cs="仿宋_GB2312"/>
          <w:sz w:val="32"/>
          <w:szCs w:val="32"/>
        </w:rPr>
        <w:t>。</w:t>
      </w:r>
      <w:r>
        <w:rPr>
          <w:rFonts w:ascii="仿宋_GB2312" w:hAnsi="宋体" w:eastAsia="仿宋_GB2312" w:cs="仿宋_GB2312"/>
          <w:sz w:val="32"/>
          <w:szCs w:val="32"/>
        </w:rPr>
        <w:t xml:space="preserve"> </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年财政拨款支出</w:t>
      </w:r>
      <w:r>
        <w:rPr>
          <w:rFonts w:ascii="仿宋_GB2312" w:hAnsi="宋体" w:eastAsia="仿宋_GB2312" w:cs="仿宋_GB2312"/>
          <w:sz w:val="32"/>
          <w:szCs w:val="32"/>
        </w:rPr>
        <w:t>15685716.6</w:t>
      </w:r>
      <w:r>
        <w:rPr>
          <w:rFonts w:hint="eastAsia" w:ascii="仿宋_GB2312" w:hAnsi="宋体" w:eastAsia="仿宋_GB2312" w:cs="仿宋_GB2312"/>
          <w:sz w:val="32"/>
          <w:szCs w:val="32"/>
        </w:rPr>
        <w:t>0元，年初预算数</w:t>
      </w:r>
      <w:r>
        <w:rPr>
          <w:rFonts w:ascii="仿宋_GB2312" w:hAnsi="宋体" w:eastAsia="仿宋_GB2312" w:cs="仿宋_GB2312"/>
          <w:sz w:val="32"/>
          <w:szCs w:val="32"/>
        </w:rPr>
        <w:t xml:space="preserve">       9274069.70</w:t>
      </w:r>
      <w:r>
        <w:rPr>
          <w:rFonts w:hint="eastAsia" w:ascii="仿宋_GB2312" w:hAnsi="宋体" w:eastAsia="仿宋_GB2312" w:cs="仿宋_GB2312"/>
          <w:sz w:val="32"/>
          <w:szCs w:val="32"/>
        </w:rPr>
        <w:t>元，差异原因为：站所社划转乡镇人员各项费用增加。</w:t>
      </w:r>
    </w:p>
    <w:p>
      <w:pPr>
        <w:snapToGrid w:val="0"/>
        <w:spacing w:line="560" w:lineRule="exact"/>
        <w:ind w:firstLine="640" w:firstLineChars="200"/>
        <w:rPr>
          <w:rFonts w:ascii="仿宋_GB2312" w:eastAsia="仿宋_GB2312"/>
          <w:bCs/>
          <w:sz w:val="32"/>
          <w:szCs w:val="32"/>
        </w:rPr>
      </w:pPr>
      <w:r>
        <w:rPr>
          <w:rFonts w:hint="eastAsia" w:ascii="仿宋_GB2312" w:eastAsia="仿宋_GB2312" w:cs="仿宋_GB2312"/>
          <w:bCs/>
          <w:sz w:val="32"/>
          <w:szCs w:val="32"/>
        </w:rPr>
        <w:t>七、决算公开其他重要事项情况说明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（一）机关运行经费支出情况</w:t>
      </w:r>
    </w:p>
    <w:p>
      <w:pPr>
        <w:spacing w:line="560" w:lineRule="exact"/>
        <w:ind w:firstLine="640" w:firstLineChars="200"/>
        <w:rPr>
          <w:rFonts w:ascii="仿宋_GB2312" w:eastAsia="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w:t>
      </w:r>
      <w:r>
        <w:rPr>
          <w:rFonts w:hint="eastAsia" w:ascii="仿宋_GB2312" w:hAnsi="宋体" w:eastAsia="仿宋_GB2312"/>
          <w:sz w:val="32"/>
          <w:szCs w:val="32"/>
        </w:rPr>
        <w:t>叶城县铁提乡</w:t>
      </w:r>
      <w:r>
        <w:rPr>
          <w:rFonts w:hint="eastAsia" w:ascii="仿宋_GB2312" w:eastAsia="仿宋_GB2312" w:cs="仿宋_GB2312"/>
          <w:sz w:val="32"/>
          <w:szCs w:val="32"/>
        </w:rPr>
        <w:t>机关运行经费支出</w:t>
      </w:r>
      <w:r>
        <w:rPr>
          <w:rFonts w:ascii="仿宋_GB2312" w:eastAsia="仿宋_GB2312" w:cs="仿宋_GB2312"/>
          <w:sz w:val="32"/>
          <w:szCs w:val="32"/>
        </w:rPr>
        <w:t>311000</w:t>
      </w:r>
      <w:r>
        <w:rPr>
          <w:rFonts w:hint="eastAsia" w:ascii="仿宋_GB2312" w:eastAsia="仿宋_GB2312" w:cs="仿宋_GB2312"/>
          <w:sz w:val="32"/>
          <w:szCs w:val="32"/>
        </w:rPr>
        <w:t>元，比</w:t>
      </w:r>
      <w:r>
        <w:rPr>
          <w:rFonts w:ascii="仿宋_GB2312" w:eastAsia="仿宋_GB2312" w:cs="仿宋_GB2312"/>
          <w:sz w:val="32"/>
          <w:szCs w:val="32"/>
        </w:rPr>
        <w:t>2015</w:t>
      </w:r>
      <w:r>
        <w:rPr>
          <w:rFonts w:hint="eastAsia" w:ascii="仿宋_GB2312" w:eastAsia="仿宋_GB2312" w:cs="仿宋_GB2312"/>
          <w:sz w:val="32"/>
          <w:szCs w:val="32"/>
        </w:rPr>
        <w:t>年增加</w:t>
      </w:r>
      <w:r>
        <w:rPr>
          <w:rFonts w:ascii="仿宋_GB2312" w:eastAsia="仿宋_GB2312" w:cs="仿宋_GB2312"/>
          <w:sz w:val="32"/>
          <w:szCs w:val="32"/>
        </w:rPr>
        <w:t>94500</w:t>
      </w:r>
      <w:r>
        <w:rPr>
          <w:rFonts w:hint="eastAsia" w:ascii="仿宋_GB2312" w:eastAsia="仿宋_GB2312" w:cs="仿宋_GB2312"/>
          <w:sz w:val="32"/>
          <w:szCs w:val="32"/>
        </w:rPr>
        <w:t>元，增加</w:t>
      </w:r>
      <w:r>
        <w:rPr>
          <w:rFonts w:ascii="仿宋_GB2312" w:eastAsia="仿宋_GB2312" w:cs="仿宋_GB2312"/>
          <w:sz w:val="32"/>
          <w:szCs w:val="32"/>
        </w:rPr>
        <w:t xml:space="preserve">43.65% </w:t>
      </w:r>
      <w:r>
        <w:rPr>
          <w:rFonts w:hint="eastAsia" w:ascii="仿宋_GB2312" w:eastAsia="仿宋_GB2312" w:cs="仿宋_GB2312"/>
          <w:sz w:val="32"/>
          <w:szCs w:val="32"/>
        </w:rPr>
        <w:t>，主要原因是：力度加大机关运行费用增加</w:t>
      </w:r>
      <w:r>
        <w:rPr>
          <w:rFonts w:ascii="仿宋_GB2312" w:eastAsia="仿宋_GB2312" w:cs="仿宋_GB2312"/>
          <w:sz w:val="32"/>
          <w:szCs w:val="32"/>
        </w:rPr>
        <w:t xml:space="preserve"> </w:t>
      </w:r>
      <w:r>
        <w:rPr>
          <w:rFonts w:hint="eastAsia" w:ascii="仿宋_GB2312" w:eastAsia="仿宋_GB2312" w:cs="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（二）政府采购支出情况</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年叶城县铁提乡政府采购支出总额</w:t>
      </w:r>
      <w:r>
        <w:rPr>
          <w:rFonts w:ascii="仿宋_GB2312" w:eastAsia="仿宋_GB2312" w:cs="仿宋_GB2312"/>
          <w:sz w:val="32"/>
          <w:szCs w:val="32"/>
        </w:rPr>
        <w:t>11126891</w:t>
      </w:r>
      <w:r>
        <w:rPr>
          <w:rFonts w:hint="eastAsia" w:ascii="仿宋_GB2312" w:eastAsia="仿宋_GB2312" w:cs="仿宋_GB2312"/>
          <w:sz w:val="32"/>
          <w:szCs w:val="32"/>
        </w:rPr>
        <w:t>元，其中政府采购货物支出</w:t>
      </w:r>
      <w:r>
        <w:rPr>
          <w:rFonts w:ascii="仿宋_GB2312" w:eastAsia="仿宋_GB2312" w:cs="仿宋_GB2312"/>
          <w:sz w:val="32"/>
          <w:szCs w:val="32"/>
        </w:rPr>
        <w:t>11126891</w:t>
      </w:r>
      <w:r>
        <w:rPr>
          <w:rFonts w:hint="eastAsia" w:ascii="仿宋_GB2312" w:eastAsia="仿宋_GB2312" w:cs="仿宋_GB2312"/>
          <w:sz w:val="32"/>
          <w:szCs w:val="32"/>
        </w:rPr>
        <w:t>元，政府采购工程支出</w:t>
      </w:r>
      <w:r>
        <w:rPr>
          <w:rFonts w:ascii="仿宋_GB2312" w:eastAsia="仿宋_GB2312" w:cs="仿宋_GB2312"/>
          <w:sz w:val="32"/>
          <w:szCs w:val="32"/>
        </w:rPr>
        <w:t>0</w:t>
      </w:r>
      <w:r>
        <w:rPr>
          <w:rFonts w:hint="eastAsia" w:ascii="仿宋_GB2312" w:eastAsia="仿宋_GB2312" w:cs="仿宋_GB2312"/>
          <w:sz w:val="32"/>
          <w:szCs w:val="32"/>
        </w:rPr>
        <w:t>元，政府采购服务支出</w:t>
      </w:r>
      <w:r>
        <w:rPr>
          <w:rFonts w:ascii="仿宋_GB2312" w:eastAsia="仿宋_GB2312" w:cs="仿宋_GB2312"/>
          <w:sz w:val="32"/>
          <w:szCs w:val="32"/>
        </w:rPr>
        <w:t>0</w:t>
      </w:r>
      <w:r>
        <w:rPr>
          <w:rFonts w:hint="eastAsia" w:ascii="仿宋_GB2312" w:eastAsia="仿宋_GB2312" w:cs="仿宋_GB2312"/>
          <w:sz w:val="32"/>
          <w:szCs w:val="32"/>
        </w:rPr>
        <w:t>元。喀什地区为偏远地区，参与招投标的供应商基本为中小微企业。</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（三）国有资产占用情况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lang w:eastAsia="zh-CN"/>
        </w:rPr>
        <w:t>截至</w:t>
      </w:r>
      <w:r>
        <w:rPr>
          <w:rFonts w:ascii="仿宋_GB2312" w:eastAsia="仿宋_GB2312" w:cs="仿宋_GB2312"/>
          <w:sz w:val="32"/>
          <w:szCs w:val="32"/>
        </w:rPr>
        <w:t>2016</w:t>
      </w:r>
      <w:r>
        <w:rPr>
          <w:rFonts w:hint="eastAsia" w:ascii="仿宋_GB2312" w:eastAsia="仿宋_GB2312" w:cs="仿宋_GB2312"/>
          <w:sz w:val="32"/>
          <w:szCs w:val="32"/>
        </w:rPr>
        <w:t>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日，本单位共有车辆</w:t>
      </w:r>
      <w:r>
        <w:rPr>
          <w:rFonts w:ascii="仿宋_GB2312" w:eastAsia="仿宋_GB2312" w:cs="仿宋_GB2312"/>
          <w:sz w:val="32"/>
          <w:szCs w:val="32"/>
        </w:rPr>
        <w:t xml:space="preserve"> 5 </w:t>
      </w:r>
      <w:r>
        <w:rPr>
          <w:rFonts w:hint="eastAsia" w:ascii="仿宋_GB2312" w:eastAsia="仿宋_GB2312" w:cs="仿宋_GB2312"/>
          <w:sz w:val="32"/>
          <w:szCs w:val="32"/>
        </w:rPr>
        <w:t>辆，其中一般公务用车</w:t>
      </w:r>
      <w:r>
        <w:rPr>
          <w:rFonts w:ascii="仿宋_GB2312" w:eastAsia="仿宋_GB2312" w:cs="仿宋_GB2312"/>
          <w:sz w:val="32"/>
          <w:szCs w:val="32"/>
        </w:rPr>
        <w:t>2</w:t>
      </w:r>
      <w:r>
        <w:rPr>
          <w:rFonts w:hint="eastAsia" w:ascii="仿宋_GB2312" w:eastAsia="仿宋_GB2312" w:cs="仿宋_GB2312"/>
          <w:sz w:val="32"/>
          <w:szCs w:val="32"/>
        </w:rPr>
        <w:t>辆，一般用车</w:t>
      </w:r>
      <w:r>
        <w:rPr>
          <w:rFonts w:ascii="仿宋_GB2312" w:eastAsia="仿宋_GB2312" w:cs="仿宋_GB2312"/>
          <w:sz w:val="32"/>
          <w:szCs w:val="32"/>
        </w:rPr>
        <w:t>1</w:t>
      </w:r>
      <w:r>
        <w:rPr>
          <w:rFonts w:hint="eastAsia" w:ascii="仿宋_GB2312" w:eastAsia="仿宋_GB2312" w:cs="仿宋_GB2312"/>
          <w:sz w:val="32"/>
          <w:szCs w:val="32"/>
        </w:rPr>
        <w:t>辆，专业用车</w:t>
      </w:r>
      <w:r>
        <w:rPr>
          <w:rFonts w:ascii="仿宋_GB2312" w:eastAsia="仿宋_GB2312" w:cs="仿宋_GB2312"/>
          <w:sz w:val="32"/>
          <w:szCs w:val="32"/>
        </w:rPr>
        <w:t>2</w:t>
      </w:r>
      <w:r>
        <w:rPr>
          <w:rFonts w:hint="eastAsia" w:ascii="仿宋_GB2312" w:eastAsia="仿宋_GB2312" w:cs="仿宋_GB2312"/>
          <w:sz w:val="32"/>
          <w:szCs w:val="32"/>
        </w:rPr>
        <w:t>辆，其他车辆</w:t>
      </w:r>
      <w:r>
        <w:rPr>
          <w:rFonts w:ascii="仿宋_GB2312" w:eastAsia="仿宋_GB2312" w:cs="仿宋_GB2312"/>
          <w:sz w:val="32"/>
          <w:szCs w:val="32"/>
        </w:rPr>
        <w:t xml:space="preserve"> 0</w:t>
      </w:r>
      <w:r>
        <w:rPr>
          <w:rFonts w:hint="eastAsia" w:ascii="仿宋_GB2312" w:eastAsia="仿宋_GB2312" w:cs="仿宋_GB2312"/>
          <w:sz w:val="32"/>
          <w:szCs w:val="32"/>
        </w:rPr>
        <w:t>辆，</w:t>
      </w:r>
      <w:r>
        <w:rPr>
          <w:rFonts w:ascii="仿宋_GB2312" w:eastAsia="仿宋_GB2312" w:cs="仿宋_GB2312"/>
          <w:sz w:val="32"/>
          <w:szCs w:val="32"/>
        </w:rPr>
        <w:t xml:space="preserve"> </w:t>
      </w:r>
      <w:r>
        <w:rPr>
          <w:rFonts w:hint="eastAsia" w:ascii="仿宋_GB2312" w:eastAsia="仿宋_GB2312" w:cs="仿宋_GB2312"/>
          <w:sz w:val="32"/>
          <w:szCs w:val="32"/>
        </w:rPr>
        <w:t>其他用车</w:t>
      </w:r>
      <w:r>
        <w:rPr>
          <w:rFonts w:ascii="仿宋_GB2312" w:eastAsia="仿宋_GB2312" w:cs="仿宋_GB2312"/>
          <w:sz w:val="32"/>
          <w:szCs w:val="32"/>
        </w:rPr>
        <w:t>0</w:t>
      </w:r>
      <w:r>
        <w:rPr>
          <w:rFonts w:hint="eastAsia" w:ascii="仿宋_GB2312" w:eastAsia="仿宋_GB2312" w:cs="仿宋_GB2312"/>
          <w:sz w:val="32"/>
          <w:szCs w:val="32"/>
        </w:rPr>
        <w:t>辆，单位价值在</w:t>
      </w:r>
      <w:r>
        <w:rPr>
          <w:rFonts w:ascii="仿宋_GB2312" w:eastAsia="仿宋_GB2312" w:cs="仿宋_GB2312"/>
          <w:sz w:val="32"/>
          <w:szCs w:val="32"/>
        </w:rPr>
        <w:t>50</w:t>
      </w:r>
      <w:r>
        <w:rPr>
          <w:rFonts w:hint="eastAsia" w:ascii="仿宋_GB2312" w:eastAsia="仿宋_GB2312" w:cs="仿宋_GB2312"/>
          <w:sz w:val="32"/>
          <w:szCs w:val="32"/>
        </w:rPr>
        <w:t>万元以上的设备</w:t>
      </w:r>
      <w:r>
        <w:rPr>
          <w:rFonts w:ascii="仿宋_GB2312" w:eastAsia="仿宋_GB2312" w:cs="仿宋_GB2312"/>
          <w:sz w:val="32"/>
          <w:szCs w:val="32"/>
        </w:rPr>
        <w:t>0</w:t>
      </w:r>
      <w:r>
        <w:rPr>
          <w:rFonts w:hint="eastAsia" w:ascii="仿宋_GB2312" w:eastAsia="仿宋_GB2312" w:cs="仿宋_GB2312"/>
          <w:sz w:val="32"/>
          <w:szCs w:val="32"/>
        </w:rPr>
        <w:t>台（套），价值</w:t>
      </w:r>
      <w:r>
        <w:rPr>
          <w:rFonts w:ascii="仿宋_GB2312" w:eastAsia="仿宋_GB2312" w:cs="仿宋_GB2312"/>
          <w:sz w:val="32"/>
          <w:szCs w:val="32"/>
        </w:rPr>
        <w:t>0</w:t>
      </w:r>
      <w:r>
        <w:rPr>
          <w:rFonts w:hint="eastAsia" w:ascii="仿宋_GB2312" w:eastAsia="仿宋_GB2312" w:cs="仿宋_GB2312"/>
          <w:sz w:val="32"/>
          <w:szCs w:val="32"/>
        </w:rPr>
        <w:t>元。</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（四）民生项目、重点支出项目绩效评价结果</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年叶城县铁提乡共组织对</w:t>
      </w:r>
      <w:r>
        <w:rPr>
          <w:rFonts w:ascii="仿宋_GB2312" w:eastAsia="仿宋_GB2312" w:cs="仿宋_GB2312"/>
          <w:sz w:val="32"/>
          <w:szCs w:val="32"/>
        </w:rPr>
        <w:t>2</w:t>
      </w:r>
      <w:r>
        <w:rPr>
          <w:rFonts w:hint="eastAsia" w:ascii="仿宋_GB2312" w:eastAsia="仿宋_GB2312" w:cs="仿宋_GB2312"/>
          <w:sz w:val="32"/>
          <w:szCs w:val="32"/>
        </w:rPr>
        <w:t>个项目进行了预算绩效评价，涉及一般公共预算当年财政拨款</w:t>
      </w:r>
      <w:r>
        <w:rPr>
          <w:rFonts w:ascii="仿宋_GB2312" w:eastAsia="仿宋_GB2312" w:cs="仿宋_GB2312"/>
          <w:sz w:val="32"/>
          <w:szCs w:val="32"/>
        </w:rPr>
        <w:t>2150000</w:t>
      </w:r>
      <w:r>
        <w:rPr>
          <w:rFonts w:hint="eastAsia" w:ascii="仿宋_GB2312" w:eastAsia="仿宋_GB2312" w:cs="仿宋_GB2312"/>
          <w:sz w:val="32"/>
          <w:szCs w:val="32"/>
        </w:rPr>
        <w:t>元。绩效评价结果：利用对村级一事一议的补助（美丽乡村建设项目）大力改善农牧民娱乐文化活动，改善农民交通便利，利用办公设备购置的补助大力改善乡干部办公室工作条件，提高工作积极性。</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（五）事业收入明细、经营收入明细</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按收入项目分别列示：本单位是行政单位，无事业收入和经营收入。</w:t>
      </w:r>
    </w:p>
    <w:p>
      <w:pPr>
        <w:spacing w:line="560" w:lineRule="exact"/>
        <w:ind w:firstLine="640" w:firstLineChars="200"/>
        <w:rPr>
          <w:rFonts w:ascii="仿宋_GB2312" w:eastAsia="仿宋_GB2312"/>
          <w:bCs/>
          <w:sz w:val="32"/>
          <w:szCs w:val="32"/>
        </w:rPr>
      </w:pPr>
      <w:r>
        <w:rPr>
          <w:rFonts w:hint="eastAsia" w:ascii="仿宋_GB2312" w:eastAsia="仿宋_GB2312" w:cs="仿宋_GB2312"/>
          <w:bCs/>
          <w:sz w:val="32"/>
          <w:szCs w:val="32"/>
        </w:rPr>
        <w:t>八、专业名词解释</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（一）财政拨款收入：指单位本年度从本级财政部门取得得财政拨款。</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（二）事业收入：指事业单位开展专业业务活动及辅助活动所取得的收入。</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（三）经营收入：指事业单位在专业业务活动及其辅助活动之外开展非独立核算经营活动取得的收入。</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（四）其他收入：指除上述“财政拨款收入”、“事业收入”、“经营收入”等以外的收入。</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w:t>
      </w:r>
      <w:r>
        <w:rPr>
          <w:rFonts w:hint="eastAsia" w:ascii="仿宋_GB2312" w:eastAsia="仿宋_GB2312" w:cs="仿宋_GB2312"/>
          <w:sz w:val="32"/>
          <w:szCs w:val="32"/>
        </w:rPr>
        <w:t>五</w:t>
      </w:r>
      <w:r>
        <w:rPr>
          <w:rFonts w:ascii="仿宋_GB2312" w:eastAsia="仿宋_GB2312" w:cs="仿宋_GB2312"/>
          <w:sz w:val="32"/>
          <w:szCs w:val="32"/>
        </w:rPr>
        <w:t>)</w:t>
      </w:r>
      <w:r>
        <w:rPr>
          <w:rFonts w:hint="eastAsia" w:ascii="仿宋_GB2312" w:eastAsia="仿宋_GB2312" w:cs="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（六）年初结转和结余：指以前年度尚未完成、结转到本年按有关规定继续使用的资金。</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（七）结余分配：指事业单位按规定提取的职工福利基</w:t>
      </w:r>
    </w:p>
    <w:p>
      <w:pPr>
        <w:spacing w:line="560" w:lineRule="exact"/>
        <w:rPr>
          <w:rFonts w:ascii="仿宋_GB2312" w:eastAsia="仿宋_GB2312" w:cs="仿宋_GB2312"/>
          <w:sz w:val="32"/>
          <w:szCs w:val="32"/>
        </w:rPr>
      </w:pPr>
      <w:r>
        <w:rPr>
          <w:rFonts w:hint="eastAsia" w:ascii="仿宋_GB2312" w:eastAsia="仿宋_GB2312" w:cs="仿宋_GB2312"/>
          <w:sz w:val="32"/>
          <w:szCs w:val="32"/>
        </w:rPr>
        <w:t>金、事业基金和缴纳的所得税，以及建设单位按规定应交回的基本建设竣工项目结余资金。</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（八）年末结转和结余：指本年度或以前年度预算安排、</w:t>
      </w:r>
    </w:p>
    <w:p>
      <w:pPr>
        <w:spacing w:line="560" w:lineRule="exact"/>
        <w:rPr>
          <w:rFonts w:ascii="仿宋_GB2312" w:eastAsia="仿宋_GB2312" w:cs="仿宋_GB2312"/>
          <w:sz w:val="32"/>
          <w:szCs w:val="32"/>
        </w:rPr>
      </w:pPr>
      <w:r>
        <w:rPr>
          <w:rFonts w:hint="eastAsia" w:ascii="仿宋_GB2312" w:eastAsia="仿宋_GB2312" w:cs="仿宋_GB2312"/>
          <w:sz w:val="32"/>
          <w:szCs w:val="32"/>
        </w:rPr>
        <w:t>因客观条件发生变化无法按原计划实施，需要延迟到以后年度按有关规定继续使用的资金。</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（九）基本支出：指为保障机构正常运转、完成日常工作任务而发生的人员支出和公用支出。</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（十）项目支出：指在基本支出之外为完成特定行政任务和事业发展目标所发生的支出。</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（十一）经营支出：指事业单位在专业业务活动及其辅助活动之外开展非独立核算经营活动发生的支出。</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二）“三公”经费：纳入财政预决算管理的“三公”经费，是指各单位用财政拨款安排的公务用车购置及运行费和公务接待费。其中，反映单位公务旅费、城市间交通费、住宿费、、培训费、公杂费等支出；公务用车购置及运行费反映单位公务用车车辆购置支出（含车辆购置税）及租用费、燃料费、维修费、过路过桥费、保险费、奖励费用等支出；公务接待费反映单位按规定开支的各类公务接待（含外宾接待）支出。</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5</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048FF"/>
    <w:multiLevelType w:val="multilevel"/>
    <w:tmpl w:val="2E1048FF"/>
    <w:lvl w:ilvl="0" w:tentative="0">
      <w:start w:val="4"/>
      <w:numFmt w:val="japaneseCounting"/>
      <w:lvlText w:val="%1、"/>
      <w:lvlJc w:val="left"/>
      <w:pPr>
        <w:ind w:left="1360" w:hanging="720"/>
      </w:pPr>
      <w:rPr>
        <w:rFonts w:hint="default"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1">
    <w:nsid w:val="3C693ACD"/>
    <w:multiLevelType w:val="multilevel"/>
    <w:tmpl w:val="3C693ACD"/>
    <w:lvl w:ilvl="0" w:tentative="0">
      <w:start w:val="1"/>
      <w:numFmt w:val="japaneseCounting"/>
      <w:lvlText w:val="%1、"/>
      <w:lvlJc w:val="left"/>
      <w:pPr>
        <w:ind w:left="1322" w:hanging="720"/>
      </w:pPr>
      <w:rPr>
        <w:rFonts w:hint="default" w:cs="Times New Roman"/>
      </w:rPr>
    </w:lvl>
    <w:lvl w:ilvl="1" w:tentative="0">
      <w:start w:val="1"/>
      <w:numFmt w:val="lowerLetter"/>
      <w:lvlText w:val="%2)"/>
      <w:lvlJc w:val="left"/>
      <w:pPr>
        <w:ind w:left="1442" w:hanging="420"/>
      </w:pPr>
      <w:rPr>
        <w:rFonts w:cs="Times New Roman"/>
      </w:rPr>
    </w:lvl>
    <w:lvl w:ilvl="2" w:tentative="0">
      <w:start w:val="1"/>
      <w:numFmt w:val="lowerRoman"/>
      <w:lvlText w:val="%3."/>
      <w:lvlJc w:val="right"/>
      <w:pPr>
        <w:ind w:left="1862" w:hanging="420"/>
      </w:pPr>
      <w:rPr>
        <w:rFonts w:cs="Times New Roman"/>
      </w:rPr>
    </w:lvl>
    <w:lvl w:ilvl="3" w:tentative="0">
      <w:start w:val="1"/>
      <w:numFmt w:val="decimal"/>
      <w:lvlText w:val="%4."/>
      <w:lvlJc w:val="left"/>
      <w:pPr>
        <w:ind w:left="2282" w:hanging="420"/>
      </w:pPr>
      <w:rPr>
        <w:rFonts w:cs="Times New Roman"/>
      </w:rPr>
    </w:lvl>
    <w:lvl w:ilvl="4" w:tentative="0">
      <w:start w:val="1"/>
      <w:numFmt w:val="lowerLetter"/>
      <w:lvlText w:val="%5)"/>
      <w:lvlJc w:val="left"/>
      <w:pPr>
        <w:ind w:left="2702" w:hanging="420"/>
      </w:pPr>
      <w:rPr>
        <w:rFonts w:cs="Times New Roman"/>
      </w:rPr>
    </w:lvl>
    <w:lvl w:ilvl="5" w:tentative="0">
      <w:start w:val="1"/>
      <w:numFmt w:val="lowerRoman"/>
      <w:lvlText w:val="%6."/>
      <w:lvlJc w:val="right"/>
      <w:pPr>
        <w:ind w:left="3122" w:hanging="420"/>
      </w:pPr>
      <w:rPr>
        <w:rFonts w:cs="Times New Roman"/>
      </w:rPr>
    </w:lvl>
    <w:lvl w:ilvl="6" w:tentative="0">
      <w:start w:val="1"/>
      <w:numFmt w:val="decimal"/>
      <w:lvlText w:val="%7."/>
      <w:lvlJc w:val="left"/>
      <w:pPr>
        <w:ind w:left="3542" w:hanging="420"/>
      </w:pPr>
      <w:rPr>
        <w:rFonts w:cs="Times New Roman"/>
      </w:rPr>
    </w:lvl>
    <w:lvl w:ilvl="7" w:tentative="0">
      <w:start w:val="1"/>
      <w:numFmt w:val="lowerLetter"/>
      <w:lvlText w:val="%8)"/>
      <w:lvlJc w:val="left"/>
      <w:pPr>
        <w:ind w:left="3962" w:hanging="420"/>
      </w:pPr>
      <w:rPr>
        <w:rFonts w:cs="Times New Roman"/>
      </w:rPr>
    </w:lvl>
    <w:lvl w:ilvl="8" w:tentative="0">
      <w:start w:val="1"/>
      <w:numFmt w:val="lowerRoman"/>
      <w:lvlText w:val="%9."/>
      <w:lvlJc w:val="right"/>
      <w:pPr>
        <w:ind w:left="4382" w:hanging="420"/>
      </w:pPr>
      <w:rPr>
        <w:rFonts w:cs="Times New Roman"/>
      </w:rPr>
    </w:lvl>
  </w:abstractNum>
  <w:abstractNum w:abstractNumId="2">
    <w:nsid w:val="51056E6B"/>
    <w:multiLevelType w:val="multilevel"/>
    <w:tmpl w:val="51056E6B"/>
    <w:lvl w:ilvl="0" w:tentative="0">
      <w:start w:val="2"/>
      <w:numFmt w:val="japaneseCounting"/>
      <w:lvlText w:val="%1、"/>
      <w:lvlJc w:val="left"/>
      <w:pPr>
        <w:ind w:left="1260" w:hanging="720"/>
      </w:pPr>
      <w:rPr>
        <w:rFonts w:hint="default" w:cs="Times New Roman"/>
      </w:rPr>
    </w:lvl>
    <w:lvl w:ilvl="1" w:tentative="0">
      <w:start w:val="1"/>
      <w:numFmt w:val="lowerLetter"/>
      <w:lvlText w:val="%2)"/>
      <w:lvlJc w:val="left"/>
      <w:pPr>
        <w:ind w:left="1380" w:hanging="420"/>
      </w:pPr>
      <w:rPr>
        <w:rFonts w:cs="Times New Roman"/>
      </w:rPr>
    </w:lvl>
    <w:lvl w:ilvl="2" w:tentative="0">
      <w:start w:val="1"/>
      <w:numFmt w:val="lowerRoman"/>
      <w:lvlText w:val="%3."/>
      <w:lvlJc w:val="right"/>
      <w:pPr>
        <w:ind w:left="1800" w:hanging="420"/>
      </w:pPr>
      <w:rPr>
        <w:rFonts w:cs="Times New Roman"/>
      </w:rPr>
    </w:lvl>
    <w:lvl w:ilvl="3" w:tentative="0">
      <w:start w:val="1"/>
      <w:numFmt w:val="decimal"/>
      <w:lvlText w:val="%4."/>
      <w:lvlJc w:val="left"/>
      <w:pPr>
        <w:ind w:left="2220" w:hanging="420"/>
      </w:pPr>
      <w:rPr>
        <w:rFonts w:cs="Times New Roman"/>
      </w:rPr>
    </w:lvl>
    <w:lvl w:ilvl="4" w:tentative="0">
      <w:start w:val="1"/>
      <w:numFmt w:val="lowerLetter"/>
      <w:lvlText w:val="%5)"/>
      <w:lvlJc w:val="left"/>
      <w:pPr>
        <w:ind w:left="2640" w:hanging="420"/>
      </w:pPr>
      <w:rPr>
        <w:rFonts w:cs="Times New Roman"/>
      </w:rPr>
    </w:lvl>
    <w:lvl w:ilvl="5" w:tentative="0">
      <w:start w:val="1"/>
      <w:numFmt w:val="lowerRoman"/>
      <w:lvlText w:val="%6."/>
      <w:lvlJc w:val="right"/>
      <w:pPr>
        <w:ind w:left="3060" w:hanging="420"/>
      </w:pPr>
      <w:rPr>
        <w:rFonts w:cs="Times New Roman"/>
      </w:rPr>
    </w:lvl>
    <w:lvl w:ilvl="6" w:tentative="0">
      <w:start w:val="1"/>
      <w:numFmt w:val="decimal"/>
      <w:lvlText w:val="%7."/>
      <w:lvlJc w:val="left"/>
      <w:pPr>
        <w:ind w:left="3480" w:hanging="420"/>
      </w:pPr>
      <w:rPr>
        <w:rFonts w:cs="Times New Roman"/>
      </w:rPr>
    </w:lvl>
    <w:lvl w:ilvl="7" w:tentative="0">
      <w:start w:val="1"/>
      <w:numFmt w:val="lowerLetter"/>
      <w:lvlText w:val="%8)"/>
      <w:lvlJc w:val="left"/>
      <w:pPr>
        <w:ind w:left="3900" w:hanging="420"/>
      </w:pPr>
      <w:rPr>
        <w:rFonts w:cs="Times New Roman"/>
      </w:rPr>
    </w:lvl>
    <w:lvl w:ilvl="8" w:tentative="0">
      <w:start w:val="1"/>
      <w:numFmt w:val="lowerRoman"/>
      <w:lvlText w:val="%9."/>
      <w:lvlJc w:val="right"/>
      <w:pPr>
        <w:ind w:left="4320" w:hanging="42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07AF2"/>
    <w:rsid w:val="00012D74"/>
    <w:rsid w:val="00024B7F"/>
    <w:rsid w:val="00034248"/>
    <w:rsid w:val="00052FE0"/>
    <w:rsid w:val="00054384"/>
    <w:rsid w:val="000701C3"/>
    <w:rsid w:val="000703F5"/>
    <w:rsid w:val="00070B61"/>
    <w:rsid w:val="000775E8"/>
    <w:rsid w:val="00086A97"/>
    <w:rsid w:val="00091F7F"/>
    <w:rsid w:val="00094D69"/>
    <w:rsid w:val="000A5DE3"/>
    <w:rsid w:val="000A65DB"/>
    <w:rsid w:val="000A70A2"/>
    <w:rsid w:val="000A7FCA"/>
    <w:rsid w:val="000B1596"/>
    <w:rsid w:val="000B5213"/>
    <w:rsid w:val="000C1062"/>
    <w:rsid w:val="000C3B20"/>
    <w:rsid w:val="000C6001"/>
    <w:rsid w:val="000D1F1B"/>
    <w:rsid w:val="000E05FE"/>
    <w:rsid w:val="000E5B19"/>
    <w:rsid w:val="000E7FFD"/>
    <w:rsid w:val="0010183B"/>
    <w:rsid w:val="00121F11"/>
    <w:rsid w:val="00140E78"/>
    <w:rsid w:val="00142BCE"/>
    <w:rsid w:val="00147040"/>
    <w:rsid w:val="00151463"/>
    <w:rsid w:val="00170582"/>
    <w:rsid w:val="00185A9C"/>
    <w:rsid w:val="001870FE"/>
    <w:rsid w:val="001943AB"/>
    <w:rsid w:val="001945F9"/>
    <w:rsid w:val="001A5196"/>
    <w:rsid w:val="001B44CC"/>
    <w:rsid w:val="001D09C9"/>
    <w:rsid w:val="001E4658"/>
    <w:rsid w:val="001E7C6A"/>
    <w:rsid w:val="001F2B9D"/>
    <w:rsid w:val="001F33C0"/>
    <w:rsid w:val="001F6EF5"/>
    <w:rsid w:val="0020099B"/>
    <w:rsid w:val="00205463"/>
    <w:rsid w:val="00205C3B"/>
    <w:rsid w:val="002236E8"/>
    <w:rsid w:val="00242FE4"/>
    <w:rsid w:val="002508B4"/>
    <w:rsid w:val="00262C89"/>
    <w:rsid w:val="00265B72"/>
    <w:rsid w:val="002743C3"/>
    <w:rsid w:val="002824E9"/>
    <w:rsid w:val="00282D73"/>
    <w:rsid w:val="00287A2E"/>
    <w:rsid w:val="002A4572"/>
    <w:rsid w:val="002B022F"/>
    <w:rsid w:val="002B5B38"/>
    <w:rsid w:val="002C37F3"/>
    <w:rsid w:val="002C3F54"/>
    <w:rsid w:val="002C677C"/>
    <w:rsid w:val="002C740B"/>
    <w:rsid w:val="002D02F4"/>
    <w:rsid w:val="002E299C"/>
    <w:rsid w:val="002F52D0"/>
    <w:rsid w:val="00300A9C"/>
    <w:rsid w:val="00302174"/>
    <w:rsid w:val="00303B2E"/>
    <w:rsid w:val="003158E9"/>
    <w:rsid w:val="003166A5"/>
    <w:rsid w:val="00333969"/>
    <w:rsid w:val="00333B5F"/>
    <w:rsid w:val="0033413A"/>
    <w:rsid w:val="00337A23"/>
    <w:rsid w:val="003472C5"/>
    <w:rsid w:val="00347942"/>
    <w:rsid w:val="00347996"/>
    <w:rsid w:val="00350B5B"/>
    <w:rsid w:val="003632BC"/>
    <w:rsid w:val="00374661"/>
    <w:rsid w:val="0038373F"/>
    <w:rsid w:val="003978C1"/>
    <w:rsid w:val="003B0831"/>
    <w:rsid w:val="003B594E"/>
    <w:rsid w:val="003C2E54"/>
    <w:rsid w:val="003C4FA5"/>
    <w:rsid w:val="003D0C72"/>
    <w:rsid w:val="003D44E2"/>
    <w:rsid w:val="003E0D94"/>
    <w:rsid w:val="003E1A8A"/>
    <w:rsid w:val="003E3C6A"/>
    <w:rsid w:val="004011AD"/>
    <w:rsid w:val="0040177E"/>
    <w:rsid w:val="00403022"/>
    <w:rsid w:val="00406AB0"/>
    <w:rsid w:val="0040715B"/>
    <w:rsid w:val="00407FB0"/>
    <w:rsid w:val="00414250"/>
    <w:rsid w:val="00417715"/>
    <w:rsid w:val="0041798E"/>
    <w:rsid w:val="00420614"/>
    <w:rsid w:val="00421015"/>
    <w:rsid w:val="004253DB"/>
    <w:rsid w:val="0043072D"/>
    <w:rsid w:val="00434EEE"/>
    <w:rsid w:val="0043697A"/>
    <w:rsid w:val="00444BD4"/>
    <w:rsid w:val="00445215"/>
    <w:rsid w:val="004452FA"/>
    <w:rsid w:val="0045212A"/>
    <w:rsid w:val="00457017"/>
    <w:rsid w:val="00457BD9"/>
    <w:rsid w:val="00463677"/>
    <w:rsid w:val="004743B3"/>
    <w:rsid w:val="00486188"/>
    <w:rsid w:val="0048658A"/>
    <w:rsid w:val="00487059"/>
    <w:rsid w:val="00496171"/>
    <w:rsid w:val="004A08C1"/>
    <w:rsid w:val="004A28B1"/>
    <w:rsid w:val="004B38E7"/>
    <w:rsid w:val="004B557A"/>
    <w:rsid w:val="004B63B9"/>
    <w:rsid w:val="004B6AAB"/>
    <w:rsid w:val="004C4F06"/>
    <w:rsid w:val="004D2787"/>
    <w:rsid w:val="004D48D7"/>
    <w:rsid w:val="004D65D7"/>
    <w:rsid w:val="004D6F93"/>
    <w:rsid w:val="004E0AA6"/>
    <w:rsid w:val="004E5FBF"/>
    <w:rsid w:val="0050291C"/>
    <w:rsid w:val="005045A6"/>
    <w:rsid w:val="0051209C"/>
    <w:rsid w:val="00521789"/>
    <w:rsid w:val="00522F10"/>
    <w:rsid w:val="005272D8"/>
    <w:rsid w:val="00532879"/>
    <w:rsid w:val="0054356F"/>
    <w:rsid w:val="00552B99"/>
    <w:rsid w:val="00560428"/>
    <w:rsid w:val="00565025"/>
    <w:rsid w:val="005766BD"/>
    <w:rsid w:val="00592401"/>
    <w:rsid w:val="00595CD5"/>
    <w:rsid w:val="005A0EA5"/>
    <w:rsid w:val="005A4F6D"/>
    <w:rsid w:val="005B007A"/>
    <w:rsid w:val="005C6CF0"/>
    <w:rsid w:val="005D008D"/>
    <w:rsid w:val="005D5345"/>
    <w:rsid w:val="005D6922"/>
    <w:rsid w:val="00611A83"/>
    <w:rsid w:val="00642F1B"/>
    <w:rsid w:val="00647EAC"/>
    <w:rsid w:val="00653564"/>
    <w:rsid w:val="006537AC"/>
    <w:rsid w:val="00672B4C"/>
    <w:rsid w:val="006773BD"/>
    <w:rsid w:val="00681A68"/>
    <w:rsid w:val="00687879"/>
    <w:rsid w:val="00696752"/>
    <w:rsid w:val="006A1621"/>
    <w:rsid w:val="006A2219"/>
    <w:rsid w:val="006A56FC"/>
    <w:rsid w:val="006A7356"/>
    <w:rsid w:val="006D4B96"/>
    <w:rsid w:val="006F1159"/>
    <w:rsid w:val="006F13E9"/>
    <w:rsid w:val="006F3090"/>
    <w:rsid w:val="006F3AD3"/>
    <w:rsid w:val="006F7FA8"/>
    <w:rsid w:val="00700977"/>
    <w:rsid w:val="0070533A"/>
    <w:rsid w:val="007226FB"/>
    <w:rsid w:val="00761800"/>
    <w:rsid w:val="007659EB"/>
    <w:rsid w:val="00766BB2"/>
    <w:rsid w:val="00771F12"/>
    <w:rsid w:val="00774810"/>
    <w:rsid w:val="00777A82"/>
    <w:rsid w:val="00782159"/>
    <w:rsid w:val="00793D15"/>
    <w:rsid w:val="007978CD"/>
    <w:rsid w:val="007A2BDC"/>
    <w:rsid w:val="007B7E7F"/>
    <w:rsid w:val="007D708C"/>
    <w:rsid w:val="007D75E2"/>
    <w:rsid w:val="007F238C"/>
    <w:rsid w:val="007F5721"/>
    <w:rsid w:val="008012F4"/>
    <w:rsid w:val="00804799"/>
    <w:rsid w:val="00807749"/>
    <w:rsid w:val="008104D1"/>
    <w:rsid w:val="00815033"/>
    <w:rsid w:val="00830CB7"/>
    <w:rsid w:val="008363CD"/>
    <w:rsid w:val="00842279"/>
    <w:rsid w:val="00844D3A"/>
    <w:rsid w:val="00847706"/>
    <w:rsid w:val="00854186"/>
    <w:rsid w:val="00855971"/>
    <w:rsid w:val="00865AAC"/>
    <w:rsid w:val="008664F8"/>
    <w:rsid w:val="00873573"/>
    <w:rsid w:val="00877032"/>
    <w:rsid w:val="00880D0D"/>
    <w:rsid w:val="008872A2"/>
    <w:rsid w:val="00895A64"/>
    <w:rsid w:val="00895BE7"/>
    <w:rsid w:val="008A0DC9"/>
    <w:rsid w:val="008A5C2E"/>
    <w:rsid w:val="008B02AA"/>
    <w:rsid w:val="008B773F"/>
    <w:rsid w:val="008C4650"/>
    <w:rsid w:val="008C5ABD"/>
    <w:rsid w:val="008D28A9"/>
    <w:rsid w:val="008E26A2"/>
    <w:rsid w:val="008F355C"/>
    <w:rsid w:val="009078E5"/>
    <w:rsid w:val="00910498"/>
    <w:rsid w:val="00912ADD"/>
    <w:rsid w:val="00921F8C"/>
    <w:rsid w:val="009256FE"/>
    <w:rsid w:val="009407B8"/>
    <w:rsid w:val="009420B7"/>
    <w:rsid w:val="00947A19"/>
    <w:rsid w:val="00954B4B"/>
    <w:rsid w:val="009762C0"/>
    <w:rsid w:val="009841F5"/>
    <w:rsid w:val="00986E5F"/>
    <w:rsid w:val="009872E7"/>
    <w:rsid w:val="009A6C63"/>
    <w:rsid w:val="009A7D21"/>
    <w:rsid w:val="009C453B"/>
    <w:rsid w:val="009C7F6B"/>
    <w:rsid w:val="009D3C5F"/>
    <w:rsid w:val="009F1B75"/>
    <w:rsid w:val="009F39C7"/>
    <w:rsid w:val="009F6D25"/>
    <w:rsid w:val="00A013AA"/>
    <w:rsid w:val="00A074F5"/>
    <w:rsid w:val="00A27FAC"/>
    <w:rsid w:val="00A32422"/>
    <w:rsid w:val="00A3418E"/>
    <w:rsid w:val="00A407D1"/>
    <w:rsid w:val="00A63C42"/>
    <w:rsid w:val="00A65801"/>
    <w:rsid w:val="00A86383"/>
    <w:rsid w:val="00A87B5D"/>
    <w:rsid w:val="00A97E66"/>
    <w:rsid w:val="00AA1759"/>
    <w:rsid w:val="00AA3003"/>
    <w:rsid w:val="00AC139B"/>
    <w:rsid w:val="00AC4897"/>
    <w:rsid w:val="00AD7784"/>
    <w:rsid w:val="00AE1130"/>
    <w:rsid w:val="00B01F54"/>
    <w:rsid w:val="00B0409B"/>
    <w:rsid w:val="00B13D0B"/>
    <w:rsid w:val="00B21656"/>
    <w:rsid w:val="00B24563"/>
    <w:rsid w:val="00B3338B"/>
    <w:rsid w:val="00B34801"/>
    <w:rsid w:val="00B635BA"/>
    <w:rsid w:val="00B65409"/>
    <w:rsid w:val="00B84E4C"/>
    <w:rsid w:val="00B8674C"/>
    <w:rsid w:val="00B919A9"/>
    <w:rsid w:val="00B96D81"/>
    <w:rsid w:val="00BB2497"/>
    <w:rsid w:val="00BB372B"/>
    <w:rsid w:val="00BD06C1"/>
    <w:rsid w:val="00BF79B6"/>
    <w:rsid w:val="00C055E9"/>
    <w:rsid w:val="00C15174"/>
    <w:rsid w:val="00C17D9A"/>
    <w:rsid w:val="00C31E57"/>
    <w:rsid w:val="00C337C1"/>
    <w:rsid w:val="00C4155A"/>
    <w:rsid w:val="00C45F21"/>
    <w:rsid w:val="00C4622E"/>
    <w:rsid w:val="00C519BC"/>
    <w:rsid w:val="00C55E43"/>
    <w:rsid w:val="00C605BD"/>
    <w:rsid w:val="00C60ABA"/>
    <w:rsid w:val="00C61DC5"/>
    <w:rsid w:val="00C62423"/>
    <w:rsid w:val="00C709B8"/>
    <w:rsid w:val="00C955CC"/>
    <w:rsid w:val="00CA6F46"/>
    <w:rsid w:val="00CB3117"/>
    <w:rsid w:val="00CB65F6"/>
    <w:rsid w:val="00CE1862"/>
    <w:rsid w:val="00CE37ED"/>
    <w:rsid w:val="00CF2A22"/>
    <w:rsid w:val="00D16906"/>
    <w:rsid w:val="00D34152"/>
    <w:rsid w:val="00D36C62"/>
    <w:rsid w:val="00D4613F"/>
    <w:rsid w:val="00D5318C"/>
    <w:rsid w:val="00D554FC"/>
    <w:rsid w:val="00D81E3D"/>
    <w:rsid w:val="00D949F7"/>
    <w:rsid w:val="00DA057C"/>
    <w:rsid w:val="00DA16BE"/>
    <w:rsid w:val="00DB13AB"/>
    <w:rsid w:val="00DB2FC5"/>
    <w:rsid w:val="00DC77CB"/>
    <w:rsid w:val="00DD23AD"/>
    <w:rsid w:val="00DE344D"/>
    <w:rsid w:val="00DE619D"/>
    <w:rsid w:val="00DF54C2"/>
    <w:rsid w:val="00E339F2"/>
    <w:rsid w:val="00E40FE4"/>
    <w:rsid w:val="00E465B7"/>
    <w:rsid w:val="00E60193"/>
    <w:rsid w:val="00E735D7"/>
    <w:rsid w:val="00E774D0"/>
    <w:rsid w:val="00E81ECC"/>
    <w:rsid w:val="00E8388E"/>
    <w:rsid w:val="00E95856"/>
    <w:rsid w:val="00E962DE"/>
    <w:rsid w:val="00E97356"/>
    <w:rsid w:val="00EA5F52"/>
    <w:rsid w:val="00EB563F"/>
    <w:rsid w:val="00EB7DD0"/>
    <w:rsid w:val="00EC1979"/>
    <w:rsid w:val="00EC282F"/>
    <w:rsid w:val="00EC5D8D"/>
    <w:rsid w:val="00ED2475"/>
    <w:rsid w:val="00ED7C8E"/>
    <w:rsid w:val="00EE2E07"/>
    <w:rsid w:val="00EE66B1"/>
    <w:rsid w:val="00EF1F2A"/>
    <w:rsid w:val="00EF3B2C"/>
    <w:rsid w:val="00EF7B17"/>
    <w:rsid w:val="00F0364D"/>
    <w:rsid w:val="00F049B3"/>
    <w:rsid w:val="00F06CB4"/>
    <w:rsid w:val="00F16C5D"/>
    <w:rsid w:val="00F23CE7"/>
    <w:rsid w:val="00F453E0"/>
    <w:rsid w:val="00F627E2"/>
    <w:rsid w:val="00F81C9E"/>
    <w:rsid w:val="00F820FC"/>
    <w:rsid w:val="00F837BC"/>
    <w:rsid w:val="00F95007"/>
    <w:rsid w:val="00FA08FE"/>
    <w:rsid w:val="00FA3341"/>
    <w:rsid w:val="00FB61FC"/>
    <w:rsid w:val="00FC1406"/>
    <w:rsid w:val="00FF0C26"/>
    <w:rsid w:val="00FF5D03"/>
    <w:rsid w:val="0513065C"/>
    <w:rsid w:val="085A4201"/>
    <w:rsid w:val="1E3F691A"/>
    <w:rsid w:val="41AE0F4E"/>
    <w:rsid w:val="6229234B"/>
    <w:rsid w:val="675F1559"/>
    <w:rsid w:val="7A2347A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qFormat/>
    <w:uiPriority w:val="99"/>
    <w:pPr>
      <w:ind w:left="100" w:leftChars="2500"/>
    </w:pPr>
    <w:rPr>
      <w:kern w:val="0"/>
    </w:rPr>
  </w:style>
  <w:style w:type="paragraph" w:styleId="3">
    <w:name w:val="Balloon Text"/>
    <w:basedOn w:val="1"/>
    <w:link w:val="11"/>
    <w:semiHidden/>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qFormat/>
    <w:uiPriority w:val="99"/>
    <w:rPr>
      <w:rFonts w:cs="Times New Roman"/>
    </w:rPr>
  </w:style>
  <w:style w:type="character" w:customStyle="1" w:styleId="10">
    <w:name w:val="日期 Char"/>
    <w:link w:val="2"/>
    <w:semiHidden/>
    <w:qFormat/>
    <w:locked/>
    <w:uiPriority w:val="99"/>
    <w:rPr>
      <w:rFonts w:cs="Times New Roman"/>
      <w:sz w:val="21"/>
      <w:szCs w:val="21"/>
    </w:rPr>
  </w:style>
  <w:style w:type="character" w:customStyle="1" w:styleId="11">
    <w:name w:val="批注框文本 Char"/>
    <w:link w:val="3"/>
    <w:qFormat/>
    <w:locked/>
    <w:uiPriority w:val="99"/>
    <w:rPr>
      <w:rFonts w:cs="Times New Roman"/>
      <w:kern w:val="2"/>
      <w:sz w:val="18"/>
      <w:szCs w:val="18"/>
    </w:rPr>
  </w:style>
  <w:style w:type="character" w:customStyle="1" w:styleId="12">
    <w:name w:val="页脚 Char"/>
    <w:link w:val="4"/>
    <w:qFormat/>
    <w:locked/>
    <w:uiPriority w:val="99"/>
    <w:rPr>
      <w:rFonts w:cs="Times New Roman"/>
      <w:kern w:val="2"/>
      <w:sz w:val="18"/>
      <w:szCs w:val="18"/>
    </w:rPr>
  </w:style>
  <w:style w:type="character" w:customStyle="1" w:styleId="13">
    <w:name w:val="页眉 Char"/>
    <w:link w:val="5"/>
    <w:qFormat/>
    <w:locked/>
    <w:uiPriority w:val="99"/>
    <w:rPr>
      <w:rFonts w:cs="Times New Roman"/>
      <w:kern w:val="2"/>
      <w:sz w:val="18"/>
      <w:szCs w:val="18"/>
    </w:rPr>
  </w:style>
  <w:style w:type="paragraph" w:customStyle="1" w:styleId="14">
    <w:name w:val="列出段落1"/>
    <w:basedOn w:val="1"/>
    <w:qFormat/>
    <w:uiPriority w:val="99"/>
    <w:pPr>
      <w:ind w:firstLine="420" w:firstLineChars="200"/>
    </w:pPr>
  </w:style>
  <w:style w:type="paragraph" w:customStyle="1" w:styleId="15">
    <w:name w:val="notice_title"/>
    <w:basedOn w:val="1"/>
    <w:qFormat/>
    <w:uiPriority w:val="99"/>
    <w:pPr>
      <w:widowControl/>
      <w:spacing w:after="225"/>
      <w:jc w:val="center"/>
    </w:pPr>
    <w:rPr>
      <w:rFonts w:ascii="宋体" w:hAnsi="宋体" w:cs="宋体"/>
      <w:b/>
      <w:bCs/>
      <w:color w:val="771325"/>
      <w:kern w:val="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501</Words>
  <Characters>2859</Characters>
  <Lines>23</Lines>
  <Paragraphs>6</Paragraphs>
  <TotalTime>44</TotalTime>
  <ScaleCrop>false</ScaleCrop>
  <LinksUpToDate>false</LinksUpToDate>
  <CharactersWithSpaces>3354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2017-06-09T05:06:00Z</dcterms:created>
  <dc:creator>许梦如</dc:creator>
  <cp:lastModifiedBy>Administrator</cp:lastModifiedBy>
  <cp:lastPrinted>2016-08-03T02:49:00Z</cp:lastPrinted>
  <dcterms:modified xsi:type="dcterms:W3CDTF">2023-12-01T10:48:15Z</dcterms:modified>
  <dc:title>喀什地区部门决算和三公经费</dc:title>
  <cp:revision>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