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喀什地区项目支出绩效自评报告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 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</w:t>
      </w:r>
      <w:r>
        <w:rPr>
          <w:rFonts w:hint="eastAsia" w:hAnsi="宋体" w:eastAsia="仿宋_GB2312" w:cs="宋体"/>
          <w:kern w:val="0"/>
          <w:sz w:val="32"/>
          <w:szCs w:val="32"/>
        </w:rPr>
        <w:t>公用经费项目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实施单位（公章）:</w:t>
      </w:r>
      <w:r>
        <w:rPr>
          <w:rFonts w:hint="eastAsia" w:hAnsi="宋体" w:eastAsia="仿宋_GB2312" w:cs="宋体"/>
          <w:kern w:val="0"/>
          <w:sz w:val="32"/>
          <w:szCs w:val="32"/>
        </w:rPr>
        <w:t>叶城县东城区工作委员会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主管部门（公章）:</w:t>
      </w:r>
      <w:r>
        <w:rPr>
          <w:rFonts w:hint="eastAsia" w:hAnsi="宋体" w:eastAsia="仿宋_GB2312" w:cs="宋体"/>
          <w:kern w:val="0"/>
          <w:sz w:val="32"/>
          <w:szCs w:val="32"/>
        </w:rPr>
        <w:t xml:space="preserve"> 叶城县东城区工作委员会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项目负责人（签章）：符刚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 2018 年 12 月 25 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ind w:firstLine="640"/>
        <w:rPr>
          <w:rFonts w:ascii="黑体" w:hAnsi="仿宋" w:eastAsia="黑体"/>
          <w:bCs/>
          <w:sz w:val="32"/>
          <w:szCs w:val="32"/>
        </w:rPr>
      </w:pPr>
      <w:r>
        <w:rPr>
          <w:rFonts w:hint="eastAsia" w:ascii="黑体" w:hAnsi="仿宋" w:eastAsia="黑体"/>
          <w:bCs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（一）项目单位基本情况</w:t>
      </w:r>
    </w:p>
    <w:p>
      <w:pPr>
        <w:spacing w:line="540" w:lineRule="exact"/>
        <w:ind w:firstLine="480" w:firstLineChars="15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叶城县东城区工作委员会为正科级行政单位，地址：叶城县育才路01院，现与社区合署办公，下设党建办公室、经济办公室、财务室、民政低保办公室4个办公室室。2018年底，西城区行政编制19人，实有80人；工勤编制0人，实有0人。东城区行政实有人数47人，全额事业编实有33人。</w:t>
      </w:r>
    </w:p>
    <w:p>
      <w:pPr>
        <w:spacing w:line="540" w:lineRule="exact"/>
        <w:ind w:firstLine="581" w:firstLineChars="181"/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仿宋" w:eastAsia="仿宋_GB2312"/>
          <w:b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color w:val="000000"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 w:cs="Arial"/>
          <w:color w:val="000000"/>
          <w:sz w:val="32"/>
          <w:szCs w:val="32"/>
        </w:rPr>
        <w:t>项目绩效：东城区为贯彻落实目标，保障镇机关站所高效正常开展工作。2018年县级公用经费支出19.7万元，其中：办公经费支出19.7万元。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按年度工作计划，确保全镇机关、站所办公需求。</w:t>
      </w:r>
    </w:p>
    <w:p>
      <w:pPr>
        <w:adjustRightInd w:val="0"/>
        <w:snapToGrid w:val="0"/>
        <w:spacing w:line="500" w:lineRule="exact"/>
        <w:ind w:firstLine="627" w:firstLineChars="200"/>
        <w:rPr>
          <w:rFonts w:ascii="仿宋_GB2312" w:hAnsi="仿宋" w:eastAsia="仿宋_GB2312"/>
          <w:b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本项目性质为延续项目。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仿宋" w:eastAsia="仿宋_GB2312"/>
          <w:b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color w:val="000000"/>
          <w:spacing w:val="-4"/>
          <w:sz w:val="32"/>
          <w:szCs w:val="32"/>
        </w:rPr>
        <w:t>3、</w:t>
      </w:r>
      <w:r>
        <w:rPr>
          <w:rFonts w:hint="eastAsia" w:ascii="仿宋_GB2312" w:hAnsi="仿宋" w:eastAsia="仿宋_GB2312"/>
          <w:b/>
          <w:bCs/>
          <w:spacing w:val="-4"/>
          <w:sz w:val="32"/>
          <w:szCs w:val="32"/>
        </w:rPr>
        <w:t>项目用途及范围</w:t>
      </w:r>
    </w:p>
    <w:p>
      <w:pPr>
        <w:adjustRightInd w:val="0"/>
        <w:snapToGrid w:val="0"/>
        <w:spacing w:line="500" w:lineRule="exact"/>
        <w:ind w:firstLine="624" w:firstLineChars="20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为贯彻落实目标，更好发挥乡机关效能，确保各项工作落到实处，县级专项预算公用经费15.56万元，用于满足日常办公需求，公务用车维护费4.05万元。</w:t>
      </w:r>
    </w:p>
    <w:p>
      <w:pPr>
        <w:spacing w:line="540" w:lineRule="exact"/>
        <w:ind w:firstLine="640"/>
        <w:rPr>
          <w:rFonts w:ascii="黑体" w:hAnsi="仿宋" w:eastAsia="黑体"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9"/>
          <w:rFonts w:ascii="仿宋_GB2312" w:hAnsi="楷体" w:eastAsia="仿宋_GB2312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00" w:lineRule="exact"/>
        <w:ind w:firstLine="624" w:firstLineChars="20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东城区县级公用经费项目预算安排总额为19.7万元，其中财政资金19.7万元，自筹资金0万元，2018年实际收到预算资金19.7万元。</w:t>
      </w:r>
    </w:p>
    <w:p>
      <w:pPr>
        <w:spacing w:line="540" w:lineRule="exact"/>
        <w:ind w:firstLine="567" w:firstLineChars="181"/>
        <w:rPr>
          <w:rStyle w:val="19"/>
          <w:rFonts w:ascii="仿宋_GB2312" w:hAnsi="楷体" w:eastAsia="仿宋_GB2312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00" w:lineRule="exact"/>
        <w:ind w:firstLine="624" w:firstLineChars="20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东城区县级专项公用经费项目实际支付资金19,7万元，预算执行率100%。项目资金主要用于办公经费15,56万元，公务用车维护费4.05万元。无结余资金。</w:t>
      </w:r>
    </w:p>
    <w:p>
      <w:pPr>
        <w:spacing w:line="540" w:lineRule="exact"/>
        <w:ind w:firstLine="567" w:firstLineChars="181"/>
        <w:rPr>
          <w:rStyle w:val="19"/>
          <w:rFonts w:ascii="仿宋_GB2312" w:hAnsi="楷体" w:eastAsia="仿宋_GB2312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00" w:lineRule="exact"/>
        <w:ind w:firstLine="624" w:firstLineChars="200"/>
        <w:rPr>
          <w:rStyle w:val="19"/>
          <w:rFonts w:ascii="仿宋_GB2312" w:hAnsi="仿宋" w:eastAsia="仿宋_GB2312"/>
          <w:b w:val="0"/>
          <w:bCs w:val="0"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东城区县级专项公用经费项目支出符合东城区相关财务管理制度，包括会计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spacing w:line="540" w:lineRule="exact"/>
        <w:ind w:firstLine="640"/>
        <w:rPr>
          <w:rStyle w:val="19"/>
          <w:rFonts w:ascii="仿宋_GB2312" w:hAnsi="黑体" w:eastAsia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黑体" w:eastAsia="仿宋_GB2312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9"/>
          <w:rFonts w:ascii="仿宋_GB2312" w:hAnsi="楷体" w:eastAsia="仿宋_GB2312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00" w:lineRule="exact"/>
        <w:ind w:firstLine="624" w:firstLineChars="200"/>
        <w:rPr>
          <w:rStyle w:val="19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东城区县级专项公用经费项目</w:t>
      </w:r>
      <w:r>
        <w:rPr>
          <w:rStyle w:val="19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属于新增性零星项目,按照机关日常办公需求情况进行支出,由本单位自行组织实施。实施过程均按照本单位制定的管理制度执行。</w:t>
      </w:r>
    </w:p>
    <w:p>
      <w:pPr>
        <w:adjustRightInd w:val="0"/>
        <w:snapToGrid w:val="0"/>
        <w:spacing w:line="500" w:lineRule="exact"/>
        <w:ind w:firstLine="624" w:firstLineChars="200"/>
        <w:rPr>
          <w:rStyle w:val="19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9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00" w:lineRule="exact"/>
        <w:ind w:firstLine="624" w:firstLineChars="200"/>
        <w:rPr>
          <w:rStyle w:val="19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9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为保证项目质量和成本控制，该经费支出由乡按照“乡财县管”、“国库集中支付”的要求，按实际需求进行申报支出。</w:t>
      </w:r>
    </w:p>
    <w:p>
      <w:pPr>
        <w:spacing w:line="540" w:lineRule="exact"/>
        <w:ind w:firstLine="567" w:firstLineChars="181"/>
        <w:rPr>
          <w:rStyle w:val="19"/>
          <w:rFonts w:ascii="仿宋_GB2312" w:hAnsi="楷体" w:eastAsia="仿宋_GB2312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00" w:lineRule="exact"/>
        <w:ind w:firstLine="624" w:firstLineChars="200"/>
        <w:rPr>
          <w:rStyle w:val="19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东城区县级专项公用经费项目实施过程中，乡根据</w:t>
      </w:r>
      <w:r>
        <w:rPr>
          <w:rStyle w:val="19"/>
          <w:rFonts w:hint="eastAsia" w:ascii="仿宋_GB2312" w:hAnsi="仿宋" w:eastAsia="仿宋_GB2312"/>
          <w:color w:val="000000"/>
          <w:spacing w:val="-4"/>
          <w:sz w:val="32"/>
          <w:szCs w:val="32"/>
        </w:rPr>
        <w:t>“</w:t>
      </w:r>
      <w:r>
        <w:rPr>
          <w:rStyle w:val="19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乡财县管”、“国库集中支付”的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相关要求实施。由财务分管领导“一支笔”审签后按财务报帐制度进行支出，确保财政资金发挥最大效益。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仿宋_GB2312" w:hAnsi="楷体" w:eastAsia="仿宋_GB2312"/>
          <w:b/>
          <w:spacing w:val="-4"/>
          <w:sz w:val="32"/>
          <w:szCs w:val="32"/>
        </w:rPr>
      </w:pPr>
      <w:r>
        <w:rPr>
          <w:rFonts w:hint="eastAsia" w:ascii="仿宋_GB2312" w:hAnsi="楷体" w:eastAsia="仿宋_GB2312"/>
          <w:b/>
          <w:spacing w:val="-4"/>
          <w:sz w:val="32"/>
          <w:szCs w:val="32"/>
        </w:rPr>
        <w:t>（一）项目绩效目标完成情况分析</w:t>
      </w:r>
    </w:p>
    <w:p>
      <w:pPr>
        <w:widowControl/>
        <w:ind w:firstLine="640" w:firstLineChars="200"/>
        <w:jc w:val="left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</w:rPr>
        <w:t>本项目共设置一级指标3个，二级指标7个，三级指标7个，其中已完成三级指标7个，指标完成率为100%。根据年初设定的绩效目标，此项目自评得分为92分。</w:t>
      </w:r>
    </w:p>
    <w:p>
      <w:pPr>
        <w:spacing w:line="360" w:lineRule="auto"/>
        <w:ind w:firstLine="624" w:firstLineChars="200"/>
        <w:rPr>
          <w:rFonts w:ascii="仿宋_GB2312" w:hAnsi="仿宋" w:eastAsia="仿宋_GB2312" w:cs="仿宋"/>
          <w:spacing w:val="-4"/>
          <w:sz w:val="32"/>
          <w:szCs w:val="32"/>
        </w:rPr>
      </w:pPr>
      <w:r>
        <w:rPr>
          <w:rFonts w:hint="eastAsia" w:ascii="仿宋_GB2312" w:hAnsi="仿宋" w:eastAsia="仿宋_GB2312" w:cs="仿宋"/>
          <w:spacing w:val="-4"/>
          <w:sz w:val="32"/>
          <w:szCs w:val="32"/>
        </w:rPr>
        <w:t>1.产出指标完成情况分析</w:t>
      </w:r>
    </w:p>
    <w:p>
      <w:pPr>
        <w:spacing w:line="360" w:lineRule="auto"/>
        <w:ind w:firstLine="624" w:firstLineChars="200"/>
        <w:rPr>
          <w:rFonts w:ascii="仿宋_GB2312" w:hAnsi="仿宋" w:eastAsia="仿宋_GB2312" w:cs="仿宋"/>
          <w:spacing w:val="-4"/>
          <w:sz w:val="32"/>
          <w:szCs w:val="32"/>
        </w:rPr>
      </w:pPr>
      <w:r>
        <w:rPr>
          <w:rFonts w:hint="eastAsia" w:ascii="仿宋_GB2312" w:hAnsi="仿宋" w:eastAsia="仿宋_GB2312" w:cs="仿宋"/>
          <w:spacing w:val="-4"/>
          <w:sz w:val="32"/>
          <w:szCs w:val="32"/>
        </w:rPr>
        <w:t>（1）项目完成数量</w:t>
      </w:r>
    </w:p>
    <w:p>
      <w:pPr>
        <w:spacing w:line="360" w:lineRule="auto"/>
        <w:ind w:firstLine="1092" w:firstLineChars="350"/>
        <w:rPr>
          <w:rFonts w:ascii="仿宋_GB2312" w:hAnsi="仿宋" w:eastAsia="仿宋_GB2312" w:cs="仿宋"/>
          <w:spacing w:val="-4"/>
          <w:sz w:val="32"/>
          <w:szCs w:val="32"/>
        </w:rPr>
      </w:pPr>
      <w:r>
        <w:rPr>
          <w:rFonts w:hint="eastAsia" w:ascii="仿宋_GB2312" w:hAnsi="仿宋" w:eastAsia="仿宋_GB2312" w:cs="仿宋"/>
          <w:spacing w:val="-4"/>
          <w:sz w:val="32"/>
          <w:szCs w:val="32"/>
        </w:rPr>
        <w:t>数量指标全部完成。</w:t>
      </w:r>
    </w:p>
    <w:p>
      <w:pPr>
        <w:spacing w:line="360" w:lineRule="auto"/>
        <w:ind w:firstLine="624" w:firstLineChars="200"/>
        <w:rPr>
          <w:rFonts w:ascii="仿宋_GB2312" w:hAnsi="仿宋" w:eastAsia="仿宋_GB2312" w:cs="仿宋"/>
          <w:spacing w:val="-4"/>
          <w:sz w:val="32"/>
          <w:szCs w:val="32"/>
        </w:rPr>
      </w:pPr>
      <w:r>
        <w:rPr>
          <w:rFonts w:hint="eastAsia" w:ascii="仿宋_GB2312" w:hAnsi="仿宋" w:eastAsia="仿宋_GB2312" w:cs="仿宋"/>
          <w:spacing w:val="-4"/>
          <w:sz w:val="32"/>
          <w:szCs w:val="32"/>
        </w:rPr>
        <w:t>（2）项目完成质量</w:t>
      </w:r>
    </w:p>
    <w:p>
      <w:pPr>
        <w:spacing w:line="360" w:lineRule="auto"/>
        <w:ind w:firstLine="780" w:firstLineChars="250"/>
        <w:rPr>
          <w:rFonts w:ascii="仿宋_GB2312" w:hAnsi="仿宋" w:eastAsia="仿宋_GB2312" w:cs="仿宋"/>
          <w:spacing w:val="-4"/>
          <w:sz w:val="32"/>
          <w:szCs w:val="32"/>
        </w:rPr>
      </w:pPr>
      <w:r>
        <w:rPr>
          <w:rFonts w:hint="eastAsia" w:ascii="仿宋_GB2312" w:hAnsi="仿宋" w:eastAsia="仿宋_GB2312" w:cs="仿宋"/>
          <w:spacing w:val="-4"/>
          <w:sz w:val="32"/>
          <w:szCs w:val="32"/>
        </w:rPr>
        <w:t>办公保障率（%）</w:t>
      </w:r>
    </w:p>
    <w:p>
      <w:pPr>
        <w:spacing w:line="360" w:lineRule="auto"/>
        <w:ind w:firstLine="624" w:firstLineChars="200"/>
        <w:rPr>
          <w:rFonts w:ascii="仿宋_GB2312" w:hAnsi="仿宋" w:eastAsia="仿宋_GB2312" w:cs="仿宋"/>
          <w:spacing w:val="-4"/>
          <w:sz w:val="32"/>
          <w:szCs w:val="32"/>
        </w:rPr>
      </w:pPr>
      <w:r>
        <w:rPr>
          <w:rFonts w:hint="eastAsia" w:ascii="仿宋_GB2312" w:hAnsi="仿宋" w:eastAsia="仿宋_GB2312" w:cs="仿宋"/>
          <w:spacing w:val="-4"/>
          <w:sz w:val="32"/>
          <w:szCs w:val="32"/>
        </w:rPr>
        <w:t>（3）项目实施进度</w:t>
      </w:r>
    </w:p>
    <w:p>
      <w:pPr>
        <w:spacing w:line="360" w:lineRule="auto"/>
        <w:ind w:firstLine="1092" w:firstLineChars="350"/>
        <w:rPr>
          <w:rFonts w:ascii="仿宋_GB2312" w:hAnsi="仿宋" w:eastAsia="仿宋_GB2312" w:cs="仿宋"/>
          <w:spacing w:val="-4"/>
          <w:sz w:val="32"/>
          <w:szCs w:val="32"/>
        </w:rPr>
      </w:pPr>
      <w:r>
        <w:rPr>
          <w:rFonts w:hint="eastAsia" w:ascii="仿宋_GB2312" w:hAnsi="仿宋" w:eastAsia="仿宋_GB2312" w:cs="仿宋"/>
          <w:spacing w:val="-4"/>
          <w:sz w:val="32"/>
          <w:szCs w:val="32"/>
        </w:rPr>
        <w:t>按照项目申报进行。</w:t>
      </w:r>
    </w:p>
    <w:p>
      <w:pPr>
        <w:spacing w:line="360" w:lineRule="auto"/>
        <w:ind w:firstLine="624" w:firstLineChars="200"/>
        <w:rPr>
          <w:rFonts w:ascii="仿宋_GB2312" w:hAnsi="仿宋" w:eastAsia="仿宋_GB2312" w:cs="仿宋"/>
          <w:spacing w:val="-4"/>
          <w:sz w:val="32"/>
          <w:szCs w:val="32"/>
        </w:rPr>
      </w:pPr>
      <w:r>
        <w:rPr>
          <w:rFonts w:hint="eastAsia" w:ascii="仿宋_GB2312" w:hAnsi="仿宋" w:eastAsia="仿宋_GB2312" w:cs="仿宋"/>
          <w:spacing w:val="-4"/>
          <w:sz w:val="32"/>
          <w:szCs w:val="32"/>
        </w:rPr>
        <w:t>（4）项目成本节约情况</w:t>
      </w:r>
    </w:p>
    <w:p>
      <w:pPr>
        <w:spacing w:line="360" w:lineRule="auto"/>
        <w:ind w:firstLine="1092" w:firstLineChars="350"/>
        <w:rPr>
          <w:rFonts w:ascii="仿宋_GB2312" w:hAnsi="仿宋" w:eastAsia="仿宋_GB2312" w:cs="仿宋"/>
          <w:spacing w:val="-4"/>
          <w:sz w:val="32"/>
          <w:szCs w:val="32"/>
        </w:rPr>
      </w:pPr>
      <w:r>
        <w:rPr>
          <w:rFonts w:hint="eastAsia" w:ascii="仿宋_GB2312" w:hAnsi="仿宋" w:eastAsia="仿宋_GB2312" w:cs="仿宋"/>
          <w:spacing w:val="-4"/>
          <w:sz w:val="32"/>
          <w:szCs w:val="32"/>
        </w:rPr>
        <w:t>无成本节约情况。</w:t>
      </w:r>
    </w:p>
    <w:p>
      <w:pPr>
        <w:spacing w:line="360" w:lineRule="auto"/>
        <w:ind w:firstLine="936" w:firstLineChars="300"/>
        <w:rPr>
          <w:rFonts w:ascii="仿宋_GB2312" w:hAnsi="仿宋" w:eastAsia="仿宋_GB2312" w:cs="仿宋"/>
          <w:spacing w:val="-4"/>
          <w:sz w:val="32"/>
          <w:szCs w:val="32"/>
        </w:rPr>
      </w:pPr>
      <w:r>
        <w:rPr>
          <w:rFonts w:hint="eastAsia" w:ascii="仿宋_GB2312" w:hAnsi="仿宋" w:eastAsia="仿宋_GB2312" w:cs="仿宋"/>
          <w:spacing w:val="-4"/>
          <w:sz w:val="32"/>
          <w:szCs w:val="32"/>
        </w:rPr>
        <w:t>2.效益指标完成情况分析</w:t>
      </w:r>
    </w:p>
    <w:p>
      <w:pPr>
        <w:spacing w:line="360" w:lineRule="auto"/>
        <w:ind w:firstLine="624" w:firstLineChars="200"/>
        <w:rPr>
          <w:rFonts w:ascii="仿宋_GB2312" w:hAnsi="仿宋" w:eastAsia="仿宋_GB2312" w:cs="仿宋"/>
          <w:spacing w:val="-4"/>
          <w:sz w:val="32"/>
          <w:szCs w:val="32"/>
        </w:rPr>
      </w:pPr>
      <w:r>
        <w:rPr>
          <w:rFonts w:hint="eastAsia" w:ascii="仿宋_GB2312" w:hAnsi="仿宋" w:eastAsia="仿宋_GB2312" w:cs="仿宋"/>
          <w:spacing w:val="-4"/>
          <w:sz w:val="32"/>
          <w:szCs w:val="32"/>
        </w:rPr>
        <w:t>（1）项目实施的经济效益分析</w:t>
      </w:r>
    </w:p>
    <w:p>
      <w:pPr>
        <w:spacing w:line="360" w:lineRule="auto"/>
        <w:ind w:firstLine="1092" w:firstLineChars="350"/>
        <w:rPr>
          <w:rFonts w:ascii="仿宋_GB2312" w:hAnsi="仿宋" w:eastAsia="仿宋_GB2312" w:cs="仿宋"/>
          <w:spacing w:val="-4"/>
          <w:sz w:val="32"/>
          <w:szCs w:val="32"/>
        </w:rPr>
      </w:pPr>
      <w:r>
        <w:rPr>
          <w:rFonts w:hint="eastAsia" w:ascii="仿宋_GB2312" w:hAnsi="仿宋" w:eastAsia="仿宋_GB2312" w:cs="仿宋"/>
          <w:spacing w:val="-4"/>
          <w:sz w:val="32"/>
          <w:szCs w:val="32"/>
        </w:rPr>
        <w:t>通过本年度基本公用经费</w:t>
      </w:r>
      <w:r>
        <w:rPr>
          <w:rStyle w:val="19"/>
          <w:rFonts w:hint="eastAsia" w:ascii="仿宋_GB2312" w:hAnsi="仿宋" w:eastAsia="仿宋_GB2312"/>
          <w:b w:val="0"/>
          <w:spacing w:val="-4"/>
          <w:sz w:val="32"/>
          <w:szCs w:val="32"/>
        </w:rPr>
        <w:t>项目资金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的实施，持续增加了党员干部生活质量。</w:t>
      </w:r>
    </w:p>
    <w:p>
      <w:pPr>
        <w:spacing w:line="360" w:lineRule="auto"/>
        <w:ind w:firstLine="627" w:firstLineChars="200"/>
        <w:rPr>
          <w:rFonts w:ascii="仿宋_GB2312" w:hAnsi="仿宋" w:eastAsia="仿宋_GB2312" w:cs="仿宋"/>
          <w:spacing w:val="-4"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spacing w:val="-4"/>
          <w:sz w:val="32"/>
          <w:szCs w:val="32"/>
        </w:rPr>
        <w:t>（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2）项目实施的社会效益分析</w:t>
      </w:r>
    </w:p>
    <w:p>
      <w:pPr>
        <w:spacing w:line="360" w:lineRule="auto"/>
        <w:ind w:firstLine="1092" w:firstLineChars="350"/>
        <w:rPr>
          <w:rFonts w:ascii="仿宋_GB2312" w:hAnsi="仿宋" w:eastAsia="仿宋_GB2312" w:cs="仿宋"/>
          <w:spacing w:val="-4"/>
          <w:sz w:val="32"/>
          <w:szCs w:val="32"/>
        </w:rPr>
      </w:pPr>
      <w:r>
        <w:rPr>
          <w:rFonts w:hint="eastAsia" w:ascii="仿宋_GB2312" w:hAnsi="仿宋" w:eastAsia="仿宋_GB2312" w:cs="仿宋"/>
          <w:spacing w:val="-4"/>
          <w:sz w:val="32"/>
          <w:szCs w:val="32"/>
        </w:rPr>
        <w:t>通过本年度基本公用经费</w:t>
      </w:r>
      <w:r>
        <w:rPr>
          <w:rStyle w:val="19"/>
          <w:rFonts w:hint="eastAsia" w:ascii="仿宋_GB2312" w:hAnsi="仿宋" w:eastAsia="仿宋_GB2312"/>
          <w:b w:val="0"/>
          <w:spacing w:val="-4"/>
          <w:sz w:val="32"/>
          <w:szCs w:val="32"/>
        </w:rPr>
        <w:t>项目资金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的实施，有效提高了党员干部为民办事效率。</w:t>
      </w:r>
    </w:p>
    <w:p>
      <w:pPr>
        <w:spacing w:line="360" w:lineRule="auto"/>
        <w:ind w:firstLine="624" w:firstLineChars="200"/>
        <w:rPr>
          <w:rFonts w:ascii="仿宋_GB2312" w:hAnsi="仿宋" w:eastAsia="仿宋_GB2312" w:cs="仿宋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 w:cs="仿宋"/>
          <w:spacing w:val="-4"/>
          <w:sz w:val="32"/>
          <w:szCs w:val="32"/>
        </w:rPr>
        <w:t>（3）项目实施的生态效益分</w:t>
      </w:r>
      <w:r>
        <w:rPr>
          <w:rFonts w:hint="eastAsia" w:ascii="仿宋_GB2312" w:hAnsi="仿宋" w:eastAsia="仿宋_GB2312" w:cs="仿宋"/>
          <w:bCs/>
          <w:spacing w:val="-4"/>
          <w:sz w:val="32"/>
          <w:szCs w:val="32"/>
        </w:rPr>
        <w:t>析</w:t>
      </w:r>
    </w:p>
    <w:p>
      <w:pPr>
        <w:spacing w:line="360" w:lineRule="auto"/>
        <w:ind w:firstLine="1092" w:firstLineChars="350"/>
        <w:rPr>
          <w:rFonts w:ascii="仿宋_GB2312" w:hAnsi="仿宋" w:eastAsia="仿宋_GB2312" w:cs="仿宋"/>
          <w:spacing w:val="-4"/>
          <w:sz w:val="32"/>
          <w:szCs w:val="32"/>
        </w:rPr>
      </w:pPr>
      <w:r>
        <w:rPr>
          <w:rFonts w:hint="eastAsia" w:ascii="仿宋_GB2312" w:hAnsi="仿宋" w:eastAsia="仿宋_GB2312" w:cs="仿宋"/>
          <w:spacing w:val="-4"/>
          <w:sz w:val="32"/>
          <w:szCs w:val="32"/>
        </w:rPr>
        <w:t>本项目为基本公用经费项目，未产生生态效益。</w:t>
      </w:r>
    </w:p>
    <w:p>
      <w:pPr>
        <w:spacing w:line="360" w:lineRule="auto"/>
        <w:ind w:firstLine="624" w:firstLineChars="200"/>
        <w:rPr>
          <w:rFonts w:ascii="仿宋_GB2312" w:hAnsi="仿宋" w:eastAsia="仿宋_GB2312" w:cs="仿宋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 w:cs="仿宋"/>
          <w:bCs/>
          <w:spacing w:val="-4"/>
          <w:sz w:val="32"/>
          <w:szCs w:val="32"/>
        </w:rPr>
        <w:t>（4）项目实施的可持续影响分析</w:t>
      </w:r>
    </w:p>
    <w:p>
      <w:pPr>
        <w:spacing w:line="360" w:lineRule="auto"/>
        <w:ind w:firstLine="1092" w:firstLineChars="350"/>
        <w:rPr>
          <w:rFonts w:ascii="仿宋_GB2312" w:hAnsi="仿宋" w:eastAsia="仿宋_GB2312" w:cs="仿宋"/>
          <w:spacing w:val="-4"/>
          <w:sz w:val="32"/>
          <w:szCs w:val="32"/>
        </w:rPr>
      </w:pPr>
      <w:r>
        <w:rPr>
          <w:rFonts w:hint="eastAsia" w:ascii="仿宋_GB2312" w:hAnsi="仿宋" w:eastAsia="仿宋_GB2312" w:cs="仿宋"/>
          <w:spacing w:val="-4"/>
          <w:sz w:val="32"/>
          <w:szCs w:val="32"/>
        </w:rPr>
        <w:t>通过本年度基本公用经费</w:t>
      </w:r>
      <w:r>
        <w:rPr>
          <w:rStyle w:val="19"/>
          <w:rFonts w:hint="eastAsia" w:ascii="仿宋_GB2312" w:hAnsi="仿宋" w:eastAsia="仿宋_GB2312"/>
          <w:b w:val="0"/>
          <w:spacing w:val="-4"/>
          <w:sz w:val="32"/>
          <w:szCs w:val="32"/>
        </w:rPr>
        <w:t>项目资金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的实施，可持续影响时间为1年。</w:t>
      </w:r>
    </w:p>
    <w:p>
      <w:pPr>
        <w:spacing w:line="360" w:lineRule="auto"/>
        <w:ind w:firstLine="936" w:firstLineChars="300"/>
        <w:rPr>
          <w:rFonts w:ascii="仿宋_GB2312" w:hAnsi="仿宋" w:eastAsia="仿宋_GB2312" w:cs="仿宋"/>
          <w:spacing w:val="-4"/>
          <w:sz w:val="32"/>
          <w:szCs w:val="32"/>
        </w:rPr>
      </w:pPr>
      <w:r>
        <w:rPr>
          <w:rFonts w:hint="eastAsia" w:ascii="仿宋_GB2312" w:hAnsi="仿宋" w:eastAsia="仿宋_GB2312" w:cs="仿宋"/>
          <w:spacing w:val="-4"/>
          <w:sz w:val="32"/>
          <w:szCs w:val="32"/>
        </w:rPr>
        <w:t>3.满意度指标完成情况分析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" w:eastAsia="仿宋_GB2312" w:cs="仿宋"/>
          <w:spacing w:val="-4"/>
          <w:sz w:val="32"/>
          <w:szCs w:val="32"/>
        </w:rPr>
        <w:t>按计划完成项目实施，已做满意度调查问卷，群众满意率达98%，服务对象满意度指标完成。</w:t>
      </w:r>
    </w:p>
    <w:p>
      <w:pPr>
        <w:spacing w:line="540" w:lineRule="exact"/>
        <w:ind w:firstLine="567" w:firstLineChars="181"/>
        <w:rPr>
          <w:rFonts w:ascii="仿宋_GB2312" w:hAnsi="楷体" w:eastAsia="仿宋_GB2312"/>
          <w:b/>
          <w:spacing w:val="-4"/>
          <w:sz w:val="32"/>
          <w:szCs w:val="32"/>
        </w:rPr>
      </w:pPr>
      <w:r>
        <w:rPr>
          <w:rFonts w:hint="eastAsia" w:ascii="仿宋_GB2312" w:hAnsi="楷体" w:eastAsia="仿宋_GB2312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spacing w:val="-4"/>
          <w:sz w:val="32"/>
          <w:szCs w:val="32"/>
        </w:rPr>
      </w:pPr>
      <w:r>
        <w:rPr>
          <w:rFonts w:hint="eastAsia" w:ascii="仿宋_GB2312" w:hAnsi="仿宋" w:eastAsia="仿宋_GB2312"/>
          <w:spacing w:val="-4"/>
          <w:sz w:val="32"/>
          <w:szCs w:val="32"/>
        </w:rPr>
        <w:t>2019年本项目绩效目标全部达成，不存在未完成原因分析。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仿宋_GB2312" w:hAnsi="楷体" w:eastAsia="仿宋_GB2312"/>
          <w:b/>
          <w:spacing w:val="-4"/>
          <w:sz w:val="32"/>
          <w:szCs w:val="32"/>
        </w:rPr>
      </w:pPr>
      <w:r>
        <w:rPr>
          <w:rFonts w:hint="eastAsia" w:ascii="仿宋_GB2312" w:hAnsi="楷体" w:eastAsia="仿宋_GB2312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00" w:lineRule="exact"/>
        <w:ind w:firstLine="624" w:firstLineChars="20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通过2018年开展落实县级专项公用经费项目以来，取得了良好的社会效益，为机关、站所办公室及环境带来了便利，我们将在下一步的工作中更好总结经验，加强公用经费的使用效率，为创造新型服务型机关创造良好的条件。</w:t>
      </w:r>
    </w:p>
    <w:p>
      <w:pPr>
        <w:spacing w:line="540" w:lineRule="exact"/>
        <w:ind w:firstLine="567" w:firstLineChars="181"/>
        <w:rPr>
          <w:rFonts w:ascii="仿宋_GB2312" w:hAnsi="楷体" w:eastAsia="仿宋_GB2312"/>
          <w:b/>
          <w:spacing w:val="-4"/>
          <w:sz w:val="32"/>
          <w:szCs w:val="32"/>
        </w:rPr>
      </w:pPr>
      <w:r>
        <w:rPr>
          <w:rFonts w:hint="eastAsia" w:ascii="仿宋_GB2312" w:hAnsi="楷体" w:eastAsia="仿宋_GB2312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00" w:lineRule="exact"/>
        <w:ind w:firstLine="624" w:firstLineChars="20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1、主要经验及做法</w:t>
      </w:r>
    </w:p>
    <w:p>
      <w:pPr>
        <w:adjustRightInd w:val="0"/>
        <w:snapToGrid w:val="0"/>
        <w:spacing w:line="500" w:lineRule="exact"/>
        <w:ind w:firstLine="624" w:firstLineChars="200"/>
        <w:rPr>
          <w:rStyle w:val="19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县级专项公用经费项目实施过程中，</w:t>
      </w:r>
      <w:r>
        <w:rPr>
          <w:rStyle w:val="19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按照勤俭办公的要求，压缩节约支出，做到不浪费一滴水、一度电、一张纸的要求，提高了节能的意识，确保了低投入、高效率。</w:t>
      </w:r>
    </w:p>
    <w:p>
      <w:pPr>
        <w:adjustRightInd w:val="0"/>
        <w:snapToGrid w:val="0"/>
        <w:spacing w:line="500" w:lineRule="exact"/>
        <w:ind w:firstLine="624" w:firstLineChars="20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通过2018年县级专项公用经费项目投入，为机关、站所更好地提供为民服务打下了坚实的基础，我们将在下一步的工作中总结经验，为今后做好机关服务工作提供经验和做法。</w:t>
      </w:r>
    </w:p>
    <w:p>
      <w:pPr>
        <w:adjustRightInd w:val="0"/>
        <w:snapToGrid w:val="0"/>
        <w:spacing w:line="500" w:lineRule="exact"/>
        <w:ind w:firstLine="624" w:firstLineChars="20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2、存在的问题</w:t>
      </w:r>
    </w:p>
    <w:p>
      <w:pPr>
        <w:adjustRightInd w:val="0"/>
        <w:snapToGrid w:val="0"/>
        <w:spacing w:line="500" w:lineRule="exact"/>
        <w:ind w:firstLine="624" w:firstLineChars="20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今年在开展此项工作中，还存在勤俭节约的意识不强，有浪费水、电等现象。</w:t>
      </w:r>
    </w:p>
    <w:p>
      <w:pPr>
        <w:adjustRightInd w:val="0"/>
        <w:snapToGrid w:val="0"/>
        <w:spacing w:line="500" w:lineRule="exact"/>
        <w:ind w:firstLine="624" w:firstLineChars="20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3、建议</w:t>
      </w:r>
    </w:p>
    <w:p>
      <w:pPr>
        <w:adjustRightInd w:val="0"/>
        <w:snapToGrid w:val="0"/>
        <w:spacing w:line="500" w:lineRule="exact"/>
        <w:ind w:firstLine="624" w:firstLineChars="20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在下一步开展工作中，加强机关、站所工作人员节俭教育，做到人走灯灭，用完水后及时关闭水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  <w:lang w:eastAsia="zh-CN"/>
        </w:rPr>
        <w:t>龙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头，</w:t>
      </w:r>
      <w:r>
        <w:rPr>
          <w:rStyle w:val="19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做到不浪费一滴水、一度电、一张纸，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加强勤俭办公的作风养成，确保财政资金效益最大化。</w:t>
      </w:r>
    </w:p>
    <w:p>
      <w:pPr>
        <w:spacing w:line="540" w:lineRule="exact"/>
        <w:ind w:firstLine="567" w:firstLineChars="181"/>
        <w:rPr>
          <w:rFonts w:ascii="仿宋_GB2312" w:hAnsi="楷体" w:eastAsia="仿宋_GB2312"/>
          <w:b/>
          <w:spacing w:val="-4"/>
          <w:sz w:val="32"/>
          <w:szCs w:val="32"/>
        </w:rPr>
      </w:pPr>
      <w:r>
        <w:rPr>
          <w:rFonts w:hint="eastAsia" w:ascii="仿宋_GB2312" w:hAnsi="楷体" w:eastAsia="仿宋_GB2312"/>
          <w:b/>
          <w:spacing w:val="-4"/>
          <w:sz w:val="32"/>
          <w:szCs w:val="32"/>
        </w:rPr>
        <w:t>（三）其他</w:t>
      </w:r>
      <w:bookmarkStart w:id="0" w:name="_GoBack"/>
      <w:bookmarkEnd w:id="0"/>
    </w:p>
    <w:p>
      <w:pPr>
        <w:spacing w:line="540" w:lineRule="exact"/>
        <w:ind w:firstLine="564" w:firstLineChars="181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00" w:lineRule="exact"/>
        <w:ind w:firstLine="624" w:firstLineChars="200"/>
        <w:rPr>
          <w:rFonts w:ascii="仿宋_GB2312" w:hAnsi="仿宋" w:eastAsia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东城区县级专项公用经费项目</w:t>
      </w:r>
      <w:r>
        <w:rPr>
          <w:rFonts w:hint="eastAsia" w:ascii="仿宋_GB2312" w:hAnsi="仿宋" w:eastAsia="仿宋_GB2312"/>
          <w:color w:val="000000"/>
          <w:spacing w:val="-4"/>
          <w:sz w:val="32"/>
          <w:szCs w:val="32"/>
        </w:rPr>
        <w:t>评价通过台帐查阅、实地调研、数据分析等方式，全面了解该项目资金的使用效率和效果，项目管理过程是否规范，是否完成了预期绩效目标等。同时，通过开展自我评价来总结经验和教训，为叶城县东城区、中城区人民政府县级专项公用经费项目今后的开展提供参考建议。</w:t>
      </w:r>
    </w:p>
    <w:p>
      <w:pPr>
        <w:spacing w:line="540" w:lineRule="exact"/>
        <w:ind w:firstLine="640"/>
        <w:rPr>
          <w:rStyle w:val="19"/>
          <w:rFonts w:ascii="仿宋_GB2312" w:hAnsi="黑体" w:eastAsia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黑体" w:eastAsia="仿宋_GB2312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9"/>
          <w:rFonts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" w:eastAsia="仿宋_GB2312"/>
          <w:b w:val="0"/>
          <w:spacing w:val="-4"/>
          <w:sz w:val="32"/>
          <w:szCs w:val="32"/>
        </w:rPr>
        <w:t>《项目支出绩效目标自评表》</w:t>
      </w:r>
    </w:p>
    <w:p>
      <w:pPr>
        <w:spacing w:line="540" w:lineRule="exact"/>
        <w:ind w:firstLine="567"/>
        <w:rPr>
          <w:rStyle w:val="19"/>
          <w:rFonts w:ascii="仿宋_GB2312" w:hAnsi="仿宋" w:eastAsia="仿宋_GB2312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panose1 w:val="03000509000000000000"/>
    <w:charset w:val="7A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169B2"/>
    <w:rsid w:val="00032CD0"/>
    <w:rsid w:val="00056465"/>
    <w:rsid w:val="00082E42"/>
    <w:rsid w:val="00094AA7"/>
    <w:rsid w:val="001052EF"/>
    <w:rsid w:val="00121AE4"/>
    <w:rsid w:val="00136BCC"/>
    <w:rsid w:val="00145B5C"/>
    <w:rsid w:val="00146AAD"/>
    <w:rsid w:val="00163005"/>
    <w:rsid w:val="001B23F1"/>
    <w:rsid w:val="001B3A40"/>
    <w:rsid w:val="001E7BB6"/>
    <w:rsid w:val="00220617"/>
    <w:rsid w:val="002275AF"/>
    <w:rsid w:val="00235CC1"/>
    <w:rsid w:val="00250A10"/>
    <w:rsid w:val="00275C84"/>
    <w:rsid w:val="002845E2"/>
    <w:rsid w:val="002B5078"/>
    <w:rsid w:val="002C7C6C"/>
    <w:rsid w:val="00311626"/>
    <w:rsid w:val="00321CBD"/>
    <w:rsid w:val="00347D87"/>
    <w:rsid w:val="003542B7"/>
    <w:rsid w:val="00362973"/>
    <w:rsid w:val="003C2CF9"/>
    <w:rsid w:val="004366A8"/>
    <w:rsid w:val="00492EDB"/>
    <w:rsid w:val="00502BA7"/>
    <w:rsid w:val="005162F1"/>
    <w:rsid w:val="00535153"/>
    <w:rsid w:val="0053785F"/>
    <w:rsid w:val="00554F82"/>
    <w:rsid w:val="0056390D"/>
    <w:rsid w:val="00567641"/>
    <w:rsid w:val="005719B0"/>
    <w:rsid w:val="005D10D6"/>
    <w:rsid w:val="00634784"/>
    <w:rsid w:val="0063597F"/>
    <w:rsid w:val="00650CDE"/>
    <w:rsid w:val="00656E69"/>
    <w:rsid w:val="00676D22"/>
    <w:rsid w:val="006C2261"/>
    <w:rsid w:val="007376D3"/>
    <w:rsid w:val="007A1113"/>
    <w:rsid w:val="007A593B"/>
    <w:rsid w:val="007C6A43"/>
    <w:rsid w:val="007D32F0"/>
    <w:rsid w:val="007E6716"/>
    <w:rsid w:val="007F04D8"/>
    <w:rsid w:val="00855E3A"/>
    <w:rsid w:val="008637AC"/>
    <w:rsid w:val="008E6B23"/>
    <w:rsid w:val="008F2612"/>
    <w:rsid w:val="008F373D"/>
    <w:rsid w:val="00922CB9"/>
    <w:rsid w:val="009425E7"/>
    <w:rsid w:val="009618E1"/>
    <w:rsid w:val="0099379F"/>
    <w:rsid w:val="009B0FB1"/>
    <w:rsid w:val="009C485D"/>
    <w:rsid w:val="009E5CD9"/>
    <w:rsid w:val="00A26421"/>
    <w:rsid w:val="00A35585"/>
    <w:rsid w:val="00A4293B"/>
    <w:rsid w:val="00A67D50"/>
    <w:rsid w:val="00A8691A"/>
    <w:rsid w:val="00AA01B6"/>
    <w:rsid w:val="00AA78D4"/>
    <w:rsid w:val="00AC1946"/>
    <w:rsid w:val="00B40063"/>
    <w:rsid w:val="00B41F61"/>
    <w:rsid w:val="00B55C35"/>
    <w:rsid w:val="00BA2447"/>
    <w:rsid w:val="00BA4001"/>
    <w:rsid w:val="00BA46E6"/>
    <w:rsid w:val="00BD7C64"/>
    <w:rsid w:val="00BE7334"/>
    <w:rsid w:val="00BF7355"/>
    <w:rsid w:val="00C100E2"/>
    <w:rsid w:val="00C56C72"/>
    <w:rsid w:val="00C87A8E"/>
    <w:rsid w:val="00C95952"/>
    <w:rsid w:val="00CA2121"/>
    <w:rsid w:val="00CA6457"/>
    <w:rsid w:val="00CB0722"/>
    <w:rsid w:val="00D04745"/>
    <w:rsid w:val="00D17F2E"/>
    <w:rsid w:val="00D30354"/>
    <w:rsid w:val="00D35A5E"/>
    <w:rsid w:val="00D84A87"/>
    <w:rsid w:val="00D908B4"/>
    <w:rsid w:val="00DB5576"/>
    <w:rsid w:val="00DC5291"/>
    <w:rsid w:val="00DD1016"/>
    <w:rsid w:val="00DF42A0"/>
    <w:rsid w:val="00E2691B"/>
    <w:rsid w:val="00E32AE0"/>
    <w:rsid w:val="00E564B5"/>
    <w:rsid w:val="00E60CF8"/>
    <w:rsid w:val="00E769FE"/>
    <w:rsid w:val="00E76D06"/>
    <w:rsid w:val="00E825E5"/>
    <w:rsid w:val="00E8353B"/>
    <w:rsid w:val="00EA2CBE"/>
    <w:rsid w:val="00EF4E5E"/>
    <w:rsid w:val="00F32FEE"/>
    <w:rsid w:val="00FB10BB"/>
    <w:rsid w:val="00FC3B55"/>
    <w:rsid w:val="00FE11B9"/>
    <w:rsid w:val="02E37DE9"/>
    <w:rsid w:val="083E7C2D"/>
    <w:rsid w:val="09C51FDC"/>
    <w:rsid w:val="0D5D5A45"/>
    <w:rsid w:val="17E421EC"/>
    <w:rsid w:val="1BA02D03"/>
    <w:rsid w:val="347362C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Normal (Web)"/>
    <w:basedOn w:val="1"/>
    <w:qFormat/>
    <w:uiPriority w:val="99"/>
    <w:rPr>
      <w:rFonts w:ascii="Calibri" w:hAnsi="Calibri"/>
      <w:sz w:val="24"/>
      <w:szCs w:val="20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5"/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330</Words>
  <Characters>1884</Characters>
  <Lines>15</Lines>
  <Paragraphs>4</Paragraphs>
  <TotalTime>0</TotalTime>
  <ScaleCrop>false</ScaleCrop>
  <LinksUpToDate>false</LinksUpToDate>
  <CharactersWithSpaces>2210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2019-05-29T08:11:00Z</dcterms:created>
  <dc:creator>赵 恺（预算处）</dc:creator>
  <cp:lastModifiedBy>Administrator</cp:lastModifiedBy>
  <cp:lastPrinted>2018-12-31T10:56:00Z</cp:lastPrinted>
  <dcterms:modified xsi:type="dcterms:W3CDTF">2023-12-13T08:51:41Z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