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s="黑体"/>
          <w:sz w:val="32"/>
          <w:szCs w:val="32"/>
        </w:rPr>
      </w:pP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ascii="方正小标宋_GBK" w:hAnsi="宋体" w:eastAsia="方正小标宋_GBK" w:cs="方正小标宋_GBK"/>
          <w:sz w:val="44"/>
          <w:szCs w:val="44"/>
        </w:rPr>
        <w:t>2018</w:t>
      </w:r>
      <w:r>
        <w:rPr>
          <w:rFonts w:hint="eastAsia" w:ascii="方正小标宋_GBK" w:hAnsi="宋体" w:eastAsia="方正小标宋_GBK" w:cs="方正小标宋_GBK"/>
          <w:sz w:val="44"/>
          <w:szCs w:val="44"/>
        </w:rPr>
        <w:t>年度新疆喀什地区叶城县乌夏巴什镇人民政府部门决算公开说明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kern w:val="0"/>
          <w:sz w:val="32"/>
          <w:szCs w:val="32"/>
        </w:rPr>
      </w:pPr>
      <w:r>
        <w:rPr>
          <w:rFonts w:hint="eastAsia" w:ascii="黑体" w:hAnsi="黑体" w:eastAsia="黑体" w:cs="黑体"/>
          <w:kern w:val="0"/>
          <w:sz w:val="32"/>
          <w:szCs w:val="32"/>
        </w:rPr>
        <w:t>目</w:t>
      </w:r>
      <w:r>
        <w:rPr>
          <w:rFonts w:ascii="黑体" w:hAnsi="黑体" w:eastAsia="黑体" w:cs="黑体"/>
          <w:kern w:val="0"/>
          <w:sz w:val="32"/>
          <w:szCs w:val="32"/>
        </w:rPr>
        <w:t xml:space="preserve">  </w:t>
      </w:r>
      <w:r>
        <w:rPr>
          <w:rFonts w:hint="eastAsia" w:ascii="黑体" w:hAnsi="黑体" w:eastAsia="黑体" w:cs="黑体"/>
          <w:kern w:val="0"/>
          <w:sz w:val="32"/>
          <w:szCs w:val="32"/>
        </w:rPr>
        <w:t>录</w:t>
      </w:r>
    </w:p>
    <w:p>
      <w:pPr>
        <w:spacing w:line="540" w:lineRule="exact"/>
        <w:rPr>
          <w:rFonts w:ascii="仿宋_GB2312" w:hAnsi="宋体" w:eastAsia="仿宋_GB2312"/>
          <w:b/>
          <w:bCs/>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第一部分</w:t>
      </w:r>
      <w:r>
        <w:rPr>
          <w:rFonts w:ascii="黑体" w:hAnsi="黑体" w:eastAsia="黑体" w:cs="黑体"/>
          <w:kern w:val="0"/>
          <w:sz w:val="32"/>
          <w:szCs w:val="32"/>
        </w:rPr>
        <w:t xml:space="preserve"> </w:t>
      </w:r>
      <w:r>
        <w:rPr>
          <w:rFonts w:hint="eastAsia" w:ascii="黑体" w:hAnsi="黑体" w:eastAsia="黑体" w:cs="黑体"/>
          <w:kern w:val="0"/>
          <w:sz w:val="32"/>
          <w:szCs w:val="32"/>
        </w:rPr>
        <w:t>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二、</w:t>
      </w:r>
      <w:r>
        <w:rPr>
          <w:rFonts w:hint="eastAsia" w:ascii="仿宋_GB2312" w:eastAsia="仿宋_GB2312" w:cs="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第二部分</w:t>
      </w:r>
      <w:r>
        <w:rPr>
          <w:rFonts w:ascii="黑体" w:hAnsi="黑体" w:eastAsia="黑体" w:cs="黑体"/>
          <w:kern w:val="0"/>
          <w:sz w:val="32"/>
          <w:szCs w:val="32"/>
        </w:rPr>
        <w:t xml:space="preserve"> </w:t>
      </w:r>
      <w:r>
        <w:rPr>
          <w:rFonts w:hint="eastAsia" w:ascii="黑体" w:hAnsi="黑体" w:eastAsia="黑体" w:cs="黑体"/>
          <w:kern w:val="0"/>
          <w:sz w:val="32"/>
          <w:szCs w:val="32"/>
        </w:rPr>
        <w:t>部门决算情况说明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（二）一般公共预算收支决算情况说明</w:t>
      </w:r>
    </w:p>
    <w:p>
      <w:pPr>
        <w:spacing w:line="54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四、一般公共预算“三公”费用支出情况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cs="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cs="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第三部分</w:t>
      </w:r>
      <w:r>
        <w:rPr>
          <w:rFonts w:ascii="黑体" w:hAnsi="黑体" w:eastAsia="黑体" w:cs="黑体"/>
          <w:kern w:val="0"/>
          <w:sz w:val="32"/>
          <w:szCs w:val="32"/>
        </w:rPr>
        <w:t xml:space="preserve"> </w:t>
      </w:r>
      <w:r>
        <w:rPr>
          <w:rFonts w:hint="eastAsia" w:ascii="黑体" w:hAnsi="黑体" w:eastAsia="黑体" w:cs="黑体"/>
          <w:kern w:val="0"/>
          <w:sz w:val="32"/>
          <w:szCs w:val="32"/>
        </w:rPr>
        <w:t>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第四部分</w:t>
      </w:r>
      <w:r>
        <w:rPr>
          <w:rFonts w:ascii="黑体" w:hAnsi="黑体" w:eastAsia="黑体" w:cs="黑体"/>
          <w:kern w:val="0"/>
          <w:sz w:val="32"/>
          <w:szCs w:val="32"/>
        </w:rPr>
        <w:t xml:space="preserve"> </w:t>
      </w:r>
      <w:r>
        <w:rPr>
          <w:rFonts w:hint="eastAsia" w:ascii="黑体" w:hAnsi="黑体" w:eastAsia="黑体" w:cs="黑体"/>
          <w:kern w:val="0"/>
          <w:sz w:val="32"/>
          <w:szCs w:val="32"/>
        </w:rPr>
        <w:t>部</w:t>
      </w:r>
      <w:r>
        <w:rPr>
          <w:rFonts w:hint="eastAsia" w:ascii="黑体" w:hAnsi="黑体" w:eastAsia="黑体" w:cs="黑体"/>
          <w:sz w:val="32"/>
          <w:szCs w:val="32"/>
        </w:rPr>
        <w:t>门决算公开的</w:t>
      </w:r>
      <w:r>
        <w:rPr>
          <w:rFonts w:ascii="黑体" w:hAnsi="黑体" w:eastAsia="黑体" w:cs="黑体"/>
          <w:sz w:val="32"/>
          <w:szCs w:val="32"/>
        </w:rPr>
        <w:t>8</w:t>
      </w:r>
      <w:r>
        <w:rPr>
          <w:rFonts w:hint="eastAsia" w:ascii="黑体" w:hAnsi="黑体" w:eastAsia="黑体" w:cs="黑体"/>
          <w:sz w:val="32"/>
          <w:szCs w:val="32"/>
        </w:rPr>
        <w:t>张报表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《一般公共预算财政拨款“三公”费用支出决算表》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cs="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w:t>
      </w:r>
      <w:r>
        <w:rPr>
          <w:rFonts w:hint="eastAsia" w:ascii="黑体" w:hAnsi="黑体" w:eastAsia="黑体" w:cs="黑体"/>
          <w:sz w:val="32"/>
          <w:szCs w:val="32"/>
        </w:rPr>
        <w:t>部门单位概况</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一、主要职能</w:t>
      </w:r>
    </w:p>
    <w:p>
      <w:pPr>
        <w:spacing w:line="500" w:lineRule="exact"/>
        <w:rPr>
          <w:rFonts w:ascii="黑体" w:hAnsi="黑体" w:eastAsia="黑体"/>
          <w:kern w:val="0"/>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rPr>
        <w:t>负责全镇党政行政管理事务。深刻贯彻落实党的各项优惠政策，负责全镇经济社会发展、社会事务管理、基层组织建设等全面工作。以全面建设社会主义新农村为根本出发点，不断深化美丽乡村建设，不断铸牢全镇经济社会发展基础，为全镇群众提供社会服务。</w:t>
      </w:r>
      <w:r>
        <w:rPr>
          <w:rFonts w:ascii="仿宋_GB2312" w:eastAsia="仿宋_GB2312" w:cs="仿宋_GB2312"/>
          <w:sz w:val="32"/>
          <w:szCs w:val="32"/>
        </w:rPr>
        <w:t xml:space="preserve"> </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二、机构设置情况</w:t>
      </w:r>
    </w:p>
    <w:p>
      <w:pPr>
        <w:spacing w:line="540" w:lineRule="exact"/>
        <w:ind w:firstLine="640" w:firstLineChars="200"/>
        <w:rPr>
          <w:rFonts w:ascii="仿宋_GB2312" w:hAnsi="宋体" w:eastAsia="仿宋_GB2312"/>
          <w:kern w:val="0"/>
          <w:sz w:val="32"/>
          <w:szCs w:val="32"/>
        </w:rPr>
      </w:pPr>
      <w:bookmarkStart w:id="3" w:name="OLE_LINK51"/>
      <w:r>
        <w:rPr>
          <w:rFonts w:hint="eastAsia" w:ascii="仿宋_GB2312" w:eastAsia="仿宋_GB2312" w:cs="仿宋_GB2312"/>
          <w:sz w:val="32"/>
          <w:szCs w:val="32"/>
        </w:rPr>
        <w:t>从决算单位构成看，新疆喀什地区叶城县乌夏巴什镇人民政府部门决算包括：新疆喀什地区叶城县乌夏巴什镇人民政府部门本级决算、所属单位决算等。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cs="仿宋_GB2312"/>
          <w:sz w:val="32"/>
          <w:szCs w:val="32"/>
        </w:rPr>
        <w:t>纳入新疆喀什地区叶城县乌夏巴什镇人民政府</w:t>
      </w:r>
      <w:r>
        <w:rPr>
          <w:rFonts w:ascii="仿宋_GB2312" w:eastAsia="仿宋_GB2312" w:cs="仿宋_GB2312"/>
          <w:sz w:val="32"/>
          <w:szCs w:val="32"/>
        </w:rPr>
        <w:t>2018</w:t>
      </w:r>
      <w:r>
        <w:rPr>
          <w:rFonts w:hint="eastAsia" w:ascii="仿宋_GB2312" w:eastAsia="仿宋_GB2312" w:cs="仿宋_GB2312"/>
          <w:sz w:val="32"/>
          <w:szCs w:val="32"/>
        </w:rPr>
        <w:t>年部门决算编制范围的单位名单见下表</w:t>
      </w:r>
      <w:r>
        <w:rPr>
          <w:rFonts w:hint="eastAsia" w:ascii="仿宋_GB2312" w:eastAsia="仿宋_GB2312" w:cs="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序号</w:t>
            </w:r>
          </w:p>
        </w:tc>
        <w:tc>
          <w:tcPr>
            <w:tcW w:w="3870"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单位名称</w:t>
            </w:r>
          </w:p>
        </w:tc>
        <w:tc>
          <w:tcPr>
            <w:tcW w:w="2538" w:type="dxa"/>
            <w:vAlign w:val="center"/>
          </w:tcPr>
          <w:p>
            <w:pPr>
              <w:spacing w:line="500" w:lineRule="exact"/>
              <w:ind w:firstLine="1280" w:firstLineChars="400"/>
              <w:rPr>
                <w:rFonts w:ascii="仿宋_GB2312" w:eastAsia="仿宋_GB2312"/>
                <w:sz w:val="32"/>
                <w:szCs w:val="32"/>
                <w:highlight w:val="yellow"/>
              </w:rPr>
            </w:pPr>
            <w:r>
              <w:rPr>
                <w:rFonts w:hint="eastAsia" w:asci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ascii="仿宋_GB2312" w:eastAsia="仿宋_GB2312" w:cs="仿宋_GB2312"/>
                <w:position w:val="-1"/>
                <w:sz w:val="32"/>
                <w:szCs w:val="32"/>
              </w:rPr>
              <w:t>1</w:t>
            </w:r>
          </w:p>
        </w:tc>
        <w:tc>
          <w:tcPr>
            <w:tcW w:w="3870" w:type="dxa"/>
          </w:tcPr>
          <w:p>
            <w:pPr>
              <w:spacing w:line="500" w:lineRule="exact"/>
              <w:ind w:firstLine="640" w:firstLineChars="200"/>
              <w:jc w:val="left"/>
            </w:pPr>
            <w:r>
              <w:rPr>
                <w:rFonts w:hint="eastAsia" w:ascii="仿宋_GB2312" w:eastAsia="仿宋_GB2312" w:cs="仿宋_GB2312"/>
                <w:position w:val="-1"/>
                <w:sz w:val="32"/>
                <w:szCs w:val="32"/>
              </w:rPr>
              <w:t>新疆喀什地区叶城县乌夏巴什镇人民政府</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kern w:val="0"/>
          <w:sz w:val="32"/>
          <w:szCs w:val="32"/>
        </w:rPr>
      </w:pPr>
    </w:p>
    <w:p>
      <w:pPr>
        <w:spacing w:line="500" w:lineRule="exact"/>
        <w:rPr>
          <w:rFonts w:ascii="仿宋_GB2312" w:hAnsi="宋体" w:eastAsia="仿宋_GB2312"/>
          <w:kern w:val="0"/>
          <w:sz w:val="32"/>
          <w:szCs w:val="32"/>
        </w:rPr>
      </w:pPr>
    </w:p>
    <w:p>
      <w:pPr>
        <w:spacing w:line="540" w:lineRule="exact"/>
        <w:jc w:val="center"/>
        <w:rPr>
          <w:rFonts w:ascii="黑体" w:hAnsi="黑体" w:eastAsia="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w:t>
      </w:r>
      <w:r>
        <w:rPr>
          <w:rFonts w:hint="eastAsia" w:ascii="黑体" w:hAnsi="黑体" w:eastAsia="黑体" w:cs="黑体"/>
          <w:sz w:val="32"/>
          <w:szCs w:val="32"/>
        </w:rPr>
        <w:t>部门决算情况说明</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（一）部门收入支出决算总体情况说明</w:t>
      </w:r>
    </w:p>
    <w:p>
      <w:pPr>
        <w:spacing w:line="540" w:lineRule="exact"/>
        <w:ind w:firstLine="640" w:firstLineChars="200"/>
        <w:rPr>
          <w:rFonts w:ascii="仿宋_GB2312" w:hAnsi="Calibri" w:eastAsia="仿宋_GB2312"/>
          <w:sz w:val="32"/>
          <w:szCs w:val="32"/>
          <w:lang w:val="en-GB"/>
        </w:rPr>
      </w:pPr>
      <w:bookmarkStart w:id="4" w:name="OLE_LINK99"/>
      <w:bookmarkStart w:id="5" w:name="OLE_LINK100"/>
      <w:bookmarkStart w:id="6" w:name="OLE_LINK52"/>
      <w:r>
        <w:rPr>
          <w:rFonts w:ascii="仿宋_GB2312" w:eastAsia="仿宋_GB2312" w:cs="仿宋_GB2312"/>
          <w:sz w:val="32"/>
          <w:szCs w:val="32"/>
        </w:rPr>
        <w:t>2018</w:t>
      </w:r>
      <w:r>
        <w:rPr>
          <w:rFonts w:hint="eastAsia" w:ascii="仿宋_GB2312" w:eastAsia="仿宋_GB2312" w:cs="仿宋_GB2312"/>
          <w:sz w:val="32"/>
          <w:szCs w:val="32"/>
        </w:rPr>
        <w:t>年度收入</w:t>
      </w:r>
      <w:r>
        <w:rPr>
          <w:rFonts w:ascii="仿宋_GB2312" w:eastAsia="仿宋_GB2312" w:cs="仿宋_GB2312"/>
          <w:sz w:val="32"/>
          <w:szCs w:val="32"/>
        </w:rPr>
        <w:t>8,823.88</w:t>
      </w:r>
      <w:r>
        <w:rPr>
          <w:rFonts w:hint="eastAsia" w:ascii="仿宋_GB2312" w:eastAsia="仿宋_GB2312" w:cs="仿宋_GB2312"/>
          <w:sz w:val="32"/>
          <w:szCs w:val="32"/>
        </w:rPr>
        <w:t>万元</w:t>
      </w:r>
      <w:bookmarkEnd w:id="4"/>
      <w:bookmarkEnd w:id="5"/>
      <w:r>
        <w:rPr>
          <w:rFonts w:hint="eastAsia" w:ascii="仿宋_GB2312" w:eastAsia="仿宋_GB2312" w:cs="仿宋_GB2312"/>
          <w:sz w:val="32"/>
          <w:szCs w:val="32"/>
        </w:rPr>
        <w:t>，与上年相比，增加</w:t>
      </w:r>
      <w:r>
        <w:rPr>
          <w:rFonts w:ascii="仿宋_GB2312" w:eastAsia="仿宋_GB2312" w:cs="仿宋_GB2312"/>
          <w:sz w:val="32"/>
          <w:szCs w:val="32"/>
        </w:rPr>
        <w:t>6,875.34</w:t>
      </w:r>
      <w:r>
        <w:rPr>
          <w:rFonts w:hint="eastAsia" w:ascii="仿宋_GB2312" w:eastAsia="仿宋_GB2312" w:cs="仿宋_GB2312"/>
          <w:sz w:val="32"/>
          <w:szCs w:val="32"/>
        </w:rPr>
        <w:t>万元，增长</w:t>
      </w:r>
      <w:r>
        <w:rPr>
          <w:rFonts w:ascii="仿宋_GB2312" w:eastAsia="仿宋_GB2312" w:cs="仿宋_GB2312"/>
          <w:sz w:val="32"/>
          <w:szCs w:val="32"/>
        </w:rPr>
        <w:t>352.85%</w:t>
      </w:r>
      <w:r>
        <w:rPr>
          <w:rFonts w:hint="eastAsia" w:ascii="仿宋_GB2312" w:eastAsia="仿宋_GB2312" w:cs="仿宋_GB2312"/>
          <w:sz w:val="32"/>
          <w:szCs w:val="32"/>
        </w:rPr>
        <w:t>，增加的主要原因是：本年民政等社会保障项目经费增加；</w:t>
      </w:r>
      <w:bookmarkEnd w:id="6"/>
      <w:bookmarkStart w:id="7" w:name="OLE_LINK53"/>
      <w:r>
        <w:rPr>
          <w:rFonts w:hint="eastAsia" w:ascii="仿宋_GB2312" w:eastAsia="仿宋_GB2312" w:cs="仿宋_GB2312"/>
          <w:sz w:val="32"/>
          <w:szCs w:val="32"/>
        </w:rPr>
        <w:t>支出</w:t>
      </w:r>
      <w:r>
        <w:rPr>
          <w:rFonts w:ascii="仿宋_GB2312" w:eastAsia="仿宋_GB2312" w:cs="仿宋_GB2312"/>
          <w:sz w:val="32"/>
          <w:szCs w:val="32"/>
        </w:rPr>
        <w:t>8,823.88</w:t>
      </w:r>
      <w:r>
        <w:rPr>
          <w:rFonts w:hint="eastAsia" w:ascii="仿宋_GB2312" w:eastAsia="仿宋_GB2312" w:cs="仿宋_GB2312"/>
          <w:sz w:val="32"/>
          <w:szCs w:val="32"/>
        </w:rPr>
        <w:t>万元，与上年相比，增加</w:t>
      </w:r>
      <w:r>
        <w:rPr>
          <w:rFonts w:ascii="仿宋_GB2312" w:eastAsia="仿宋_GB2312" w:cs="仿宋_GB2312"/>
          <w:sz w:val="32"/>
          <w:szCs w:val="32"/>
        </w:rPr>
        <w:t>6,875.34</w:t>
      </w:r>
      <w:r>
        <w:rPr>
          <w:rFonts w:hint="eastAsia" w:ascii="仿宋_GB2312" w:eastAsia="仿宋_GB2312" w:cs="仿宋_GB2312"/>
          <w:sz w:val="32"/>
          <w:szCs w:val="32"/>
        </w:rPr>
        <w:t>万元，增长</w:t>
      </w:r>
      <w:r>
        <w:rPr>
          <w:rFonts w:ascii="仿宋_GB2312" w:eastAsia="仿宋_GB2312" w:cs="仿宋_GB2312"/>
          <w:sz w:val="32"/>
          <w:szCs w:val="32"/>
        </w:rPr>
        <w:t>352.85%</w:t>
      </w:r>
      <w:r>
        <w:rPr>
          <w:rFonts w:hint="eastAsia" w:ascii="仿宋_GB2312" w:eastAsia="仿宋_GB2312" w:cs="仿宋_GB2312"/>
          <w:sz w:val="32"/>
          <w:szCs w:val="32"/>
        </w:rPr>
        <w:t>，增加的主要原因是：本年民政等社会保障项目经费支出增加；</w:t>
      </w:r>
      <w:bookmarkEnd w:id="7"/>
      <w:bookmarkStart w:id="8" w:name="OLE_LINK54"/>
      <w:r>
        <w:rPr>
          <w:rFonts w:hint="eastAsia" w:ascii="仿宋_GB2312" w:eastAsia="仿宋_GB2312" w:cs="仿宋_GB2312"/>
          <w:sz w:val="32"/>
          <w:szCs w:val="32"/>
        </w:rPr>
        <w:t>结余</w:t>
      </w:r>
      <w:r>
        <w:rPr>
          <w:rFonts w:ascii="仿宋_GB2312" w:eastAsia="仿宋_GB2312" w:cs="仿宋_GB2312"/>
          <w:sz w:val="32"/>
          <w:szCs w:val="32"/>
        </w:rPr>
        <w:t>0</w:t>
      </w:r>
      <w:r>
        <w:rPr>
          <w:rFonts w:hint="eastAsia" w:ascii="仿宋_GB2312" w:eastAsia="仿宋_GB2312" w:cs="仿宋_GB2312"/>
          <w:sz w:val="32"/>
          <w:szCs w:val="32"/>
        </w:rPr>
        <w:t>万元，与上年无变化，</w:t>
      </w:r>
      <w:r>
        <w:rPr>
          <w:rFonts w:hint="eastAsia" w:ascii="仿宋_GB2312" w:eastAsia="仿宋_GB2312"/>
          <w:sz w:val="32"/>
          <w:szCs w:val="32"/>
        </w:rPr>
        <w:t>增加0万元，增长0%。增加的主要原因是本单位无结余</w:t>
      </w:r>
      <w:r>
        <w:rPr>
          <w:rFonts w:hint="eastAsia" w:ascii="仿宋_GB2312" w:eastAsia="仿宋_GB2312" w:cs="仿宋_GB2312"/>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本年收入合计</w:t>
      </w:r>
      <w:r>
        <w:rPr>
          <w:rFonts w:ascii="仿宋_GB2312" w:eastAsia="仿宋_GB2312" w:cs="仿宋_GB2312"/>
          <w:sz w:val="32"/>
          <w:szCs w:val="32"/>
        </w:rPr>
        <w:t>8,823.88</w:t>
      </w:r>
      <w:r>
        <w:rPr>
          <w:rFonts w:hint="eastAsia" w:ascii="仿宋_GB2312" w:eastAsia="仿宋_GB2312" w:cs="仿宋_GB2312"/>
          <w:sz w:val="32"/>
          <w:szCs w:val="32"/>
        </w:rPr>
        <w:t>万元，其中：</w:t>
      </w:r>
      <w:bookmarkStart w:id="9" w:name="OLE_LINK1"/>
      <w:r>
        <w:rPr>
          <w:rFonts w:hint="eastAsia" w:ascii="仿宋_GB2312" w:eastAsia="仿宋_GB2312" w:cs="仿宋_GB2312"/>
          <w:sz w:val="32"/>
          <w:szCs w:val="32"/>
        </w:rPr>
        <w:t>财政拨款收入</w:t>
      </w:r>
      <w:bookmarkEnd w:id="9"/>
      <w:r>
        <w:rPr>
          <w:rFonts w:ascii="仿宋_GB2312" w:eastAsia="仿宋_GB2312" w:cs="仿宋_GB2312"/>
          <w:sz w:val="32"/>
          <w:szCs w:val="32"/>
        </w:rPr>
        <w:t>8,753.59</w:t>
      </w:r>
      <w:r>
        <w:rPr>
          <w:rFonts w:hint="eastAsia" w:ascii="仿宋_GB2312" w:eastAsia="仿宋_GB2312" w:cs="仿宋_GB2312"/>
          <w:sz w:val="32"/>
          <w:szCs w:val="32"/>
        </w:rPr>
        <w:t>万元，占</w:t>
      </w:r>
      <w:r>
        <w:rPr>
          <w:rFonts w:ascii="仿宋_GB2312" w:eastAsia="仿宋_GB2312" w:cs="仿宋_GB2312"/>
          <w:sz w:val="32"/>
          <w:szCs w:val="32"/>
        </w:rPr>
        <w:t>99.2%</w:t>
      </w:r>
      <w:r>
        <w:rPr>
          <w:rFonts w:hint="eastAsia" w:ascii="仿宋_GB2312" w:eastAsia="仿宋_GB2312" w:cs="仿宋_GB2312"/>
          <w:sz w:val="32"/>
          <w:szCs w:val="32"/>
        </w:rPr>
        <w:t>；</w:t>
      </w:r>
      <w:bookmarkStart w:id="10" w:name="OLE_LINK2"/>
      <w:r>
        <w:rPr>
          <w:rFonts w:hint="eastAsia" w:ascii="仿宋_GB2312" w:eastAsia="仿宋_GB2312" w:cs="仿宋_GB2312"/>
          <w:sz w:val="32"/>
          <w:szCs w:val="32"/>
        </w:rPr>
        <w:t>上级补助收入</w:t>
      </w:r>
      <w:bookmarkEnd w:id="10"/>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w:t>
      </w:r>
      <w:bookmarkStart w:id="11" w:name="OLE_LINK3"/>
      <w:r>
        <w:rPr>
          <w:rFonts w:hint="eastAsia" w:ascii="仿宋_GB2312" w:eastAsia="仿宋_GB2312" w:cs="仿宋_GB2312"/>
          <w:sz w:val="32"/>
          <w:szCs w:val="32"/>
        </w:rPr>
        <w:t>事业收入</w:t>
      </w:r>
      <w:bookmarkEnd w:id="11"/>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w:t>
      </w:r>
      <w:bookmarkStart w:id="12" w:name="OLE_LINK4"/>
      <w:r>
        <w:rPr>
          <w:rFonts w:hint="eastAsia" w:ascii="仿宋_GB2312" w:eastAsia="仿宋_GB2312" w:cs="仿宋_GB2312"/>
          <w:sz w:val="32"/>
          <w:szCs w:val="32"/>
        </w:rPr>
        <w:t>经营收入</w:t>
      </w:r>
      <w:bookmarkEnd w:id="12"/>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w:t>
      </w:r>
      <w:bookmarkStart w:id="13" w:name="OLE_LINK5"/>
      <w:r>
        <w:rPr>
          <w:rFonts w:hint="eastAsia" w:ascii="仿宋_GB2312" w:eastAsia="仿宋_GB2312" w:cs="仿宋_GB2312"/>
          <w:sz w:val="32"/>
          <w:szCs w:val="32"/>
        </w:rPr>
        <w:t>附属单位缴款</w:t>
      </w:r>
      <w:bookmarkEnd w:id="13"/>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w:t>
      </w:r>
      <w:bookmarkStart w:id="14" w:name="OLE_LINK6"/>
      <w:r>
        <w:rPr>
          <w:rFonts w:hint="eastAsia" w:ascii="仿宋_GB2312" w:eastAsia="仿宋_GB2312" w:cs="仿宋_GB2312"/>
          <w:sz w:val="32"/>
          <w:szCs w:val="32"/>
        </w:rPr>
        <w:t>其他收入</w:t>
      </w:r>
      <w:bookmarkEnd w:id="14"/>
      <w:r>
        <w:rPr>
          <w:rFonts w:ascii="仿宋_GB2312" w:eastAsia="仿宋_GB2312" w:cs="仿宋_GB2312"/>
          <w:sz w:val="32"/>
          <w:szCs w:val="32"/>
        </w:rPr>
        <w:t>70.29</w:t>
      </w:r>
      <w:r>
        <w:rPr>
          <w:rFonts w:hint="eastAsia" w:ascii="仿宋_GB2312" w:eastAsia="仿宋_GB2312" w:cs="仿宋_GB2312"/>
          <w:sz w:val="32"/>
          <w:szCs w:val="32"/>
        </w:rPr>
        <w:t>万元，占</w:t>
      </w:r>
      <w:r>
        <w:rPr>
          <w:rFonts w:ascii="仿宋_GB2312" w:eastAsia="仿宋_GB2312" w:cs="仿宋_GB2312"/>
          <w:sz w:val="32"/>
          <w:szCs w:val="32"/>
        </w:rPr>
        <w:t>0.8%</w:t>
      </w:r>
      <w:r>
        <w:rPr>
          <w:rFonts w:hint="eastAsia" w:ascii="仿宋_GB2312" w:eastAsia="仿宋_GB2312" w:cs="仿宋_GB2312"/>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cs="仿宋_GB2312"/>
          <w:sz w:val="32"/>
          <w:szCs w:val="32"/>
        </w:rPr>
        <w:t>与年初预算数相比情况：本年收入年初预算数</w:t>
      </w:r>
      <w:r>
        <w:rPr>
          <w:rFonts w:ascii="仿宋_GB2312" w:eastAsia="仿宋_GB2312" w:cs="仿宋_GB2312"/>
          <w:sz w:val="32"/>
          <w:szCs w:val="32"/>
        </w:rPr>
        <w:t>1,503.95</w:t>
      </w:r>
      <w:r>
        <w:rPr>
          <w:rFonts w:hint="eastAsia" w:ascii="仿宋_GB2312" w:eastAsia="仿宋_GB2312" w:cs="仿宋_GB2312"/>
          <w:sz w:val="32"/>
          <w:szCs w:val="32"/>
        </w:rPr>
        <w:t>万元，决算数</w:t>
      </w:r>
      <w:r>
        <w:rPr>
          <w:rFonts w:ascii="仿宋_GB2312" w:eastAsia="仿宋_GB2312" w:cs="仿宋_GB2312"/>
          <w:sz w:val="32"/>
          <w:szCs w:val="32"/>
        </w:rPr>
        <w:t>8,823.88</w:t>
      </w:r>
      <w:r>
        <w:rPr>
          <w:rFonts w:hint="eastAsia" w:ascii="仿宋_GB2312" w:eastAsia="仿宋_GB2312" w:cs="仿宋_GB2312"/>
          <w:sz w:val="32"/>
          <w:szCs w:val="32"/>
        </w:rPr>
        <w:t>万元，预决算差异率</w:t>
      </w:r>
      <w:r>
        <w:rPr>
          <w:rFonts w:ascii="仿宋_GB2312" w:eastAsia="仿宋_GB2312" w:cs="仿宋_GB2312"/>
          <w:sz w:val="32"/>
          <w:szCs w:val="32"/>
        </w:rPr>
        <w:t>486.71%</w:t>
      </w:r>
      <w:r>
        <w:rPr>
          <w:rFonts w:hint="eastAsia" w:ascii="仿宋_GB2312" w:eastAsia="仿宋_GB2312" w:cs="仿宋_GB2312"/>
          <w:sz w:val="32"/>
          <w:szCs w:val="32"/>
        </w:rPr>
        <w:t>，差异主要</w:t>
      </w:r>
      <w:r>
        <w:rPr>
          <w:rFonts w:hint="eastAsia" w:ascii="仿宋_GB2312" w:eastAsia="仿宋_GB2312" w:cs="仿宋_GB2312"/>
          <w:sz w:val="32"/>
          <w:szCs w:val="32"/>
          <w:lang w:eastAsia="zh-CN"/>
        </w:rPr>
        <w:t>原因是</w:t>
      </w:r>
      <w:r>
        <w:rPr>
          <w:rFonts w:hint="eastAsia" w:ascii="仿宋_GB2312" w:eastAsia="仿宋_GB2312" w:cs="仿宋_GB2312"/>
          <w:sz w:val="32"/>
          <w:szCs w:val="32"/>
        </w:rPr>
        <w:t>国库集中支付改革，干部基层绩效补助、三老人员、小组长等村级人员报酬及乡镇低保金等社会福利资金全部纳入乡镇预算支出。</w:t>
      </w:r>
      <w:bookmarkEnd w:id="15"/>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（三）部门支出总体情况说明</w:t>
      </w:r>
    </w:p>
    <w:p>
      <w:pPr>
        <w:spacing w:line="540" w:lineRule="exact"/>
        <w:ind w:firstLine="640" w:firstLineChars="200"/>
        <w:rPr>
          <w:rFonts w:ascii="仿宋_GB2312" w:eastAsia="仿宋_GB2312"/>
          <w:spacing w:val="-6"/>
          <w:sz w:val="32"/>
          <w:szCs w:val="32"/>
        </w:rPr>
      </w:pPr>
      <w:bookmarkStart w:id="16" w:name="OLE_LINK7"/>
      <w:r>
        <w:rPr>
          <w:rFonts w:hint="eastAsia" w:ascii="仿宋_GB2312" w:eastAsia="仿宋_GB2312" w:cs="仿宋_GB2312"/>
          <w:sz w:val="32"/>
          <w:szCs w:val="32"/>
        </w:rPr>
        <w:t>本年支出合计</w:t>
      </w:r>
      <w:bookmarkEnd w:id="16"/>
      <w:r>
        <w:rPr>
          <w:rFonts w:ascii="仿宋_GB2312" w:eastAsia="仿宋_GB2312" w:cs="仿宋_GB2312"/>
          <w:sz w:val="32"/>
          <w:szCs w:val="32"/>
        </w:rPr>
        <w:t>8,823.88</w:t>
      </w:r>
      <w:r>
        <w:rPr>
          <w:rFonts w:hint="eastAsia" w:ascii="仿宋_GB2312" w:eastAsia="仿宋_GB2312" w:cs="仿宋_GB2312"/>
          <w:sz w:val="32"/>
          <w:szCs w:val="32"/>
        </w:rPr>
        <w:t>万元，其中：</w:t>
      </w:r>
      <w:bookmarkStart w:id="17" w:name="OLE_LINK8"/>
      <w:r>
        <w:rPr>
          <w:rFonts w:hint="eastAsia" w:ascii="仿宋_GB2312" w:eastAsia="仿宋_GB2312" w:cs="仿宋_GB2312"/>
          <w:sz w:val="32"/>
          <w:szCs w:val="32"/>
        </w:rPr>
        <w:t>基本支出</w:t>
      </w:r>
      <w:bookmarkEnd w:id="17"/>
      <w:r>
        <w:rPr>
          <w:rFonts w:ascii="仿宋_GB2312" w:eastAsia="仿宋_GB2312" w:cs="仿宋_GB2312"/>
          <w:sz w:val="32"/>
          <w:szCs w:val="32"/>
        </w:rPr>
        <w:t>1,125.63</w:t>
      </w:r>
      <w:r>
        <w:rPr>
          <w:rFonts w:hint="eastAsia" w:ascii="仿宋_GB2312" w:eastAsia="仿宋_GB2312" w:cs="仿宋_GB2312"/>
          <w:sz w:val="32"/>
          <w:szCs w:val="32"/>
        </w:rPr>
        <w:t>万元，占</w:t>
      </w:r>
      <w:r>
        <w:rPr>
          <w:rFonts w:ascii="仿宋_GB2312" w:eastAsia="仿宋_GB2312" w:cs="仿宋_GB2312"/>
          <w:sz w:val="32"/>
          <w:szCs w:val="32"/>
        </w:rPr>
        <w:t>12.76%</w:t>
      </w:r>
      <w:r>
        <w:rPr>
          <w:rFonts w:hint="eastAsia" w:ascii="仿宋_GB2312" w:eastAsia="仿宋_GB2312" w:cs="仿宋_GB2312"/>
          <w:sz w:val="32"/>
          <w:szCs w:val="32"/>
        </w:rPr>
        <w:t>；</w:t>
      </w:r>
      <w:bookmarkStart w:id="18" w:name="OLE_LINK9"/>
      <w:r>
        <w:rPr>
          <w:rFonts w:hint="eastAsia" w:ascii="仿宋_GB2312" w:eastAsia="仿宋_GB2312" w:cs="仿宋_GB2312"/>
          <w:sz w:val="32"/>
          <w:szCs w:val="32"/>
        </w:rPr>
        <w:t>项目支出</w:t>
      </w:r>
      <w:bookmarkEnd w:id="18"/>
      <w:r>
        <w:rPr>
          <w:rFonts w:ascii="仿宋_GB2312" w:eastAsia="仿宋_GB2312" w:cs="仿宋_GB2312"/>
          <w:sz w:val="32"/>
          <w:szCs w:val="32"/>
        </w:rPr>
        <w:t>7,698.24</w:t>
      </w:r>
      <w:r>
        <w:rPr>
          <w:rFonts w:hint="eastAsia" w:ascii="仿宋_GB2312" w:eastAsia="仿宋_GB2312" w:cs="仿宋_GB2312"/>
          <w:sz w:val="32"/>
          <w:szCs w:val="32"/>
        </w:rPr>
        <w:t>万元，占</w:t>
      </w:r>
      <w:r>
        <w:rPr>
          <w:rFonts w:ascii="仿宋_GB2312" w:eastAsia="仿宋_GB2312" w:cs="仿宋_GB2312"/>
          <w:sz w:val="32"/>
          <w:szCs w:val="32"/>
        </w:rPr>
        <w:t>87.24%</w:t>
      </w:r>
      <w:r>
        <w:rPr>
          <w:rFonts w:hint="eastAsia" w:ascii="仿宋_GB2312" w:eastAsia="仿宋_GB2312" w:cs="仿宋_GB2312"/>
          <w:sz w:val="32"/>
          <w:szCs w:val="32"/>
        </w:rPr>
        <w:t>；</w:t>
      </w:r>
      <w:bookmarkStart w:id="19" w:name="OLE_LINK10"/>
      <w:r>
        <w:rPr>
          <w:rFonts w:hint="eastAsia" w:ascii="仿宋_GB2312" w:eastAsia="仿宋_GB2312" w:cs="仿宋_GB2312"/>
          <w:sz w:val="32"/>
          <w:szCs w:val="32"/>
        </w:rPr>
        <w:t>上缴上级支出</w:t>
      </w:r>
      <w:bookmarkEnd w:id="19"/>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w:t>
      </w:r>
      <w:bookmarkStart w:id="20" w:name="OLE_LINK11"/>
      <w:r>
        <w:rPr>
          <w:rFonts w:hint="eastAsia" w:ascii="仿宋_GB2312" w:eastAsia="仿宋_GB2312" w:cs="仿宋_GB2312"/>
          <w:spacing w:val="-6"/>
          <w:sz w:val="32"/>
          <w:szCs w:val="32"/>
        </w:rPr>
        <w:t>经营支出</w:t>
      </w:r>
      <w:bookmarkEnd w:id="20"/>
      <w:r>
        <w:rPr>
          <w:rFonts w:ascii="仿宋_GB2312" w:eastAsia="仿宋_GB2312" w:cs="仿宋_GB2312"/>
          <w:sz w:val="32"/>
          <w:szCs w:val="32"/>
        </w:rPr>
        <w:t>0</w:t>
      </w:r>
      <w:r>
        <w:rPr>
          <w:rFonts w:hint="eastAsia" w:ascii="仿宋_GB2312" w:eastAsia="仿宋_GB2312" w:cs="仿宋_GB2312"/>
          <w:spacing w:val="-6"/>
          <w:sz w:val="32"/>
          <w:szCs w:val="32"/>
        </w:rPr>
        <w:t>万元，占</w:t>
      </w:r>
      <w:r>
        <w:rPr>
          <w:rFonts w:ascii="仿宋_GB2312" w:eastAsia="仿宋_GB2312" w:cs="仿宋_GB2312"/>
          <w:sz w:val="32"/>
          <w:szCs w:val="32"/>
        </w:rPr>
        <w:t>0%</w:t>
      </w:r>
      <w:r>
        <w:rPr>
          <w:rFonts w:hint="eastAsia" w:ascii="仿宋_GB2312" w:eastAsia="仿宋_GB2312" w:cs="仿宋_GB2312"/>
          <w:spacing w:val="-6"/>
          <w:sz w:val="32"/>
          <w:szCs w:val="32"/>
        </w:rPr>
        <w:t>；</w:t>
      </w:r>
      <w:bookmarkStart w:id="21" w:name="OLE_LINK12"/>
      <w:r>
        <w:rPr>
          <w:rFonts w:hint="eastAsia" w:ascii="仿宋_GB2312" w:eastAsia="仿宋_GB2312" w:cs="仿宋_GB2312"/>
          <w:spacing w:val="-6"/>
          <w:sz w:val="32"/>
          <w:szCs w:val="32"/>
        </w:rPr>
        <w:t>对附属单位补助支出</w:t>
      </w:r>
      <w:bookmarkEnd w:id="21"/>
      <w:r>
        <w:rPr>
          <w:rFonts w:ascii="仿宋_GB2312" w:eastAsia="仿宋_GB2312" w:cs="仿宋_GB2312"/>
          <w:sz w:val="32"/>
          <w:szCs w:val="32"/>
        </w:rPr>
        <w:t>0</w:t>
      </w:r>
      <w:r>
        <w:rPr>
          <w:rFonts w:hint="eastAsia" w:ascii="仿宋_GB2312" w:eastAsia="仿宋_GB2312" w:cs="仿宋_GB2312"/>
          <w:spacing w:val="-6"/>
          <w:sz w:val="32"/>
          <w:szCs w:val="32"/>
        </w:rPr>
        <w:t>万元，占</w:t>
      </w:r>
      <w:r>
        <w:rPr>
          <w:rFonts w:ascii="仿宋_GB2312" w:eastAsia="仿宋_GB2312" w:cs="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s="仿宋_GB2312"/>
          <w:sz w:val="32"/>
          <w:szCs w:val="32"/>
        </w:rPr>
        <w:t>与年初预算数相比情况：本年支出年初预算数</w:t>
      </w:r>
      <w:r>
        <w:rPr>
          <w:rFonts w:ascii="仿宋_GB2312" w:eastAsia="仿宋_GB2312" w:cs="仿宋_GB2312"/>
          <w:sz w:val="32"/>
          <w:szCs w:val="32"/>
        </w:rPr>
        <w:t>1,503.95</w:t>
      </w:r>
      <w:r>
        <w:rPr>
          <w:rFonts w:hint="eastAsia" w:ascii="仿宋_GB2312" w:eastAsia="仿宋_GB2312" w:cs="仿宋_GB2312"/>
          <w:sz w:val="32"/>
          <w:szCs w:val="32"/>
        </w:rPr>
        <w:t>万元，决算数</w:t>
      </w:r>
      <w:r>
        <w:rPr>
          <w:rFonts w:ascii="仿宋_GB2312" w:eastAsia="仿宋_GB2312" w:cs="仿宋_GB2312"/>
          <w:sz w:val="32"/>
          <w:szCs w:val="32"/>
        </w:rPr>
        <w:t>8,823.88</w:t>
      </w:r>
      <w:r>
        <w:rPr>
          <w:rFonts w:hint="eastAsia" w:ascii="仿宋_GB2312" w:eastAsia="仿宋_GB2312" w:cs="仿宋_GB2312"/>
          <w:sz w:val="32"/>
          <w:szCs w:val="32"/>
        </w:rPr>
        <w:t>万元，预决算差异率</w:t>
      </w:r>
      <w:r>
        <w:rPr>
          <w:rFonts w:ascii="仿宋_GB2312" w:eastAsia="仿宋_GB2312" w:cs="仿宋_GB2312"/>
          <w:sz w:val="32"/>
          <w:szCs w:val="32"/>
        </w:rPr>
        <w:t>486.71%</w:t>
      </w:r>
      <w:r>
        <w:rPr>
          <w:rFonts w:hint="eastAsia" w:ascii="仿宋_GB2312" w:eastAsia="仿宋_GB2312" w:cs="仿宋_GB2312"/>
          <w:sz w:val="32"/>
          <w:szCs w:val="32"/>
        </w:rPr>
        <w:t>，差异主要</w:t>
      </w:r>
      <w:r>
        <w:rPr>
          <w:rFonts w:hint="eastAsia" w:ascii="仿宋_GB2312" w:eastAsia="仿宋_GB2312" w:cs="仿宋_GB2312"/>
          <w:sz w:val="32"/>
          <w:szCs w:val="32"/>
          <w:lang w:eastAsia="zh-CN"/>
        </w:rPr>
        <w:t>原因是</w:t>
      </w:r>
      <w:r>
        <w:rPr>
          <w:rFonts w:hint="eastAsia" w:ascii="仿宋_GB2312" w:eastAsia="仿宋_GB2312" w:cs="仿宋_GB2312"/>
          <w:sz w:val="32"/>
          <w:szCs w:val="32"/>
        </w:rPr>
        <w:t>国库集中支付改革，干部基层绩效补助、三老人员、小组长等村级人员报酬及乡镇低保金等社会福利资金全部纳入乡镇预算支出。</w:t>
      </w:r>
    </w:p>
    <w:bookmarkEnd w:id="22"/>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（一）财政拨款收支总体情况说明</w:t>
      </w:r>
    </w:p>
    <w:p>
      <w:pPr>
        <w:spacing w:line="540" w:lineRule="exact"/>
        <w:ind w:firstLine="640" w:firstLineChars="200"/>
        <w:rPr>
          <w:rFonts w:ascii="仿宋_GB2312" w:hAnsi="Calibri" w:eastAsia="仿宋_GB2312"/>
          <w:sz w:val="32"/>
          <w:szCs w:val="32"/>
          <w:lang w:val="en-GB"/>
        </w:rPr>
      </w:pPr>
      <w:bookmarkStart w:id="23" w:name="OLE_LINK58"/>
      <w:bookmarkStart w:id="24" w:name="OLE_LINK57"/>
      <w:r>
        <w:rPr>
          <w:rFonts w:ascii="仿宋_GB2312" w:eastAsia="仿宋_GB2312" w:cs="仿宋_GB2312"/>
          <w:sz w:val="32"/>
          <w:szCs w:val="32"/>
        </w:rPr>
        <w:t>2018</w:t>
      </w:r>
      <w:r>
        <w:rPr>
          <w:rFonts w:hint="eastAsia" w:ascii="仿宋_GB2312" w:eastAsia="仿宋_GB2312" w:cs="仿宋_GB2312"/>
          <w:sz w:val="32"/>
          <w:szCs w:val="32"/>
        </w:rPr>
        <w:t>年度</w:t>
      </w:r>
      <w:bookmarkStart w:id="25" w:name="OLE_LINK13"/>
      <w:r>
        <w:rPr>
          <w:rFonts w:hint="eastAsia" w:ascii="仿宋_GB2312" w:eastAsia="仿宋_GB2312" w:cs="仿宋_GB2312"/>
          <w:sz w:val="32"/>
          <w:szCs w:val="32"/>
        </w:rPr>
        <w:t>财政拨款收入</w:t>
      </w:r>
      <w:bookmarkEnd w:id="25"/>
      <w:r>
        <w:rPr>
          <w:rFonts w:ascii="仿宋_GB2312" w:eastAsia="仿宋_GB2312" w:cs="仿宋_GB2312"/>
          <w:sz w:val="32"/>
          <w:szCs w:val="32"/>
        </w:rPr>
        <w:t>8,753.59</w:t>
      </w:r>
      <w:r>
        <w:rPr>
          <w:rFonts w:hint="eastAsia" w:ascii="仿宋_GB2312" w:eastAsia="仿宋_GB2312" w:cs="仿宋_GB2312"/>
          <w:sz w:val="32"/>
          <w:szCs w:val="32"/>
        </w:rPr>
        <w:t>万元，与上年相比，增加</w:t>
      </w:r>
      <w:r>
        <w:rPr>
          <w:rFonts w:ascii="仿宋_GB2312" w:eastAsia="仿宋_GB2312" w:cs="仿宋_GB2312"/>
          <w:sz w:val="32"/>
          <w:szCs w:val="32"/>
        </w:rPr>
        <w:t>6,805.05</w:t>
      </w:r>
      <w:r>
        <w:rPr>
          <w:rFonts w:hint="eastAsia" w:ascii="仿宋_GB2312" w:eastAsia="仿宋_GB2312" w:cs="仿宋_GB2312"/>
          <w:sz w:val="32"/>
          <w:szCs w:val="32"/>
        </w:rPr>
        <w:t>万元，增长</w:t>
      </w:r>
      <w:r>
        <w:rPr>
          <w:rFonts w:ascii="仿宋_GB2312" w:eastAsia="仿宋_GB2312" w:cs="仿宋_GB2312"/>
          <w:sz w:val="32"/>
          <w:szCs w:val="32"/>
        </w:rPr>
        <w:t>349.24%</w:t>
      </w:r>
      <w:r>
        <w:rPr>
          <w:rFonts w:hint="eastAsia" w:ascii="仿宋_GB2312" w:eastAsia="仿宋_GB2312" w:cs="仿宋_GB2312"/>
          <w:sz w:val="32"/>
          <w:szCs w:val="32"/>
        </w:rPr>
        <w:t>，增加的主要原因是：本年人员调标及工资晋升，村容村貌、土地平整等项目增加。</w:t>
      </w:r>
      <w:bookmarkEnd w:id="23"/>
      <w:bookmarkEnd w:id="24"/>
      <w:bookmarkStart w:id="26" w:name="OLE_LINK14"/>
      <w:bookmarkStart w:id="27" w:name="OLE_LINK59"/>
      <w:bookmarkStart w:id="28" w:name="OLE_LINK60"/>
      <w:r>
        <w:rPr>
          <w:rFonts w:hint="eastAsia" w:ascii="仿宋_GB2312" w:eastAsia="仿宋_GB2312" w:cs="仿宋_GB2312"/>
          <w:sz w:val="32"/>
          <w:szCs w:val="32"/>
        </w:rPr>
        <w:t>财政拨款支出</w:t>
      </w:r>
      <w:bookmarkEnd w:id="26"/>
      <w:r>
        <w:rPr>
          <w:rFonts w:ascii="仿宋_GB2312" w:eastAsia="仿宋_GB2312" w:cs="仿宋_GB2312"/>
          <w:sz w:val="32"/>
          <w:szCs w:val="32"/>
        </w:rPr>
        <w:t>8,753.59</w:t>
      </w:r>
      <w:r>
        <w:rPr>
          <w:rFonts w:hint="eastAsia" w:ascii="仿宋_GB2312" w:eastAsia="仿宋_GB2312" w:cs="仿宋_GB2312"/>
          <w:sz w:val="32"/>
          <w:szCs w:val="32"/>
        </w:rPr>
        <w:t>万元，与上年相比，增加</w:t>
      </w:r>
      <w:r>
        <w:rPr>
          <w:rFonts w:ascii="仿宋_GB2312" w:eastAsia="仿宋_GB2312" w:cs="仿宋_GB2312"/>
          <w:sz w:val="32"/>
          <w:szCs w:val="32"/>
        </w:rPr>
        <w:t>6,805.05</w:t>
      </w:r>
      <w:r>
        <w:rPr>
          <w:rFonts w:hint="eastAsia" w:ascii="仿宋_GB2312" w:eastAsia="仿宋_GB2312" w:cs="仿宋_GB2312"/>
          <w:sz w:val="32"/>
          <w:szCs w:val="32"/>
        </w:rPr>
        <w:t>万元，增长</w:t>
      </w:r>
      <w:r>
        <w:rPr>
          <w:rFonts w:ascii="仿宋_GB2312" w:eastAsia="仿宋_GB2312" w:cs="仿宋_GB2312"/>
          <w:sz w:val="32"/>
          <w:szCs w:val="32"/>
        </w:rPr>
        <w:t>349.24%</w:t>
      </w:r>
      <w:r>
        <w:rPr>
          <w:rFonts w:hint="eastAsia" w:ascii="仿宋_GB2312" w:eastAsia="仿宋_GB2312" w:cs="仿宋_GB2312"/>
          <w:sz w:val="32"/>
          <w:szCs w:val="32"/>
        </w:rPr>
        <w:t>，增加的主要原因是：本年村容村貌、庭院经济、美丽乡村等项目增加。</w:t>
      </w:r>
      <w:bookmarkEnd w:id="27"/>
      <w:bookmarkEnd w:id="28"/>
      <w:bookmarkStart w:id="29" w:name="OLE_LINK61"/>
      <w:r>
        <w:rPr>
          <w:rFonts w:hint="eastAsia" w:ascii="仿宋_GB2312" w:eastAsia="仿宋_GB2312" w:cs="仿宋_GB2312"/>
          <w:sz w:val="32"/>
          <w:szCs w:val="32"/>
        </w:rPr>
        <w:t>其中：</w:t>
      </w:r>
      <w:bookmarkStart w:id="30" w:name="OLE_LINK15"/>
      <w:r>
        <w:rPr>
          <w:rFonts w:hint="eastAsia" w:ascii="仿宋_GB2312" w:eastAsia="仿宋_GB2312" w:cs="仿宋_GB2312"/>
          <w:sz w:val="32"/>
          <w:szCs w:val="32"/>
        </w:rPr>
        <w:t>基本支出</w:t>
      </w:r>
      <w:bookmarkEnd w:id="30"/>
      <w:r>
        <w:rPr>
          <w:rFonts w:ascii="仿宋_GB2312" w:eastAsia="仿宋_GB2312" w:cs="仿宋_GB2312"/>
          <w:sz w:val="32"/>
          <w:szCs w:val="32"/>
        </w:rPr>
        <w:t>1,125.63</w:t>
      </w:r>
      <w:r>
        <w:rPr>
          <w:rFonts w:hint="eastAsia" w:ascii="仿宋_GB2312" w:eastAsia="仿宋_GB2312" w:cs="仿宋_GB2312"/>
          <w:sz w:val="32"/>
          <w:szCs w:val="32"/>
        </w:rPr>
        <w:t>万元，项目支出</w:t>
      </w:r>
      <w:r>
        <w:rPr>
          <w:rFonts w:ascii="仿宋_GB2312" w:eastAsia="仿宋_GB2312" w:cs="仿宋_GB2312"/>
          <w:sz w:val="32"/>
          <w:szCs w:val="32"/>
        </w:rPr>
        <w:t>7,627.95</w:t>
      </w:r>
      <w:r>
        <w:rPr>
          <w:rFonts w:hint="eastAsia" w:ascii="仿宋_GB2312" w:eastAsia="仿宋_GB2312" w:cs="仿宋_GB2312"/>
          <w:sz w:val="32"/>
          <w:szCs w:val="32"/>
        </w:rPr>
        <w:t>万元。</w:t>
      </w:r>
      <w:bookmarkStart w:id="31" w:name="OLE_LINK16"/>
      <w:r>
        <w:rPr>
          <w:rFonts w:hint="eastAsia" w:ascii="仿宋_GB2312" w:eastAsia="仿宋_GB2312" w:cs="仿宋_GB2312"/>
          <w:sz w:val="32"/>
          <w:szCs w:val="32"/>
        </w:rPr>
        <w:t>财政拨款结转结余</w:t>
      </w:r>
      <w:bookmarkEnd w:id="31"/>
      <w:r>
        <w:rPr>
          <w:rFonts w:ascii="仿宋_GB2312" w:eastAsia="仿宋_GB2312" w:cs="仿宋_GB2312"/>
          <w:sz w:val="32"/>
          <w:szCs w:val="32"/>
        </w:rPr>
        <w:t>0</w:t>
      </w:r>
      <w:r>
        <w:rPr>
          <w:rFonts w:hint="eastAsia" w:ascii="仿宋_GB2312" w:eastAsia="仿宋_GB2312" w:cs="仿宋_GB2312"/>
          <w:sz w:val="32"/>
          <w:szCs w:val="32"/>
        </w:rPr>
        <w:t>万元，与上年无变化。</w:t>
      </w:r>
      <w:bookmarkEnd w:id="29"/>
      <w:r>
        <w:rPr>
          <w:rFonts w:hint="eastAsia" w:ascii="仿宋_GB2312" w:eastAsia="仿宋_GB2312"/>
          <w:sz w:val="32"/>
          <w:szCs w:val="32"/>
        </w:rPr>
        <w:t>增加0万元，增长0%，增加主要原因是本单位无</w:t>
      </w:r>
      <w:r>
        <w:rPr>
          <w:rFonts w:hint="eastAsia" w:ascii="仿宋_GB2312" w:eastAsia="仿宋_GB2312" w:cs="仿宋_GB2312"/>
          <w:sz w:val="32"/>
          <w:szCs w:val="32"/>
        </w:rPr>
        <w:t>财政拨款结转</w:t>
      </w:r>
      <w:r>
        <w:rPr>
          <w:rFonts w:hint="eastAsia" w:ascii="仿宋_GB2312" w:eastAsia="仿宋_GB2312"/>
          <w:sz w:val="32"/>
          <w:szCs w:val="32"/>
        </w:rPr>
        <w:t>结余</w:t>
      </w:r>
      <w:r>
        <w:rPr>
          <w:rFonts w:hint="eastAsia" w:ascii="仿宋_GB2312" w:eastAsia="仿宋_GB2312" w:cs="仿宋_GB2312"/>
          <w:sz w:val="32"/>
          <w:szCs w:val="32"/>
        </w:rPr>
        <w:t>。</w:t>
      </w:r>
    </w:p>
    <w:p>
      <w:pPr>
        <w:spacing w:line="540" w:lineRule="exact"/>
        <w:ind w:firstLine="640" w:firstLineChars="200"/>
        <w:rPr>
          <w:rFonts w:ascii="仿宋_GB2312" w:eastAsia="仿宋_GB2312"/>
          <w:sz w:val="32"/>
          <w:szCs w:val="32"/>
        </w:rPr>
      </w:pPr>
      <w:bookmarkStart w:id="32" w:name="OLE_LINK62"/>
      <w:r>
        <w:rPr>
          <w:rFonts w:hint="eastAsia" w:ascii="仿宋_GB2312" w:eastAsia="仿宋_GB2312" w:cs="仿宋_GB2312"/>
          <w:sz w:val="32"/>
          <w:szCs w:val="32"/>
        </w:rPr>
        <w:t>与年初预算数相比情况：财政拨款收入年初预算数</w:t>
      </w:r>
      <w:r>
        <w:rPr>
          <w:rFonts w:ascii="仿宋_GB2312" w:eastAsia="仿宋_GB2312" w:cs="仿宋_GB2312"/>
          <w:sz w:val="32"/>
          <w:szCs w:val="32"/>
        </w:rPr>
        <w:t>1,503.95</w:t>
      </w:r>
      <w:r>
        <w:rPr>
          <w:rFonts w:hint="eastAsia" w:ascii="仿宋_GB2312" w:eastAsia="仿宋_GB2312" w:cs="仿宋_GB2312"/>
          <w:sz w:val="32"/>
          <w:szCs w:val="32"/>
        </w:rPr>
        <w:t>万元，决算数</w:t>
      </w:r>
      <w:r>
        <w:rPr>
          <w:rFonts w:ascii="仿宋_GB2312" w:eastAsia="仿宋_GB2312" w:cs="仿宋_GB2312"/>
          <w:sz w:val="32"/>
          <w:szCs w:val="32"/>
        </w:rPr>
        <w:t>8,753.59</w:t>
      </w:r>
      <w:r>
        <w:rPr>
          <w:rFonts w:hint="eastAsia" w:ascii="仿宋_GB2312" w:eastAsia="仿宋_GB2312" w:cs="仿宋_GB2312"/>
          <w:sz w:val="32"/>
          <w:szCs w:val="32"/>
        </w:rPr>
        <w:t>万元，预决算差异率</w:t>
      </w:r>
      <w:r>
        <w:rPr>
          <w:rFonts w:ascii="仿宋_GB2312" w:eastAsia="仿宋_GB2312" w:cs="仿宋_GB2312"/>
          <w:sz w:val="32"/>
          <w:szCs w:val="32"/>
        </w:rPr>
        <w:t>482.04%</w:t>
      </w:r>
      <w:r>
        <w:rPr>
          <w:rFonts w:hint="eastAsia" w:ascii="仿宋_GB2312" w:eastAsia="仿宋_GB2312" w:cs="仿宋_GB2312"/>
          <w:sz w:val="32"/>
          <w:szCs w:val="32"/>
        </w:rPr>
        <w:t>，差异主要</w:t>
      </w:r>
      <w:r>
        <w:rPr>
          <w:rFonts w:hint="eastAsia" w:ascii="仿宋_GB2312" w:eastAsia="仿宋_GB2312" w:cs="仿宋_GB2312"/>
          <w:sz w:val="32"/>
          <w:szCs w:val="32"/>
          <w:lang w:eastAsia="zh-CN"/>
        </w:rPr>
        <w:t>原因是</w:t>
      </w:r>
      <w:r>
        <w:rPr>
          <w:rFonts w:hint="eastAsia" w:ascii="仿宋_GB2312" w:eastAsia="仿宋_GB2312" w:cs="仿宋_GB2312"/>
          <w:sz w:val="32"/>
          <w:szCs w:val="32"/>
        </w:rPr>
        <w:t>国库集中支付改革，干部基层绩效补助、三老人员、小组长等村级人员报酬及乡镇低保金等社会福利资金全部纳入乡镇预算支出。</w:t>
      </w:r>
      <w:bookmarkEnd w:id="32"/>
      <w:bookmarkStart w:id="33" w:name="OLE_LINK63"/>
      <w:r>
        <w:rPr>
          <w:rFonts w:hint="eastAsia" w:ascii="仿宋_GB2312" w:eastAsia="仿宋_GB2312" w:cs="仿宋_GB2312"/>
          <w:sz w:val="32"/>
          <w:szCs w:val="32"/>
        </w:rPr>
        <w:t>财政拨款支出年初预算数</w:t>
      </w:r>
      <w:r>
        <w:rPr>
          <w:rFonts w:ascii="仿宋_GB2312" w:eastAsia="仿宋_GB2312" w:cs="仿宋_GB2312"/>
          <w:sz w:val="32"/>
          <w:szCs w:val="32"/>
        </w:rPr>
        <w:t>1,503.95</w:t>
      </w:r>
      <w:r>
        <w:rPr>
          <w:rFonts w:hint="eastAsia" w:ascii="仿宋_GB2312" w:eastAsia="仿宋_GB2312" w:cs="仿宋_GB2312"/>
          <w:sz w:val="32"/>
          <w:szCs w:val="32"/>
        </w:rPr>
        <w:t>万元，决算数</w:t>
      </w:r>
      <w:r>
        <w:rPr>
          <w:rFonts w:ascii="仿宋_GB2312" w:eastAsia="仿宋_GB2312" w:cs="仿宋_GB2312"/>
          <w:sz w:val="32"/>
          <w:szCs w:val="32"/>
        </w:rPr>
        <w:t>8,753.59</w:t>
      </w:r>
      <w:r>
        <w:rPr>
          <w:rFonts w:hint="eastAsia" w:ascii="仿宋_GB2312" w:eastAsia="仿宋_GB2312" w:cs="仿宋_GB2312"/>
          <w:sz w:val="32"/>
          <w:szCs w:val="32"/>
        </w:rPr>
        <w:t>万元，预决算差异率</w:t>
      </w:r>
      <w:r>
        <w:rPr>
          <w:rFonts w:ascii="仿宋_GB2312" w:eastAsia="仿宋_GB2312" w:cs="仿宋_GB2312"/>
          <w:sz w:val="32"/>
          <w:szCs w:val="32"/>
        </w:rPr>
        <w:t>482.04%</w:t>
      </w:r>
      <w:r>
        <w:rPr>
          <w:rFonts w:hint="eastAsia" w:ascii="仿宋_GB2312" w:eastAsia="仿宋_GB2312" w:cs="仿宋_GB2312"/>
          <w:sz w:val="32"/>
          <w:szCs w:val="32"/>
        </w:rPr>
        <w:t>，差异主要</w:t>
      </w:r>
      <w:r>
        <w:rPr>
          <w:rFonts w:hint="eastAsia" w:ascii="仿宋_GB2312" w:eastAsia="仿宋_GB2312" w:cs="仿宋_GB2312"/>
          <w:sz w:val="32"/>
          <w:szCs w:val="32"/>
          <w:lang w:eastAsia="zh-CN"/>
        </w:rPr>
        <w:t>原因是</w:t>
      </w:r>
      <w:r>
        <w:rPr>
          <w:rFonts w:hint="eastAsia" w:ascii="仿宋_GB2312" w:eastAsia="仿宋_GB2312" w:cs="仿宋_GB2312"/>
          <w:sz w:val="32"/>
          <w:szCs w:val="32"/>
        </w:rPr>
        <w:t>国库集中支付改革，干部基层绩效补助、三老人员、小组长等村级人员报酬及乡镇低保金等社会福利资金全部纳入乡镇预算支出。</w:t>
      </w:r>
      <w:bookmarkEnd w:id="33"/>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（二）一般公共预算收支决算情况说明</w:t>
      </w:r>
    </w:p>
    <w:p>
      <w:pPr>
        <w:spacing w:line="540" w:lineRule="exact"/>
        <w:ind w:firstLine="640" w:firstLineChars="200"/>
        <w:rPr>
          <w:rFonts w:ascii="仿宋_GB2312" w:eastAsia="仿宋_GB2312"/>
          <w:color w:val="00B0F0"/>
          <w:sz w:val="32"/>
          <w:szCs w:val="32"/>
        </w:rPr>
      </w:pPr>
      <w:bookmarkStart w:id="34" w:name="OLE_LINK64"/>
      <w:r>
        <w:rPr>
          <w:rFonts w:ascii="仿宋_GB2312" w:eastAsia="仿宋_GB2312" w:cs="仿宋_GB2312"/>
          <w:sz w:val="32"/>
          <w:szCs w:val="32"/>
        </w:rPr>
        <w:t>2018</w:t>
      </w:r>
      <w:r>
        <w:rPr>
          <w:rFonts w:hint="eastAsia" w:ascii="仿宋_GB2312" w:eastAsia="仿宋_GB2312" w:cs="仿宋_GB2312"/>
          <w:sz w:val="32"/>
          <w:szCs w:val="32"/>
        </w:rPr>
        <w:t>年度</w:t>
      </w:r>
      <w:bookmarkStart w:id="35" w:name="OLE_LINK17"/>
      <w:r>
        <w:rPr>
          <w:rFonts w:hint="eastAsia" w:ascii="仿宋_GB2312" w:eastAsia="仿宋_GB2312" w:cs="仿宋_GB2312"/>
          <w:sz w:val="32"/>
          <w:szCs w:val="32"/>
        </w:rPr>
        <w:t>一般公共预算财政拨款收入</w:t>
      </w:r>
      <w:bookmarkEnd w:id="35"/>
      <w:r>
        <w:rPr>
          <w:rFonts w:ascii="仿宋_GB2312" w:eastAsia="仿宋_GB2312" w:cs="仿宋_GB2312"/>
          <w:sz w:val="32"/>
          <w:szCs w:val="32"/>
        </w:rPr>
        <w:t>8,729.59</w:t>
      </w:r>
      <w:r>
        <w:rPr>
          <w:rFonts w:hint="eastAsia" w:ascii="仿宋_GB2312" w:eastAsia="仿宋_GB2312" w:cs="仿宋_GB2312"/>
          <w:sz w:val="32"/>
          <w:szCs w:val="32"/>
        </w:rPr>
        <w:t>万元，与上年相比，增加</w:t>
      </w:r>
      <w:r>
        <w:rPr>
          <w:rFonts w:ascii="仿宋_GB2312" w:eastAsia="仿宋_GB2312" w:cs="仿宋_GB2312"/>
          <w:sz w:val="32"/>
          <w:szCs w:val="32"/>
        </w:rPr>
        <w:t>6,781.05</w:t>
      </w:r>
      <w:r>
        <w:rPr>
          <w:rFonts w:hint="eastAsia" w:ascii="仿宋_GB2312" w:eastAsia="仿宋_GB2312" w:cs="仿宋_GB2312"/>
          <w:sz w:val="32"/>
          <w:szCs w:val="32"/>
        </w:rPr>
        <w:t>万元，增长</w:t>
      </w:r>
      <w:r>
        <w:rPr>
          <w:rFonts w:ascii="仿宋_GB2312" w:eastAsia="仿宋_GB2312" w:cs="仿宋_GB2312"/>
          <w:sz w:val="32"/>
          <w:szCs w:val="32"/>
        </w:rPr>
        <w:t>348.01%</w:t>
      </w:r>
      <w:r>
        <w:rPr>
          <w:rFonts w:hint="eastAsia" w:ascii="仿宋_GB2312" w:eastAsia="仿宋_GB2312" w:cs="仿宋_GB2312"/>
          <w:sz w:val="32"/>
          <w:szCs w:val="32"/>
        </w:rPr>
        <w:t>，增加的主要原因是：本年民政等社会保障项目经费增加。</w:t>
      </w:r>
      <w:bookmarkEnd w:id="34"/>
      <w:bookmarkStart w:id="36" w:name="OLE_LINK18"/>
      <w:bookmarkStart w:id="37" w:name="OLE_LINK65"/>
      <w:r>
        <w:rPr>
          <w:rFonts w:hint="eastAsia" w:ascii="仿宋_GB2312" w:eastAsia="仿宋_GB2312" w:cs="仿宋_GB2312"/>
          <w:sz w:val="32"/>
          <w:szCs w:val="32"/>
        </w:rPr>
        <w:t>一般公共预算财政拨款支出</w:t>
      </w:r>
      <w:r>
        <w:rPr>
          <w:rFonts w:ascii="仿宋_GB2312" w:eastAsia="仿宋_GB2312" w:cs="仿宋_GB2312"/>
          <w:sz w:val="32"/>
          <w:szCs w:val="32"/>
        </w:rPr>
        <w:t>8,729.59</w:t>
      </w:r>
      <w:r>
        <w:rPr>
          <w:rFonts w:hint="eastAsia" w:ascii="仿宋_GB2312" w:eastAsia="仿宋_GB2312" w:cs="仿宋_GB2312"/>
          <w:sz w:val="32"/>
          <w:szCs w:val="32"/>
        </w:rPr>
        <w:t>万元</w:t>
      </w:r>
      <w:bookmarkEnd w:id="36"/>
      <w:r>
        <w:rPr>
          <w:rFonts w:hint="eastAsia" w:ascii="仿宋_GB2312" w:eastAsia="仿宋_GB2312" w:cs="仿宋_GB2312"/>
          <w:sz w:val="32"/>
          <w:szCs w:val="32"/>
        </w:rPr>
        <w:t>，与上年相比，增加</w:t>
      </w:r>
      <w:r>
        <w:rPr>
          <w:rFonts w:ascii="仿宋_GB2312" w:eastAsia="仿宋_GB2312" w:cs="仿宋_GB2312"/>
          <w:sz w:val="32"/>
          <w:szCs w:val="32"/>
        </w:rPr>
        <w:t>6,781.05</w:t>
      </w:r>
      <w:r>
        <w:rPr>
          <w:rFonts w:hint="eastAsia" w:ascii="仿宋_GB2312" w:eastAsia="仿宋_GB2312" w:cs="仿宋_GB2312"/>
          <w:sz w:val="32"/>
          <w:szCs w:val="32"/>
        </w:rPr>
        <w:t>万元，增长</w:t>
      </w:r>
      <w:r>
        <w:rPr>
          <w:rFonts w:ascii="仿宋_GB2312" w:eastAsia="仿宋_GB2312" w:cs="仿宋_GB2312"/>
          <w:sz w:val="32"/>
          <w:szCs w:val="32"/>
        </w:rPr>
        <w:t>348.01%</w:t>
      </w:r>
      <w:r>
        <w:rPr>
          <w:rFonts w:hint="eastAsia" w:ascii="仿宋_GB2312" w:eastAsia="仿宋_GB2312" w:cs="仿宋_GB2312"/>
          <w:sz w:val="32"/>
          <w:szCs w:val="32"/>
        </w:rPr>
        <w:t>，增加的主要原因是：本年民政等社会保障项目经费增加。</w:t>
      </w:r>
      <w:bookmarkEnd w:id="37"/>
      <w:r>
        <w:rPr>
          <w:rFonts w:hint="eastAsia" w:ascii="仿宋_GB2312" w:eastAsia="仿宋_GB2312" w:cs="仿宋_GB2312"/>
          <w:sz w:val="32"/>
          <w:szCs w:val="32"/>
        </w:rPr>
        <w:t>其中：</w:t>
      </w:r>
      <w:bookmarkStart w:id="38" w:name="OLE_LINK19"/>
      <w:r>
        <w:rPr>
          <w:rFonts w:hint="eastAsia" w:ascii="仿宋_GB2312" w:eastAsia="仿宋_GB2312" w:cs="仿宋_GB2312"/>
          <w:sz w:val="32"/>
          <w:szCs w:val="32"/>
        </w:rPr>
        <w:t>按功能分类科目（按类级科目公开）</w:t>
      </w:r>
      <w:bookmarkEnd w:id="38"/>
      <w:r>
        <w:rPr>
          <w:rFonts w:hint="eastAsia" w:ascii="仿宋_GB2312" w:eastAsia="仿宋_GB2312" w:cs="仿宋_GB2312"/>
          <w:sz w:val="32"/>
          <w:szCs w:val="32"/>
        </w:rPr>
        <w:t>，国土海洋气象等支出</w:t>
      </w:r>
      <w:r>
        <w:rPr>
          <w:rFonts w:ascii="仿宋_GB2312" w:eastAsia="仿宋_GB2312" w:cs="仿宋_GB2312"/>
          <w:sz w:val="32"/>
          <w:szCs w:val="32"/>
        </w:rPr>
        <w:t>11.71</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卫生与计划支出</w:t>
      </w:r>
      <w:r>
        <w:rPr>
          <w:rFonts w:ascii="仿宋_GB2312" w:eastAsia="仿宋_GB2312" w:cs="仿宋_GB2312"/>
          <w:sz w:val="32"/>
          <w:szCs w:val="32"/>
        </w:rPr>
        <w:t>412.44</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住房保障支出</w:t>
      </w:r>
      <w:r>
        <w:rPr>
          <w:rFonts w:ascii="仿宋_GB2312" w:eastAsia="仿宋_GB2312" w:cs="仿宋_GB2312"/>
          <w:sz w:val="32"/>
          <w:szCs w:val="32"/>
        </w:rPr>
        <w:t>1,055.86</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节能支出</w:t>
      </w:r>
      <w:r>
        <w:rPr>
          <w:rFonts w:ascii="仿宋_GB2312" w:eastAsia="仿宋_GB2312" w:cs="仿宋_GB2312"/>
          <w:sz w:val="32"/>
          <w:szCs w:val="32"/>
        </w:rPr>
        <w:t>15.67</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一般公共服务支出</w:t>
      </w:r>
      <w:r>
        <w:rPr>
          <w:rFonts w:ascii="仿宋_GB2312" w:eastAsia="仿宋_GB2312" w:cs="仿宋_GB2312"/>
          <w:sz w:val="32"/>
          <w:szCs w:val="32"/>
        </w:rPr>
        <w:t>1,860.68</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农林水支出</w:t>
      </w:r>
      <w:r>
        <w:rPr>
          <w:rFonts w:ascii="仿宋_GB2312" w:eastAsia="仿宋_GB2312" w:cs="仿宋_GB2312"/>
          <w:sz w:val="32"/>
          <w:szCs w:val="32"/>
        </w:rPr>
        <w:t>2,822.25</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交通运输支出</w:t>
      </w:r>
      <w:r>
        <w:rPr>
          <w:rFonts w:ascii="仿宋_GB2312" w:eastAsia="仿宋_GB2312" w:cs="仿宋_GB2312"/>
          <w:sz w:val="32"/>
          <w:szCs w:val="32"/>
        </w:rPr>
        <w:t>0.12</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公共安全支出</w:t>
      </w:r>
      <w:r>
        <w:rPr>
          <w:rFonts w:ascii="仿宋_GB2312" w:eastAsia="仿宋_GB2312" w:cs="仿宋_GB2312"/>
          <w:sz w:val="32"/>
          <w:szCs w:val="32"/>
        </w:rPr>
        <w:t>15</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文化体育与传媒支出</w:t>
      </w:r>
      <w:r>
        <w:rPr>
          <w:rFonts w:ascii="仿宋_GB2312" w:eastAsia="仿宋_GB2312" w:cs="仿宋_GB2312"/>
          <w:sz w:val="32"/>
          <w:szCs w:val="32"/>
        </w:rPr>
        <w:t>12.39</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其他支出</w:t>
      </w:r>
      <w:r>
        <w:rPr>
          <w:rFonts w:ascii="仿宋_GB2312" w:eastAsia="仿宋_GB2312" w:cs="仿宋_GB2312"/>
          <w:sz w:val="32"/>
          <w:szCs w:val="32"/>
        </w:rPr>
        <w:t>825.85</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社会保障和就业支出</w:t>
      </w:r>
      <w:r>
        <w:rPr>
          <w:rFonts w:ascii="仿宋_GB2312" w:eastAsia="仿宋_GB2312" w:cs="仿宋_GB2312"/>
          <w:sz w:val="32"/>
          <w:szCs w:val="32"/>
        </w:rPr>
        <w:t>1,697.61</w:t>
      </w:r>
      <w:r>
        <w:rPr>
          <w:rFonts w:hint="eastAsia" w:ascii="仿宋_GB2312" w:eastAsia="仿宋_GB2312" w:cs="仿宋_GB2312"/>
          <w:sz w:val="32"/>
          <w:szCs w:val="32"/>
        </w:rPr>
        <w:t>万元。</w:t>
      </w:r>
      <w:bookmarkStart w:id="39" w:name="OLE_LINK20"/>
      <w:bookmarkStart w:id="40" w:name="OLE_LINK21"/>
      <w:r>
        <w:rPr>
          <w:rFonts w:hint="eastAsia" w:ascii="仿宋_GB2312" w:eastAsia="仿宋_GB2312" w:cs="仿宋_GB2312"/>
          <w:sz w:val="32"/>
          <w:szCs w:val="32"/>
        </w:rPr>
        <w:t>按经济分类科目</w:t>
      </w:r>
      <w:bookmarkEnd w:id="39"/>
      <w:r>
        <w:rPr>
          <w:rFonts w:hint="eastAsia" w:ascii="仿宋_GB2312" w:eastAsia="仿宋_GB2312" w:cs="仿宋_GB2312"/>
          <w:sz w:val="32"/>
          <w:szCs w:val="32"/>
        </w:rPr>
        <w:t>（按类级科目公开）</w:t>
      </w:r>
      <w:bookmarkEnd w:id="40"/>
      <w:r>
        <w:rPr>
          <w:rFonts w:hint="eastAsia" w:ascii="仿宋_GB2312" w:eastAsia="仿宋_GB2312" w:cs="仿宋_GB2312"/>
          <w:sz w:val="32"/>
          <w:szCs w:val="32"/>
        </w:rPr>
        <w:t>，工资福利支出1,060.4万元,商品和服务支出517.67万元，对个人和家庭的补助3,577.9万元,资本性支出3,573.62万元。</w:t>
      </w:r>
    </w:p>
    <w:p>
      <w:pPr>
        <w:spacing w:line="540" w:lineRule="exact"/>
        <w:ind w:firstLine="640" w:firstLineChars="200"/>
        <w:rPr>
          <w:rFonts w:ascii="仿宋_GB2312" w:eastAsia="仿宋_GB2312"/>
          <w:sz w:val="32"/>
          <w:szCs w:val="32"/>
        </w:rPr>
      </w:pPr>
      <w:bookmarkStart w:id="41" w:name="OLE_LINK67"/>
      <w:bookmarkStart w:id="42" w:name="OLE_LINK66"/>
      <w:r>
        <w:rPr>
          <w:rFonts w:hint="eastAsia" w:ascii="仿宋_GB2312" w:eastAsia="仿宋_GB2312" w:cs="仿宋_GB2312"/>
          <w:sz w:val="32"/>
          <w:szCs w:val="32"/>
        </w:rPr>
        <w:t>与年初预算数相比情况：一般公共预算财政拨款收入年初预算数</w:t>
      </w:r>
      <w:r>
        <w:rPr>
          <w:rFonts w:ascii="仿宋_GB2312" w:eastAsia="仿宋_GB2312" w:cs="仿宋_GB2312"/>
          <w:sz w:val="32"/>
          <w:szCs w:val="32"/>
        </w:rPr>
        <w:t>1,503.95</w:t>
      </w:r>
      <w:r>
        <w:rPr>
          <w:rFonts w:hint="eastAsia" w:ascii="仿宋_GB2312" w:eastAsia="仿宋_GB2312" w:cs="仿宋_GB2312"/>
          <w:sz w:val="32"/>
          <w:szCs w:val="32"/>
        </w:rPr>
        <w:t>万元，决算数</w:t>
      </w:r>
      <w:r>
        <w:rPr>
          <w:rFonts w:ascii="仿宋_GB2312" w:eastAsia="仿宋_GB2312" w:cs="仿宋_GB2312"/>
          <w:sz w:val="32"/>
          <w:szCs w:val="32"/>
        </w:rPr>
        <w:t>8,729.59</w:t>
      </w:r>
      <w:r>
        <w:rPr>
          <w:rFonts w:hint="eastAsia" w:ascii="仿宋_GB2312" w:eastAsia="仿宋_GB2312" w:cs="仿宋_GB2312"/>
          <w:sz w:val="32"/>
          <w:szCs w:val="32"/>
        </w:rPr>
        <w:t>万元，预决算差异率</w:t>
      </w:r>
      <w:r>
        <w:rPr>
          <w:rFonts w:ascii="仿宋_GB2312" w:eastAsia="仿宋_GB2312" w:cs="仿宋_GB2312"/>
          <w:sz w:val="32"/>
          <w:szCs w:val="32"/>
        </w:rPr>
        <w:t>480.44%</w:t>
      </w:r>
      <w:r>
        <w:rPr>
          <w:rFonts w:hint="eastAsia" w:ascii="仿宋_GB2312" w:eastAsia="仿宋_GB2312" w:cs="仿宋_GB2312"/>
          <w:sz w:val="32"/>
          <w:szCs w:val="32"/>
        </w:rPr>
        <w:t>，差异主要</w:t>
      </w:r>
      <w:r>
        <w:rPr>
          <w:rFonts w:hint="eastAsia" w:ascii="仿宋_GB2312" w:eastAsia="仿宋_GB2312" w:cs="仿宋_GB2312"/>
          <w:sz w:val="32"/>
          <w:szCs w:val="32"/>
          <w:lang w:eastAsia="zh-CN"/>
        </w:rPr>
        <w:t>原因是</w:t>
      </w:r>
      <w:r>
        <w:rPr>
          <w:rFonts w:hint="eastAsia" w:ascii="仿宋_GB2312" w:eastAsia="仿宋_GB2312" w:cs="仿宋_GB2312"/>
          <w:sz w:val="32"/>
          <w:szCs w:val="32"/>
        </w:rPr>
        <w:t>国库集中支付改革，干部基层绩效补助、三老人员、小组长等村级人员报酬及乡镇低保金等社会福利资金全部纳入乡镇预算支出。</w:t>
      </w:r>
      <w:bookmarkEnd w:id="41"/>
      <w:bookmarkEnd w:id="42"/>
      <w:bookmarkStart w:id="43" w:name="OLE_LINK68"/>
      <w:r>
        <w:rPr>
          <w:rFonts w:hint="eastAsia" w:ascii="仿宋_GB2312" w:eastAsia="仿宋_GB2312" w:cs="仿宋_GB2312"/>
          <w:sz w:val="32"/>
          <w:szCs w:val="32"/>
        </w:rPr>
        <w:t>一般公共预算财政拨款支出年初预算数</w:t>
      </w:r>
      <w:r>
        <w:rPr>
          <w:rFonts w:ascii="仿宋_GB2312" w:eastAsia="仿宋_GB2312" w:cs="仿宋_GB2312"/>
          <w:sz w:val="32"/>
          <w:szCs w:val="32"/>
        </w:rPr>
        <w:t>1,503.95</w:t>
      </w:r>
      <w:r>
        <w:rPr>
          <w:rFonts w:hint="eastAsia" w:ascii="仿宋_GB2312" w:eastAsia="仿宋_GB2312" w:cs="仿宋_GB2312"/>
          <w:sz w:val="32"/>
          <w:szCs w:val="32"/>
        </w:rPr>
        <w:t>万元，决算数</w:t>
      </w:r>
      <w:r>
        <w:rPr>
          <w:rFonts w:ascii="仿宋_GB2312" w:eastAsia="仿宋_GB2312" w:cs="仿宋_GB2312"/>
          <w:sz w:val="32"/>
          <w:szCs w:val="32"/>
        </w:rPr>
        <w:t>8,729.59</w:t>
      </w:r>
      <w:r>
        <w:rPr>
          <w:rFonts w:hint="eastAsia" w:ascii="仿宋_GB2312" w:eastAsia="仿宋_GB2312" w:cs="仿宋_GB2312"/>
          <w:sz w:val="32"/>
          <w:szCs w:val="32"/>
        </w:rPr>
        <w:t>万元，预决算差异率</w:t>
      </w:r>
      <w:r>
        <w:rPr>
          <w:rFonts w:ascii="仿宋_GB2312" w:eastAsia="仿宋_GB2312" w:cs="仿宋_GB2312"/>
          <w:sz w:val="32"/>
          <w:szCs w:val="32"/>
        </w:rPr>
        <w:t>480.44%</w:t>
      </w:r>
      <w:r>
        <w:rPr>
          <w:rFonts w:hint="eastAsia" w:ascii="仿宋_GB2312" w:eastAsia="仿宋_GB2312" w:cs="仿宋_GB2312"/>
          <w:sz w:val="32"/>
          <w:szCs w:val="32"/>
        </w:rPr>
        <w:t>，差异主要</w:t>
      </w:r>
      <w:r>
        <w:rPr>
          <w:rFonts w:hint="eastAsia" w:ascii="仿宋_GB2312" w:eastAsia="仿宋_GB2312" w:cs="仿宋_GB2312"/>
          <w:sz w:val="32"/>
          <w:szCs w:val="32"/>
          <w:lang w:eastAsia="zh-CN"/>
        </w:rPr>
        <w:t>原因是</w:t>
      </w:r>
      <w:bookmarkStart w:id="92" w:name="_GoBack"/>
      <w:bookmarkEnd w:id="92"/>
      <w:r>
        <w:rPr>
          <w:rFonts w:hint="eastAsia" w:ascii="仿宋_GB2312" w:eastAsia="仿宋_GB2312" w:cs="仿宋_GB2312"/>
          <w:sz w:val="32"/>
          <w:szCs w:val="32"/>
        </w:rPr>
        <w:t>国库集中支付改革，干部基层绩效补助、三老人员、小组长等村级人员报酬及乡镇低保金等社会福利资金全部纳入乡镇预算支出。</w:t>
      </w:r>
      <w:bookmarkEnd w:id="43"/>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（三）政府性基金预算收支决算情况说明</w:t>
      </w:r>
    </w:p>
    <w:p>
      <w:pPr>
        <w:spacing w:line="540" w:lineRule="exact"/>
        <w:ind w:firstLine="640" w:firstLineChars="200"/>
        <w:rPr>
          <w:rFonts w:ascii="仿宋_GB2312" w:eastAsia="仿宋_GB2312"/>
          <w:sz w:val="32"/>
          <w:szCs w:val="32"/>
        </w:rPr>
      </w:pPr>
      <w:bookmarkStart w:id="44" w:name="OLE_LINK69"/>
      <w:r>
        <w:rPr>
          <w:rFonts w:ascii="仿宋_GB2312" w:eastAsia="仿宋_GB2312" w:cs="仿宋_GB2312"/>
          <w:sz w:val="32"/>
          <w:szCs w:val="32"/>
        </w:rPr>
        <w:t>2018</w:t>
      </w:r>
      <w:r>
        <w:rPr>
          <w:rFonts w:hint="eastAsia" w:ascii="仿宋_GB2312" w:eastAsia="仿宋_GB2312" w:cs="仿宋_GB2312"/>
          <w:sz w:val="32"/>
          <w:szCs w:val="32"/>
        </w:rPr>
        <w:t>年度</w:t>
      </w:r>
      <w:bookmarkStart w:id="45" w:name="OLE_LINK22"/>
      <w:r>
        <w:rPr>
          <w:rFonts w:hint="eastAsia" w:ascii="仿宋_GB2312" w:eastAsia="仿宋_GB2312" w:cs="仿宋_GB2312"/>
          <w:sz w:val="32"/>
          <w:szCs w:val="32"/>
        </w:rPr>
        <w:t>政府性基金预算财政拨款收入</w:t>
      </w:r>
      <w:bookmarkEnd w:id="45"/>
      <w:r>
        <w:rPr>
          <w:rFonts w:ascii="仿宋_GB2312" w:eastAsia="仿宋_GB2312" w:cs="仿宋_GB2312"/>
          <w:sz w:val="32"/>
          <w:szCs w:val="32"/>
        </w:rPr>
        <w:t>24</w:t>
      </w:r>
      <w:r>
        <w:rPr>
          <w:rFonts w:hint="eastAsia" w:ascii="仿宋_GB2312" w:eastAsia="仿宋_GB2312" w:cs="仿宋_GB2312"/>
          <w:sz w:val="32"/>
          <w:szCs w:val="32"/>
        </w:rPr>
        <w:t>万元，与上年相比，增加</w:t>
      </w:r>
      <w:r>
        <w:rPr>
          <w:rFonts w:ascii="仿宋_GB2312" w:eastAsia="仿宋_GB2312" w:cs="仿宋_GB2312"/>
          <w:sz w:val="32"/>
          <w:szCs w:val="32"/>
        </w:rPr>
        <w:t>24</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，增加的主要原因是：用于文化事业的彩票公益金安排。</w:t>
      </w:r>
      <w:bookmarkEnd w:id="44"/>
      <w:bookmarkStart w:id="46" w:name="OLE_LINK23"/>
      <w:bookmarkStart w:id="47" w:name="OLE_LINK70"/>
      <w:r>
        <w:rPr>
          <w:rFonts w:hint="eastAsia" w:ascii="仿宋_GB2312" w:eastAsia="仿宋_GB2312" w:cs="仿宋_GB2312"/>
          <w:sz w:val="32"/>
          <w:szCs w:val="32"/>
        </w:rPr>
        <w:t>政府性基金预算支出</w:t>
      </w:r>
      <w:bookmarkEnd w:id="46"/>
      <w:r>
        <w:rPr>
          <w:rFonts w:ascii="仿宋_GB2312" w:eastAsia="仿宋_GB2312" w:cs="仿宋_GB2312"/>
          <w:sz w:val="32"/>
          <w:szCs w:val="32"/>
        </w:rPr>
        <w:t>24</w:t>
      </w:r>
      <w:r>
        <w:rPr>
          <w:rFonts w:hint="eastAsia" w:ascii="仿宋_GB2312" w:eastAsia="仿宋_GB2312" w:cs="仿宋_GB2312"/>
          <w:sz w:val="32"/>
          <w:szCs w:val="32"/>
        </w:rPr>
        <w:t>万元，与上年相比，增加</w:t>
      </w:r>
      <w:r>
        <w:rPr>
          <w:rFonts w:ascii="仿宋_GB2312" w:eastAsia="仿宋_GB2312" w:cs="仿宋_GB2312"/>
          <w:sz w:val="32"/>
          <w:szCs w:val="32"/>
        </w:rPr>
        <w:t>24</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，增加的主要原因是：用于文化事业的彩票公益金安排。</w:t>
      </w:r>
      <w:bookmarkEnd w:id="47"/>
      <w:r>
        <w:rPr>
          <w:rFonts w:hint="eastAsia" w:ascii="仿宋_GB2312" w:eastAsia="仿宋_GB2312" w:cs="仿宋_GB2312"/>
          <w:sz w:val="32"/>
          <w:szCs w:val="32"/>
        </w:rPr>
        <w:t>其中：</w:t>
      </w:r>
      <w:bookmarkStart w:id="48" w:name="OLE_LINK24"/>
      <w:r>
        <w:rPr>
          <w:rFonts w:hint="eastAsia" w:ascii="仿宋_GB2312" w:eastAsia="仿宋_GB2312" w:cs="仿宋_GB2312"/>
          <w:sz w:val="32"/>
          <w:szCs w:val="32"/>
        </w:rPr>
        <w:t>按功能分类科目（按类级科目公开）</w:t>
      </w:r>
      <w:bookmarkEnd w:id="48"/>
      <w:r>
        <w:rPr>
          <w:rFonts w:hint="eastAsia" w:ascii="仿宋_GB2312" w:eastAsia="仿宋_GB2312" w:cs="仿宋_GB2312"/>
          <w:sz w:val="32"/>
          <w:szCs w:val="32"/>
        </w:rPr>
        <w:t>，其他支出</w:t>
      </w:r>
      <w:r>
        <w:rPr>
          <w:rFonts w:ascii="仿宋_GB2312" w:eastAsia="仿宋_GB2312" w:cs="仿宋_GB2312"/>
          <w:sz w:val="32"/>
          <w:szCs w:val="32"/>
        </w:rPr>
        <w:t>24</w:t>
      </w:r>
      <w:r>
        <w:rPr>
          <w:rFonts w:hint="eastAsia" w:ascii="仿宋_GB2312" w:eastAsia="仿宋_GB2312" w:cs="仿宋_GB2312"/>
          <w:sz w:val="32"/>
          <w:szCs w:val="32"/>
        </w:rPr>
        <w:t>万元。按经济分类科目（按类级科目公开），商品和服务支出</w:t>
      </w:r>
      <w:r>
        <w:rPr>
          <w:rFonts w:ascii="仿宋_GB2312" w:eastAsia="仿宋_GB2312" w:cs="仿宋_GB2312"/>
          <w:sz w:val="32"/>
          <w:szCs w:val="32"/>
        </w:rPr>
        <w:t>24</w:t>
      </w:r>
      <w:r>
        <w:rPr>
          <w:rFonts w:hint="eastAsia" w:ascii="仿宋_GB2312" w:eastAsia="仿宋_GB2312" w:cs="仿宋_GB2312"/>
          <w:sz w:val="32"/>
          <w:szCs w:val="32"/>
        </w:rPr>
        <w:t>万元。</w:t>
      </w:r>
    </w:p>
    <w:p>
      <w:pPr>
        <w:spacing w:line="540" w:lineRule="exact"/>
        <w:ind w:firstLine="640" w:firstLineChars="200"/>
        <w:rPr>
          <w:rFonts w:ascii="仿宋_GB2312" w:eastAsia="仿宋_GB2312"/>
          <w:sz w:val="32"/>
          <w:szCs w:val="32"/>
        </w:rPr>
      </w:pPr>
      <w:bookmarkStart w:id="49" w:name="OLE_LINK72"/>
      <w:bookmarkStart w:id="50" w:name="OLE_LINK71"/>
      <w:r>
        <w:rPr>
          <w:rFonts w:hint="eastAsia" w:ascii="仿宋_GB2312" w:eastAsia="仿宋_GB2312" w:cs="仿宋_GB2312"/>
          <w:sz w:val="32"/>
          <w:szCs w:val="32"/>
        </w:rPr>
        <w:t>与年初预算数相比情况：政府性基金预算财政拨款收入年初预算数</w:t>
      </w:r>
      <w:r>
        <w:rPr>
          <w:rFonts w:ascii="仿宋_GB2312" w:eastAsia="仿宋_GB2312" w:cs="仿宋_GB2312"/>
          <w:sz w:val="32"/>
          <w:szCs w:val="32"/>
        </w:rPr>
        <w:t>0</w:t>
      </w:r>
      <w:r>
        <w:rPr>
          <w:rFonts w:hint="eastAsia" w:ascii="仿宋_GB2312" w:eastAsia="仿宋_GB2312" w:cs="仿宋_GB2312"/>
          <w:sz w:val="32"/>
          <w:szCs w:val="32"/>
        </w:rPr>
        <w:t>万元，决算数</w:t>
      </w:r>
      <w:r>
        <w:rPr>
          <w:rFonts w:ascii="仿宋_GB2312" w:eastAsia="仿宋_GB2312" w:cs="仿宋_GB2312"/>
          <w:sz w:val="32"/>
          <w:szCs w:val="32"/>
        </w:rPr>
        <w:t>24</w:t>
      </w:r>
      <w:r>
        <w:rPr>
          <w:rFonts w:hint="eastAsia" w:ascii="仿宋_GB2312" w:eastAsia="仿宋_GB2312" w:cs="仿宋_GB2312"/>
          <w:sz w:val="32"/>
          <w:szCs w:val="32"/>
        </w:rPr>
        <w:t>万元，预决算差异率</w:t>
      </w:r>
      <w:r>
        <w:rPr>
          <w:rFonts w:ascii="仿宋_GB2312" w:eastAsia="仿宋_GB2312" w:cs="仿宋_GB2312"/>
          <w:sz w:val="32"/>
          <w:szCs w:val="32"/>
        </w:rPr>
        <w:t>100%</w:t>
      </w:r>
      <w:r>
        <w:rPr>
          <w:rFonts w:hint="eastAsia" w:ascii="仿宋_GB2312" w:eastAsia="仿宋_GB2312" w:cs="仿宋_GB2312"/>
          <w:sz w:val="32"/>
          <w:szCs w:val="32"/>
        </w:rPr>
        <w:t>，差异主要原因是用于文化事业的彩票公益金安排。</w:t>
      </w:r>
      <w:bookmarkEnd w:id="49"/>
      <w:bookmarkEnd w:id="50"/>
      <w:bookmarkStart w:id="51" w:name="OLE_LINK73"/>
      <w:r>
        <w:rPr>
          <w:rFonts w:hint="eastAsia" w:ascii="仿宋_GB2312" w:eastAsia="仿宋_GB2312" w:cs="仿宋_GB2312"/>
          <w:sz w:val="32"/>
          <w:szCs w:val="32"/>
        </w:rPr>
        <w:t>政府性基金预算财政拨款支出年初预算数</w:t>
      </w:r>
      <w:r>
        <w:rPr>
          <w:rFonts w:ascii="仿宋_GB2312" w:eastAsia="仿宋_GB2312" w:cs="仿宋_GB2312"/>
          <w:sz w:val="32"/>
          <w:szCs w:val="32"/>
        </w:rPr>
        <w:t>0</w:t>
      </w:r>
      <w:r>
        <w:rPr>
          <w:rFonts w:hint="eastAsia" w:ascii="仿宋_GB2312" w:eastAsia="仿宋_GB2312" w:cs="仿宋_GB2312"/>
          <w:sz w:val="32"/>
          <w:szCs w:val="32"/>
        </w:rPr>
        <w:t>万元，决算数</w:t>
      </w:r>
      <w:r>
        <w:rPr>
          <w:rFonts w:ascii="仿宋_GB2312" w:eastAsia="仿宋_GB2312" w:cs="仿宋_GB2312"/>
          <w:sz w:val="32"/>
          <w:szCs w:val="32"/>
        </w:rPr>
        <w:t>24</w:t>
      </w:r>
      <w:r>
        <w:rPr>
          <w:rFonts w:hint="eastAsia" w:ascii="仿宋_GB2312" w:eastAsia="仿宋_GB2312" w:cs="仿宋_GB2312"/>
          <w:sz w:val="32"/>
          <w:szCs w:val="32"/>
        </w:rPr>
        <w:t>万元，预决算差异率</w:t>
      </w:r>
      <w:r>
        <w:rPr>
          <w:rFonts w:ascii="仿宋_GB2312" w:eastAsia="仿宋_GB2312" w:cs="仿宋_GB2312"/>
          <w:sz w:val="32"/>
          <w:szCs w:val="32"/>
        </w:rPr>
        <w:t>100%</w:t>
      </w:r>
      <w:r>
        <w:rPr>
          <w:rFonts w:hint="eastAsia" w:ascii="仿宋_GB2312" w:eastAsia="仿宋_GB2312" w:cs="仿宋_GB2312"/>
          <w:sz w:val="32"/>
          <w:szCs w:val="32"/>
        </w:rPr>
        <w:t>，差异主要原因是用于文化事业的彩票公益金安排。</w:t>
      </w:r>
      <w:bookmarkEnd w:id="51"/>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三、部门结转结余情况</w:t>
      </w:r>
    </w:p>
    <w:p>
      <w:pPr>
        <w:spacing w:line="540" w:lineRule="exact"/>
        <w:ind w:firstLine="640" w:firstLineChars="200"/>
        <w:rPr>
          <w:rFonts w:ascii="仿宋_GB2312" w:hAnsi="Calibri" w:eastAsia="仿宋_GB2312"/>
          <w:sz w:val="32"/>
          <w:szCs w:val="32"/>
          <w:lang w:val="en-GB"/>
        </w:rPr>
      </w:pPr>
      <w:bookmarkStart w:id="52" w:name="OLE_LINK25"/>
      <w:bookmarkStart w:id="53" w:name="OLE_LINK26"/>
      <w:r>
        <w:rPr>
          <w:rFonts w:hint="eastAsia" w:ascii="仿宋_GB2312" w:eastAsia="仿宋_GB2312" w:cs="仿宋_GB2312"/>
          <w:sz w:val="32"/>
          <w:szCs w:val="32"/>
        </w:rPr>
        <w:t>年末结转结余</w:t>
      </w:r>
      <w:bookmarkEnd w:id="52"/>
      <w:bookmarkEnd w:id="53"/>
      <w:r>
        <w:rPr>
          <w:rFonts w:ascii="仿宋_GB2312" w:eastAsia="仿宋_GB2312" w:cs="仿宋_GB2312"/>
          <w:sz w:val="32"/>
          <w:szCs w:val="32"/>
        </w:rPr>
        <w:t>0</w:t>
      </w:r>
      <w:r>
        <w:rPr>
          <w:rFonts w:hint="eastAsia" w:ascii="仿宋_GB2312" w:eastAsia="仿宋_GB2312" w:cs="仿宋_GB2312"/>
          <w:sz w:val="32"/>
          <w:szCs w:val="32"/>
        </w:rPr>
        <w:t>万元。与上年相，</w:t>
      </w:r>
      <w:r>
        <w:rPr>
          <w:rFonts w:hint="eastAsia" w:ascii="仿宋_GB2312" w:eastAsia="仿宋_GB2312"/>
          <w:sz w:val="32"/>
          <w:szCs w:val="32"/>
        </w:rPr>
        <w:t>增加0万元，增长0%。</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其中</w:t>
      </w:r>
      <w:bookmarkStart w:id="54" w:name="OLE_LINK28"/>
      <w:bookmarkStart w:id="55" w:name="OLE_LINK27"/>
      <w:r>
        <w:rPr>
          <w:rFonts w:hint="eastAsia" w:ascii="仿宋_GB2312" w:eastAsia="仿宋_GB2312" w:cs="仿宋_GB2312"/>
          <w:sz w:val="32"/>
          <w:szCs w:val="32"/>
        </w:rPr>
        <w:t>财政拨款结转结余</w:t>
      </w:r>
      <w:bookmarkEnd w:id="54"/>
      <w:bookmarkEnd w:id="55"/>
      <w:r>
        <w:rPr>
          <w:rFonts w:ascii="仿宋_GB2312" w:eastAsia="仿宋_GB2312" w:cs="仿宋_GB2312"/>
          <w:sz w:val="32"/>
          <w:szCs w:val="32"/>
        </w:rPr>
        <w:t>0</w:t>
      </w:r>
      <w:r>
        <w:rPr>
          <w:rFonts w:hint="eastAsia" w:ascii="仿宋_GB2312" w:eastAsia="仿宋_GB2312" w:cs="仿宋_GB2312"/>
          <w:sz w:val="32"/>
          <w:szCs w:val="32"/>
        </w:rPr>
        <w:t>万元。与上年相比，</w:t>
      </w:r>
      <w:r>
        <w:rPr>
          <w:rFonts w:hint="eastAsia" w:ascii="仿宋_GB2312" w:eastAsia="仿宋_GB2312"/>
          <w:sz w:val="32"/>
          <w:szCs w:val="32"/>
        </w:rPr>
        <w:t>增加0万元，增长0%</w:t>
      </w:r>
      <w:r>
        <w:rPr>
          <w:rFonts w:hint="eastAsia" w:ascii="仿宋_GB2312" w:eastAsia="仿宋_GB2312" w:cs="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四、一般公共预算“三公”</w:t>
      </w:r>
      <w:r>
        <w:rPr>
          <w:rFonts w:hint="eastAsia" w:ascii="仿宋_GB2312" w:eastAsia="仿宋_GB2312" w:cs="仿宋_GB2312"/>
          <w:sz w:val="32"/>
          <w:szCs w:val="32"/>
        </w:rPr>
        <w:t>费用</w:t>
      </w:r>
      <w:r>
        <w:rPr>
          <w:rFonts w:hint="eastAsia" w:ascii="黑体" w:hAnsi="黑体" w:eastAsia="黑体" w:cs="黑体"/>
          <w:sz w:val="32"/>
          <w:szCs w:val="32"/>
        </w:rPr>
        <w:t>支出情况</w:t>
      </w:r>
    </w:p>
    <w:p>
      <w:pPr>
        <w:spacing w:line="540" w:lineRule="exact"/>
        <w:ind w:firstLine="640" w:firstLineChars="200"/>
        <w:rPr>
          <w:rFonts w:ascii="仿宋_GB2312" w:hAnsi="Calibri" w:eastAsia="仿宋_GB2312"/>
          <w:sz w:val="32"/>
          <w:szCs w:val="32"/>
          <w:lang w:val="en-GB"/>
        </w:rPr>
      </w:pPr>
      <w:bookmarkStart w:id="56" w:name="OLE_LINK74"/>
      <w:r>
        <w:rPr>
          <w:rFonts w:ascii="仿宋_GB2312" w:eastAsia="仿宋_GB2312" w:cs="仿宋_GB2312"/>
          <w:sz w:val="32"/>
          <w:szCs w:val="32"/>
        </w:rPr>
        <w:t>2018</w:t>
      </w:r>
      <w:r>
        <w:rPr>
          <w:rFonts w:hint="eastAsia" w:ascii="仿宋_GB2312" w:eastAsia="仿宋_GB2312" w:cs="仿宋_GB2312"/>
          <w:sz w:val="32"/>
          <w:szCs w:val="32"/>
        </w:rPr>
        <w:t>年度</w:t>
      </w:r>
      <w:bookmarkStart w:id="57" w:name="OLE_LINK29"/>
      <w:r>
        <w:rPr>
          <w:rFonts w:hint="eastAsia" w:ascii="仿宋_GB2312" w:eastAsia="仿宋_GB2312" w:cs="仿宋_GB2312"/>
          <w:sz w:val="32"/>
          <w:szCs w:val="32"/>
        </w:rPr>
        <w:t>一般公共预算“三公”费用支出决算</w:t>
      </w:r>
      <w:bookmarkEnd w:id="57"/>
      <w:r>
        <w:rPr>
          <w:rFonts w:ascii="仿宋_GB2312" w:eastAsia="仿宋_GB2312" w:cs="仿宋_GB2312"/>
          <w:sz w:val="32"/>
          <w:szCs w:val="32"/>
        </w:rPr>
        <w:t>5.4</w:t>
      </w:r>
      <w:r>
        <w:rPr>
          <w:rFonts w:hint="eastAsia" w:ascii="仿宋_GB2312" w:eastAsia="仿宋_GB2312" w:cs="仿宋_GB2312"/>
          <w:sz w:val="32"/>
          <w:szCs w:val="32"/>
        </w:rPr>
        <w:t>万元，与上年相比，减少</w:t>
      </w:r>
      <w:r>
        <w:rPr>
          <w:rFonts w:ascii="仿宋_GB2312" w:eastAsia="仿宋_GB2312" w:cs="仿宋_GB2312"/>
          <w:sz w:val="32"/>
          <w:szCs w:val="32"/>
        </w:rPr>
        <w:t>0.6</w:t>
      </w:r>
      <w:r>
        <w:rPr>
          <w:rFonts w:hint="eastAsia" w:ascii="仿宋_GB2312" w:eastAsia="仿宋_GB2312" w:cs="仿宋_GB2312"/>
          <w:sz w:val="32"/>
          <w:szCs w:val="32"/>
        </w:rPr>
        <w:t>万元，下降</w:t>
      </w:r>
      <w:r>
        <w:rPr>
          <w:rFonts w:ascii="仿宋_GB2312" w:eastAsia="仿宋_GB2312" w:cs="仿宋_GB2312"/>
          <w:sz w:val="32"/>
          <w:szCs w:val="32"/>
        </w:rPr>
        <w:t>10%</w:t>
      </w:r>
      <w:r>
        <w:rPr>
          <w:rFonts w:hint="eastAsia" w:ascii="仿宋_GB2312" w:eastAsia="仿宋_GB2312" w:cs="仿宋_GB2312"/>
          <w:sz w:val="32"/>
          <w:szCs w:val="32"/>
        </w:rPr>
        <w:t>，减少的主要原因是：我单位严把车辆管控关，严格遵守公务车辆配置标准和管理制度，减少使用高耗油车辆，严禁公车私用。</w:t>
      </w:r>
      <w:bookmarkEnd w:id="56"/>
      <w:bookmarkStart w:id="58" w:name="OLE_LINK75"/>
      <w:r>
        <w:rPr>
          <w:rFonts w:hint="eastAsia" w:ascii="仿宋_GB2312" w:eastAsia="仿宋_GB2312" w:cs="仿宋_GB2312"/>
          <w:sz w:val="32"/>
          <w:szCs w:val="32"/>
        </w:rPr>
        <w:t>其中，</w:t>
      </w:r>
      <w:bookmarkStart w:id="59" w:name="OLE_LINK30"/>
      <w:r>
        <w:rPr>
          <w:rFonts w:hint="eastAsia" w:ascii="仿宋_GB2312" w:eastAsia="仿宋_GB2312" w:cs="仿宋_GB2312"/>
          <w:sz w:val="32"/>
          <w:szCs w:val="32"/>
        </w:rPr>
        <w:t>因公出国（境）费支出</w:t>
      </w:r>
      <w:bookmarkEnd w:id="59"/>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，与上年相比</w:t>
      </w:r>
      <w:bookmarkEnd w:id="58"/>
      <w:bookmarkStart w:id="60" w:name="OLE_LINK31"/>
      <w:bookmarkStart w:id="61" w:name="OLE_LINK76"/>
      <w:r>
        <w:rPr>
          <w:rFonts w:hint="eastAsia" w:ascii="仿宋_GB2312" w:eastAsia="仿宋_GB2312" w:cs="仿宋_GB2312"/>
          <w:sz w:val="32"/>
          <w:szCs w:val="32"/>
        </w:rPr>
        <w:t>，</w:t>
      </w:r>
      <w:r>
        <w:rPr>
          <w:rFonts w:hint="eastAsia" w:ascii="仿宋_GB2312" w:eastAsia="仿宋_GB2312"/>
          <w:sz w:val="32"/>
          <w:szCs w:val="32"/>
        </w:rPr>
        <w:t>增加0万元，增长0%。增加的主要原因是我单位今年无出国考察、培训等安排</w:t>
      </w:r>
      <w:r>
        <w:rPr>
          <w:rFonts w:hint="eastAsia" w:ascii="仿宋_GB2312" w:eastAsia="仿宋_GB2312" w:cs="仿宋_GB2312"/>
          <w:sz w:val="32"/>
          <w:szCs w:val="32"/>
        </w:rPr>
        <w:t>。公务用车维护费支出</w:t>
      </w:r>
      <w:bookmarkEnd w:id="60"/>
      <w:r>
        <w:rPr>
          <w:rFonts w:ascii="仿宋_GB2312" w:eastAsia="仿宋_GB2312" w:cs="仿宋_GB2312"/>
          <w:sz w:val="32"/>
          <w:szCs w:val="32"/>
        </w:rPr>
        <w:t>5.4</w:t>
      </w:r>
      <w:r>
        <w:rPr>
          <w:rFonts w:hint="eastAsia" w:ascii="仿宋_GB2312" w:eastAsia="仿宋_GB2312" w:cs="仿宋_GB2312"/>
          <w:sz w:val="32"/>
          <w:szCs w:val="32"/>
        </w:rPr>
        <w:t>万元，占</w:t>
      </w:r>
      <w:r>
        <w:rPr>
          <w:rFonts w:ascii="仿宋_GB2312" w:eastAsia="仿宋_GB2312" w:cs="仿宋_GB2312"/>
          <w:sz w:val="32"/>
          <w:szCs w:val="32"/>
        </w:rPr>
        <w:t>100%</w:t>
      </w:r>
      <w:r>
        <w:rPr>
          <w:rFonts w:hint="eastAsia" w:ascii="仿宋_GB2312" w:eastAsia="仿宋_GB2312" w:cs="仿宋_GB2312"/>
          <w:sz w:val="32"/>
          <w:szCs w:val="32"/>
        </w:rPr>
        <w:t>，与上年相比，减少</w:t>
      </w:r>
      <w:r>
        <w:rPr>
          <w:rFonts w:ascii="仿宋_GB2312" w:eastAsia="仿宋_GB2312" w:cs="仿宋_GB2312"/>
          <w:sz w:val="32"/>
          <w:szCs w:val="32"/>
        </w:rPr>
        <w:t>0.6</w:t>
      </w:r>
      <w:r>
        <w:rPr>
          <w:rFonts w:hint="eastAsia" w:ascii="仿宋_GB2312" w:eastAsia="仿宋_GB2312" w:cs="仿宋_GB2312"/>
          <w:sz w:val="32"/>
          <w:szCs w:val="32"/>
        </w:rPr>
        <w:t>万元，下降</w:t>
      </w:r>
      <w:r>
        <w:rPr>
          <w:rFonts w:ascii="仿宋_GB2312" w:eastAsia="仿宋_GB2312" w:cs="仿宋_GB2312"/>
          <w:sz w:val="32"/>
          <w:szCs w:val="32"/>
        </w:rPr>
        <w:t>10%</w:t>
      </w:r>
      <w:r>
        <w:rPr>
          <w:rFonts w:hint="eastAsia" w:ascii="仿宋_GB2312" w:eastAsia="仿宋_GB2312" w:cs="仿宋_GB2312"/>
          <w:sz w:val="32"/>
          <w:szCs w:val="32"/>
        </w:rPr>
        <w:t>，减少的主要原因是：我单位严把车辆管控关，严格遵守公务车辆配置标准和管理制度，减少使用高耗油车辆，严禁公车私用；</w:t>
      </w:r>
      <w:bookmarkEnd w:id="61"/>
      <w:bookmarkStart w:id="62" w:name="OLE_LINK32"/>
      <w:bookmarkStart w:id="63" w:name="OLE_LINK77"/>
      <w:bookmarkStart w:id="64" w:name="OLE_LINK78"/>
      <w:r>
        <w:rPr>
          <w:rFonts w:hint="eastAsia" w:ascii="仿宋_GB2312" w:eastAsia="仿宋_GB2312" w:cs="仿宋_GB2312"/>
          <w:sz w:val="32"/>
          <w:szCs w:val="32"/>
        </w:rPr>
        <w:t>公务用车购置费支出0万元，与上年相比，</w:t>
      </w:r>
      <w:r>
        <w:rPr>
          <w:rFonts w:hint="eastAsia" w:ascii="仿宋_GB2312" w:eastAsia="仿宋_GB2312"/>
          <w:sz w:val="32"/>
          <w:szCs w:val="32"/>
        </w:rPr>
        <w:t>增加0万元，增长0%。增加的主要原因是我单位严把车辆管控关，严格遵守公务车辆配置标准,公务用车购置量减少</w:t>
      </w:r>
      <w:r>
        <w:rPr>
          <w:rFonts w:hint="eastAsia" w:ascii="仿宋_GB2312" w:eastAsia="仿宋_GB2312" w:cs="仿宋_GB2312"/>
          <w:sz w:val="32"/>
          <w:szCs w:val="32"/>
        </w:rPr>
        <w:t>。公务接待费支出</w:t>
      </w:r>
      <w:bookmarkEnd w:id="62"/>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，与上年</w:t>
      </w:r>
      <w:bookmarkEnd w:id="63"/>
      <w:bookmarkEnd w:id="64"/>
      <w:r>
        <w:rPr>
          <w:rFonts w:hint="eastAsia" w:ascii="仿宋_GB2312" w:eastAsia="仿宋_GB2312" w:cs="仿宋_GB2312"/>
          <w:sz w:val="32"/>
          <w:szCs w:val="32"/>
        </w:rPr>
        <w:t>相比，</w:t>
      </w:r>
      <w:r>
        <w:rPr>
          <w:rFonts w:hint="eastAsia" w:ascii="仿宋_GB2312" w:eastAsia="仿宋_GB2312"/>
          <w:sz w:val="32"/>
          <w:szCs w:val="32"/>
        </w:rPr>
        <w:t>增加0万元，增长0%。增加的主要原因是单位严把监督检查关，对接待费严格控制，减少一切不必要的公务接待开支</w:t>
      </w:r>
      <w:r>
        <w:rPr>
          <w:rFonts w:hint="eastAsia" w:ascii="仿宋_GB2312" w:eastAsia="仿宋_GB2312" w:cs="仿宋_GB2312"/>
          <w:sz w:val="32"/>
          <w:szCs w:val="32"/>
        </w:rPr>
        <w:t>。具体情况如下：</w:t>
      </w:r>
    </w:p>
    <w:p>
      <w:pPr>
        <w:spacing w:line="540" w:lineRule="exact"/>
        <w:ind w:firstLine="640" w:firstLineChars="200"/>
        <w:rPr>
          <w:rFonts w:ascii="仿宋_GB2312" w:hAnsi="Calibri" w:eastAsia="仿宋_GB2312"/>
          <w:sz w:val="32"/>
          <w:szCs w:val="32"/>
          <w:lang w:val="en-GB"/>
        </w:rPr>
      </w:pPr>
      <w:bookmarkStart w:id="65" w:name="OLE_LINK80"/>
      <w:bookmarkStart w:id="66" w:name="OLE_LINK79"/>
      <w:r>
        <w:rPr>
          <w:rFonts w:hint="eastAsia" w:ascii="仿宋_GB2312" w:eastAsia="仿宋_GB2312" w:cs="仿宋_GB2312"/>
          <w:sz w:val="32"/>
          <w:szCs w:val="32"/>
        </w:rPr>
        <w:t>因公出国（境）费支出</w:t>
      </w:r>
      <w:r>
        <w:rPr>
          <w:rFonts w:ascii="仿宋_GB2312" w:eastAsia="仿宋_GB2312" w:cs="仿宋_GB2312"/>
          <w:sz w:val="32"/>
          <w:szCs w:val="32"/>
        </w:rPr>
        <w:t>0</w:t>
      </w:r>
      <w:r>
        <w:rPr>
          <w:rFonts w:hint="eastAsia" w:ascii="仿宋_GB2312" w:eastAsia="仿宋_GB2312" w:cs="仿宋_GB2312"/>
          <w:sz w:val="32"/>
          <w:szCs w:val="32"/>
        </w:rPr>
        <w:t>万元。新疆喀什地区叶城县乌夏巴什镇人民政府单位</w:t>
      </w:r>
      <w:bookmarkStart w:id="67" w:name="OLE_LINK33"/>
      <w:r>
        <w:rPr>
          <w:rFonts w:hint="eastAsia" w:ascii="仿宋_GB2312" w:eastAsia="仿宋_GB2312" w:cs="仿宋_GB2312"/>
          <w:sz w:val="32"/>
          <w:szCs w:val="32"/>
        </w:rPr>
        <w:t>全年</w:t>
      </w:r>
      <w:bookmarkStart w:id="68" w:name="OLE_LINK35"/>
      <w:bookmarkStart w:id="69" w:name="OLE_LINK34"/>
      <w:bookmarkStart w:id="70" w:name="OLE_LINK36"/>
      <w:r>
        <w:rPr>
          <w:rFonts w:hint="eastAsia" w:ascii="仿宋_GB2312" w:eastAsia="仿宋_GB2312" w:cs="仿宋_GB2312"/>
          <w:sz w:val="32"/>
          <w:szCs w:val="32"/>
        </w:rPr>
        <w:t>使用一般公共预算财政拨款安排的因公出国（境）团组</w:t>
      </w:r>
      <w:bookmarkEnd w:id="67"/>
      <w:bookmarkEnd w:id="68"/>
      <w:bookmarkEnd w:id="69"/>
      <w:r>
        <w:rPr>
          <w:rFonts w:ascii="仿宋_GB2312" w:eastAsia="仿宋_GB2312" w:cs="仿宋_GB2312"/>
          <w:sz w:val="32"/>
          <w:szCs w:val="32"/>
        </w:rPr>
        <w:t>0</w:t>
      </w:r>
      <w:r>
        <w:rPr>
          <w:rFonts w:hint="eastAsia" w:ascii="仿宋_GB2312" w:eastAsia="仿宋_GB2312" w:cs="仿宋_GB2312"/>
          <w:sz w:val="32"/>
          <w:szCs w:val="32"/>
        </w:rPr>
        <w:t>个</w:t>
      </w:r>
      <w:bookmarkEnd w:id="70"/>
      <w:r>
        <w:rPr>
          <w:rFonts w:hint="eastAsia" w:ascii="仿宋_GB2312" w:eastAsia="仿宋_GB2312" w:cs="仿宋_GB2312"/>
          <w:sz w:val="32"/>
          <w:szCs w:val="32"/>
        </w:rPr>
        <w:t>，</w:t>
      </w:r>
      <w:bookmarkStart w:id="71" w:name="OLE_LINK37"/>
      <w:r>
        <w:rPr>
          <w:rFonts w:hint="eastAsia" w:ascii="仿宋_GB2312" w:eastAsia="仿宋_GB2312" w:cs="仿宋_GB2312"/>
          <w:sz w:val="32"/>
          <w:szCs w:val="32"/>
        </w:rPr>
        <w:t>累计</w:t>
      </w:r>
      <w:r>
        <w:rPr>
          <w:rFonts w:ascii="仿宋_GB2312" w:eastAsia="仿宋_GB2312" w:cs="仿宋_GB2312"/>
          <w:sz w:val="32"/>
          <w:szCs w:val="32"/>
        </w:rPr>
        <w:t>0</w:t>
      </w:r>
      <w:r>
        <w:rPr>
          <w:rFonts w:hint="eastAsia" w:ascii="仿宋_GB2312" w:eastAsia="仿宋_GB2312" w:cs="仿宋_GB2312"/>
          <w:sz w:val="32"/>
          <w:szCs w:val="32"/>
        </w:rPr>
        <w:t>人次</w:t>
      </w:r>
      <w:bookmarkEnd w:id="71"/>
      <w:r>
        <w:rPr>
          <w:rFonts w:hint="eastAsia" w:ascii="仿宋_GB2312" w:eastAsia="仿宋_GB2312" w:cs="仿宋_GB2312"/>
          <w:sz w:val="32"/>
          <w:szCs w:val="32"/>
        </w:rPr>
        <w:t>。</w:t>
      </w:r>
      <w:bookmarkStart w:id="72" w:name="OLE_LINK38"/>
      <w:r>
        <w:rPr>
          <w:rFonts w:hint="eastAsia" w:ascii="仿宋_GB2312" w:eastAsia="仿宋_GB2312" w:cs="仿宋_GB2312"/>
          <w:sz w:val="32"/>
          <w:szCs w:val="32"/>
        </w:rPr>
        <w:t>开支内容包括：</w:t>
      </w:r>
      <w:bookmarkEnd w:id="65"/>
      <w:bookmarkEnd w:id="66"/>
      <w:bookmarkEnd w:id="72"/>
      <w:r>
        <w:rPr>
          <w:rFonts w:hint="eastAsia" w:ascii="仿宋_GB2312" w:eastAsia="仿宋_GB2312"/>
          <w:sz w:val="32"/>
          <w:szCs w:val="32"/>
        </w:rPr>
        <w:t>我单位今年无出国考察、培训等安排</w:t>
      </w:r>
      <w:r>
        <w:rPr>
          <w:rFonts w:hint="eastAsia" w:ascii="仿宋_GB2312" w:eastAsia="仿宋_GB2312" w:cs="仿宋_GB2312"/>
          <w:sz w:val="32"/>
          <w:szCs w:val="32"/>
        </w:rPr>
        <w:t>。</w:t>
      </w:r>
    </w:p>
    <w:p>
      <w:pPr>
        <w:spacing w:line="540" w:lineRule="exact"/>
        <w:ind w:firstLine="640" w:firstLineChars="200"/>
        <w:rPr>
          <w:rFonts w:ascii="仿宋_GB2312" w:eastAsia="仿宋_GB2312"/>
          <w:sz w:val="32"/>
          <w:szCs w:val="32"/>
        </w:rPr>
      </w:pPr>
      <w:bookmarkStart w:id="73" w:name="OLE_LINK81"/>
      <w:r>
        <w:rPr>
          <w:rFonts w:hint="eastAsia" w:ascii="仿宋_GB2312" w:eastAsia="仿宋_GB2312" w:cs="仿宋_GB2312"/>
          <w:sz w:val="32"/>
          <w:szCs w:val="32"/>
        </w:rPr>
        <w:t>公务用车购置及运行维护费</w:t>
      </w:r>
      <w:r>
        <w:rPr>
          <w:rFonts w:ascii="仿宋_GB2312" w:eastAsia="仿宋_GB2312" w:cs="仿宋_GB2312"/>
          <w:sz w:val="32"/>
          <w:szCs w:val="32"/>
        </w:rPr>
        <w:t>5.4</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其中，</w:t>
      </w:r>
      <w:bookmarkStart w:id="74" w:name="OLE_LINK39"/>
      <w:r>
        <w:rPr>
          <w:rFonts w:hint="eastAsia" w:ascii="仿宋_GB2312" w:eastAsia="仿宋_GB2312" w:cs="仿宋_GB2312"/>
          <w:sz w:val="32"/>
          <w:szCs w:val="32"/>
        </w:rPr>
        <w:t>公务用车购置</w:t>
      </w:r>
      <w:r>
        <w:rPr>
          <w:rFonts w:ascii="仿宋_GB2312" w:eastAsia="仿宋_GB2312" w:cs="仿宋_GB2312"/>
          <w:sz w:val="32"/>
          <w:szCs w:val="32"/>
        </w:rPr>
        <w:t>0</w:t>
      </w:r>
      <w:r>
        <w:rPr>
          <w:rFonts w:hint="eastAsia" w:ascii="仿宋_GB2312" w:eastAsia="仿宋_GB2312" w:cs="仿宋_GB2312"/>
          <w:sz w:val="32"/>
          <w:szCs w:val="32"/>
        </w:rPr>
        <w:t>万元</w:t>
      </w:r>
      <w:bookmarkEnd w:id="74"/>
      <w:r>
        <w:rPr>
          <w:rFonts w:hint="eastAsia" w:ascii="仿宋_GB2312" w:eastAsia="仿宋_GB2312" w:cs="仿宋_GB2312"/>
          <w:sz w:val="32"/>
          <w:szCs w:val="32"/>
        </w:rPr>
        <w:t>，</w:t>
      </w:r>
      <w:bookmarkStart w:id="75" w:name="OLE_LINK40"/>
      <w:bookmarkStart w:id="76" w:name="OLE_LINK41"/>
      <w:r>
        <w:rPr>
          <w:rFonts w:hint="eastAsia" w:ascii="仿宋_GB2312" w:eastAsia="仿宋_GB2312" w:cs="仿宋_GB2312"/>
          <w:sz w:val="32"/>
          <w:szCs w:val="32"/>
        </w:rPr>
        <w:t>公务用车运行维护费</w:t>
      </w:r>
      <w:r>
        <w:rPr>
          <w:rFonts w:ascii="仿宋_GB2312" w:eastAsia="仿宋_GB2312" w:cs="仿宋_GB2312"/>
          <w:sz w:val="32"/>
          <w:szCs w:val="32"/>
        </w:rPr>
        <w:t>5.4</w:t>
      </w:r>
      <w:r>
        <w:rPr>
          <w:rFonts w:hint="eastAsia" w:ascii="仿宋_GB2312" w:eastAsia="仿宋_GB2312" w:cs="仿宋_GB2312"/>
          <w:sz w:val="32"/>
          <w:szCs w:val="32"/>
        </w:rPr>
        <w:t>万元</w:t>
      </w:r>
      <w:bookmarkEnd w:id="75"/>
      <w:bookmarkEnd w:id="76"/>
      <w:r>
        <w:rPr>
          <w:rFonts w:hint="eastAsia" w:ascii="仿宋_GB2312" w:eastAsia="仿宋_GB2312" w:cs="仿宋_GB2312"/>
          <w:sz w:val="32"/>
          <w:szCs w:val="32"/>
        </w:rPr>
        <w:t>。主要用于镇政府日常车辆的油料、维修、保险等。</w:t>
      </w:r>
      <w:bookmarkEnd w:id="73"/>
      <w:bookmarkStart w:id="77" w:name="OLE_LINK82"/>
      <w:r>
        <w:rPr>
          <w:rFonts w:hint="eastAsia" w:ascii="仿宋_GB2312" w:eastAsia="仿宋_GB2312" w:cs="仿宋_GB2312"/>
          <w:sz w:val="32"/>
          <w:szCs w:val="32"/>
        </w:rPr>
        <w:t>单位一般公共财政拨款安排的公务用车购置量</w:t>
      </w:r>
      <w:r>
        <w:rPr>
          <w:rFonts w:ascii="仿宋_GB2312" w:eastAsia="仿宋_GB2312" w:cs="仿宋_GB2312"/>
          <w:sz w:val="32"/>
          <w:szCs w:val="32"/>
        </w:rPr>
        <w:t>0</w:t>
      </w:r>
      <w:r>
        <w:rPr>
          <w:rFonts w:hint="eastAsia" w:ascii="仿宋_GB2312" w:eastAsia="仿宋_GB2312" w:cs="仿宋_GB2312"/>
          <w:sz w:val="32"/>
          <w:szCs w:val="32"/>
        </w:rPr>
        <w:t>辆，保有量为</w:t>
      </w:r>
      <w:r>
        <w:rPr>
          <w:rFonts w:ascii="仿宋_GB2312" w:eastAsia="仿宋_GB2312" w:cs="仿宋_GB2312"/>
          <w:sz w:val="32"/>
          <w:szCs w:val="32"/>
        </w:rPr>
        <w:t>2</w:t>
      </w:r>
      <w:r>
        <w:rPr>
          <w:rFonts w:hint="eastAsia" w:ascii="仿宋_GB2312" w:eastAsia="仿宋_GB2312" w:cs="仿宋_GB2312"/>
          <w:sz w:val="32"/>
          <w:szCs w:val="32"/>
        </w:rPr>
        <w:t>辆。</w:t>
      </w:r>
      <w:bookmarkEnd w:id="77"/>
    </w:p>
    <w:p>
      <w:pPr>
        <w:spacing w:line="540" w:lineRule="exact"/>
        <w:ind w:firstLine="640" w:firstLineChars="200"/>
        <w:rPr>
          <w:rFonts w:ascii="仿宋_GB2312" w:eastAsia="仿宋_GB2312"/>
          <w:sz w:val="32"/>
          <w:szCs w:val="32"/>
        </w:rPr>
      </w:pPr>
      <w:bookmarkStart w:id="78" w:name="OLE_LINK83"/>
      <w:r>
        <w:rPr>
          <w:rFonts w:hint="eastAsia" w:ascii="仿宋_GB2312" w:eastAsia="仿宋_GB2312" w:cs="仿宋_GB2312"/>
          <w:sz w:val="32"/>
          <w:szCs w:val="32"/>
        </w:rPr>
        <w:t>公务接待费</w:t>
      </w:r>
      <w:r>
        <w:rPr>
          <w:rFonts w:ascii="仿宋_GB2312" w:eastAsia="仿宋_GB2312" w:cs="仿宋_GB2312"/>
          <w:sz w:val="32"/>
          <w:szCs w:val="32"/>
        </w:rPr>
        <w:t>0</w:t>
      </w:r>
      <w:r>
        <w:rPr>
          <w:rFonts w:hint="eastAsia" w:ascii="仿宋_GB2312" w:eastAsia="仿宋_GB2312" w:cs="仿宋_GB2312"/>
          <w:sz w:val="32"/>
          <w:szCs w:val="32"/>
        </w:rPr>
        <w:t>万元。具体是：国内公务接待支出</w:t>
      </w:r>
      <w:r>
        <w:rPr>
          <w:rFonts w:ascii="仿宋_GB2312" w:eastAsia="仿宋_GB2312" w:cs="仿宋_GB2312"/>
          <w:sz w:val="32"/>
          <w:szCs w:val="32"/>
        </w:rPr>
        <w:t>0</w:t>
      </w:r>
      <w:r>
        <w:rPr>
          <w:rFonts w:hint="eastAsia" w:ascii="仿宋_GB2312" w:eastAsia="仿宋_GB2312" w:cs="仿宋_GB2312"/>
          <w:sz w:val="32"/>
          <w:szCs w:val="32"/>
        </w:rPr>
        <w:t>万元，主要是无公务接待费。</w:t>
      </w:r>
      <w:bookmarkEnd w:id="78"/>
      <w:bookmarkStart w:id="79" w:name="OLE_LINK84"/>
      <w:r>
        <w:rPr>
          <w:rFonts w:hint="eastAsia" w:ascii="仿宋_GB2312" w:eastAsia="仿宋_GB2312" w:cs="仿宋_GB2312"/>
          <w:sz w:val="32"/>
          <w:szCs w:val="32"/>
        </w:rPr>
        <w:t>新疆喀什地区叶城县乌夏巴什镇人民政府单位国内公务接待</w:t>
      </w:r>
      <w:r>
        <w:rPr>
          <w:rFonts w:ascii="仿宋_GB2312" w:eastAsia="仿宋_GB2312" w:cs="仿宋_GB2312"/>
          <w:sz w:val="32"/>
          <w:szCs w:val="32"/>
        </w:rPr>
        <w:t>0</w:t>
      </w:r>
      <w:r>
        <w:rPr>
          <w:rFonts w:hint="eastAsia" w:ascii="仿宋_GB2312" w:eastAsia="仿宋_GB2312" w:cs="仿宋_GB2312"/>
          <w:sz w:val="32"/>
          <w:szCs w:val="32"/>
        </w:rPr>
        <w:t>批次，</w:t>
      </w:r>
      <w:r>
        <w:rPr>
          <w:rFonts w:ascii="仿宋_GB2312" w:eastAsia="仿宋_GB2312" w:cs="仿宋_GB2312"/>
          <w:sz w:val="32"/>
          <w:szCs w:val="32"/>
        </w:rPr>
        <w:t>0</w:t>
      </w:r>
      <w:r>
        <w:rPr>
          <w:rFonts w:hint="eastAsia" w:ascii="仿宋_GB2312" w:eastAsia="仿宋_GB2312" w:cs="仿宋_GB2312"/>
          <w:sz w:val="32"/>
          <w:szCs w:val="32"/>
        </w:rPr>
        <w:t>人次。</w:t>
      </w:r>
      <w:bookmarkEnd w:id="79"/>
    </w:p>
    <w:p>
      <w:pPr>
        <w:spacing w:line="540" w:lineRule="exact"/>
        <w:ind w:firstLine="640" w:firstLineChars="200"/>
        <w:rPr>
          <w:rFonts w:ascii="仿宋_GB2312" w:hAnsi="宋体" w:eastAsia="仿宋_GB2312"/>
          <w:kern w:val="0"/>
          <w:sz w:val="32"/>
          <w:szCs w:val="32"/>
        </w:rPr>
      </w:pPr>
      <w:bookmarkStart w:id="80" w:name="OLE_LINK85"/>
      <w:r>
        <w:rPr>
          <w:rFonts w:hint="eastAsia" w:ascii="仿宋_GB2312" w:eastAsia="仿宋_GB2312" w:cs="仿宋_GB2312"/>
          <w:sz w:val="32"/>
          <w:szCs w:val="32"/>
        </w:rPr>
        <w:t>与年初预算数相比情况：一般公共预算“三公”费用支出年初预算数</w:t>
      </w:r>
      <w:r>
        <w:rPr>
          <w:rFonts w:ascii="仿宋_GB2312" w:eastAsia="仿宋_GB2312" w:cs="仿宋_GB2312"/>
          <w:sz w:val="32"/>
          <w:szCs w:val="32"/>
        </w:rPr>
        <w:t>5.4</w:t>
      </w:r>
      <w:r>
        <w:rPr>
          <w:rFonts w:hint="eastAsia" w:ascii="仿宋_GB2312" w:eastAsia="仿宋_GB2312" w:cs="仿宋_GB2312"/>
          <w:sz w:val="32"/>
          <w:szCs w:val="32"/>
        </w:rPr>
        <w:t>万元，决算数</w:t>
      </w:r>
      <w:r>
        <w:rPr>
          <w:rFonts w:ascii="仿宋_GB2312" w:eastAsia="仿宋_GB2312" w:cs="仿宋_GB2312"/>
          <w:sz w:val="32"/>
          <w:szCs w:val="32"/>
        </w:rPr>
        <w:t>5.4</w:t>
      </w:r>
      <w:r>
        <w:rPr>
          <w:rFonts w:hint="eastAsia" w:ascii="仿宋_GB2312" w:eastAsia="仿宋_GB2312" w:cs="仿宋_GB2312"/>
          <w:sz w:val="32"/>
          <w:szCs w:val="32"/>
        </w:rPr>
        <w:t>万元，预决算差异率</w:t>
      </w:r>
      <w:r>
        <w:rPr>
          <w:rFonts w:ascii="仿宋_GB2312" w:eastAsia="仿宋_GB2312" w:cs="仿宋_GB2312"/>
          <w:sz w:val="32"/>
          <w:szCs w:val="32"/>
        </w:rPr>
        <w:t>0%</w:t>
      </w:r>
      <w:r>
        <w:rPr>
          <w:rFonts w:hint="eastAsia" w:ascii="仿宋_GB2312" w:eastAsia="仿宋_GB2312" w:cs="仿宋_GB2312"/>
          <w:sz w:val="32"/>
          <w:szCs w:val="32"/>
        </w:rPr>
        <w:t>，差异主要原因是年初预算与决算无变化。</w:t>
      </w:r>
      <w:bookmarkEnd w:id="80"/>
      <w:bookmarkStart w:id="81" w:name="OLE_LINK87"/>
      <w:bookmarkStart w:id="82" w:name="OLE_LINK86"/>
      <w:r>
        <w:rPr>
          <w:rFonts w:hint="eastAsia" w:ascii="仿宋_GB2312" w:eastAsia="仿宋_GB2312"/>
          <w:sz w:val="32"/>
          <w:szCs w:val="32"/>
        </w:rPr>
        <w:t>增加0万元，增长0%。增加的主要原因预决算无变化</w:t>
      </w:r>
      <w:r>
        <w:rPr>
          <w:rFonts w:hint="eastAsia" w:ascii="仿宋_GB2312" w:eastAsia="仿宋_GB2312" w:cs="仿宋_GB2312"/>
          <w:sz w:val="32"/>
          <w:szCs w:val="32"/>
        </w:rPr>
        <w:t>。</w:t>
      </w:r>
      <w:r>
        <w:rPr>
          <w:rFonts w:hint="eastAsia" w:ascii="仿宋_GB2312" w:hAnsi="宋体" w:eastAsia="仿宋_GB2312" w:cs="仿宋_GB2312"/>
          <w:kern w:val="0"/>
          <w:sz w:val="32"/>
          <w:szCs w:val="32"/>
        </w:rPr>
        <w:t>其中：</w:t>
      </w:r>
      <w:r>
        <w:rPr>
          <w:rFonts w:hint="eastAsia" w:ascii="仿宋_GB2312" w:eastAsia="仿宋_GB2312" w:cs="仿宋_GB2312"/>
          <w:sz w:val="32"/>
          <w:szCs w:val="32"/>
        </w:rPr>
        <w:t>因公出国（境）</w:t>
      </w:r>
      <w:r>
        <w:rPr>
          <w:rFonts w:hint="eastAsia" w:ascii="仿宋_GB2312" w:hAnsi="宋体" w:eastAsia="仿宋_GB2312" w:cs="仿宋_GB2312"/>
          <w:kern w:val="0"/>
          <w:sz w:val="32"/>
          <w:szCs w:val="32"/>
        </w:rPr>
        <w:t>费</w:t>
      </w:r>
      <w:r>
        <w:rPr>
          <w:rFonts w:hint="eastAsia" w:ascii="仿宋_GB2312" w:eastAsia="仿宋_GB2312" w:cs="仿宋_GB2312"/>
          <w:sz w:val="32"/>
          <w:szCs w:val="32"/>
        </w:rPr>
        <w:t>预算数</w:t>
      </w:r>
      <w:r>
        <w:rPr>
          <w:rFonts w:ascii="仿宋_GB2312" w:eastAsia="仿宋_GB2312" w:cs="仿宋_GB2312"/>
          <w:sz w:val="32"/>
          <w:szCs w:val="32"/>
        </w:rPr>
        <w:t>0</w:t>
      </w:r>
      <w:r>
        <w:rPr>
          <w:rFonts w:hint="eastAsia" w:ascii="仿宋_GB2312" w:eastAsia="仿宋_GB2312" w:cs="仿宋_GB2312"/>
          <w:sz w:val="32"/>
          <w:szCs w:val="32"/>
        </w:rPr>
        <w:t>万元，决算数</w:t>
      </w:r>
      <w:r>
        <w:rPr>
          <w:rFonts w:ascii="仿宋_GB2312" w:eastAsia="仿宋_GB2312" w:cs="仿宋_GB2312"/>
          <w:sz w:val="32"/>
          <w:szCs w:val="32"/>
        </w:rPr>
        <w:t>0</w:t>
      </w:r>
      <w:r>
        <w:rPr>
          <w:rFonts w:hint="eastAsia" w:ascii="仿宋_GB2312" w:eastAsia="仿宋_GB2312" w:cs="仿宋_GB2312"/>
          <w:sz w:val="32"/>
          <w:szCs w:val="32"/>
        </w:rPr>
        <w:t>万元，预决算差异率</w:t>
      </w:r>
      <w:r>
        <w:rPr>
          <w:rFonts w:ascii="仿宋_GB2312" w:eastAsia="仿宋_GB2312" w:cs="仿宋_GB2312"/>
          <w:sz w:val="32"/>
          <w:szCs w:val="32"/>
        </w:rPr>
        <w:t>0%</w:t>
      </w:r>
      <w:r>
        <w:rPr>
          <w:rFonts w:hint="eastAsia" w:ascii="仿宋_GB2312" w:eastAsia="仿宋_GB2312" w:cs="仿宋_GB2312"/>
          <w:sz w:val="32"/>
          <w:szCs w:val="32"/>
        </w:rPr>
        <w:t>，差异主要原因是预决算无差异；</w:t>
      </w:r>
      <w:bookmarkEnd w:id="81"/>
      <w:bookmarkEnd w:id="82"/>
      <w:bookmarkStart w:id="83" w:name="OLE_LINK89"/>
      <w:bookmarkStart w:id="84" w:name="OLE_LINK88"/>
      <w:r>
        <w:rPr>
          <w:rFonts w:hint="eastAsia" w:ascii="仿宋_GB2312" w:hAnsi="宋体" w:eastAsia="仿宋_GB2312" w:cs="仿宋_GB2312"/>
          <w:kern w:val="0"/>
          <w:sz w:val="32"/>
          <w:szCs w:val="32"/>
        </w:rPr>
        <w:t>公务用车购置</w:t>
      </w:r>
      <w:r>
        <w:rPr>
          <w:rFonts w:hint="eastAsia" w:ascii="仿宋_GB2312" w:eastAsia="仿宋_GB2312" w:cs="仿宋_GB2312"/>
          <w:sz w:val="32"/>
          <w:szCs w:val="32"/>
        </w:rPr>
        <w:t>预算数</w:t>
      </w:r>
      <w:r>
        <w:rPr>
          <w:rFonts w:ascii="仿宋_GB2312" w:eastAsia="仿宋_GB2312" w:cs="仿宋_GB2312"/>
          <w:sz w:val="32"/>
          <w:szCs w:val="32"/>
        </w:rPr>
        <w:t>0</w:t>
      </w:r>
      <w:r>
        <w:rPr>
          <w:rFonts w:hint="eastAsia" w:ascii="仿宋_GB2312" w:eastAsia="仿宋_GB2312" w:cs="仿宋_GB2312"/>
          <w:sz w:val="32"/>
          <w:szCs w:val="32"/>
        </w:rPr>
        <w:t>万元，决算数</w:t>
      </w:r>
      <w:r>
        <w:rPr>
          <w:rFonts w:ascii="仿宋_GB2312" w:eastAsia="仿宋_GB2312" w:cs="仿宋_GB2312"/>
          <w:sz w:val="32"/>
          <w:szCs w:val="32"/>
        </w:rPr>
        <w:t>0</w:t>
      </w:r>
      <w:r>
        <w:rPr>
          <w:rFonts w:hint="eastAsia" w:ascii="仿宋_GB2312" w:eastAsia="仿宋_GB2312" w:cs="仿宋_GB2312"/>
          <w:sz w:val="32"/>
          <w:szCs w:val="32"/>
        </w:rPr>
        <w:t>万元，预决算差异率</w:t>
      </w:r>
      <w:r>
        <w:rPr>
          <w:rFonts w:ascii="仿宋_GB2312" w:eastAsia="仿宋_GB2312" w:cs="仿宋_GB2312"/>
          <w:sz w:val="32"/>
          <w:szCs w:val="32"/>
        </w:rPr>
        <w:t>0%</w:t>
      </w:r>
      <w:r>
        <w:rPr>
          <w:rFonts w:hint="eastAsia" w:ascii="仿宋_GB2312" w:eastAsia="仿宋_GB2312" w:cs="仿宋_GB2312"/>
          <w:sz w:val="32"/>
          <w:szCs w:val="32"/>
        </w:rPr>
        <w:t>，差异主要原因是</w:t>
      </w:r>
      <w:bookmarkEnd w:id="83"/>
      <w:bookmarkEnd w:id="84"/>
      <w:bookmarkStart w:id="85" w:name="OLE_LINK90"/>
      <w:r>
        <w:rPr>
          <w:rFonts w:hint="eastAsia" w:ascii="仿宋_GB2312" w:eastAsia="仿宋_GB2312" w:cs="仿宋_GB2312"/>
          <w:sz w:val="32"/>
          <w:szCs w:val="32"/>
        </w:rPr>
        <w:t>预决算无差异。</w:t>
      </w:r>
      <w:r>
        <w:rPr>
          <w:rFonts w:hint="eastAsia" w:ascii="仿宋_GB2312" w:hAnsi="宋体" w:eastAsia="仿宋_GB2312" w:cs="仿宋_GB2312"/>
          <w:kern w:val="0"/>
          <w:sz w:val="32"/>
          <w:szCs w:val="32"/>
        </w:rPr>
        <w:t>公务用车运行费</w:t>
      </w:r>
      <w:r>
        <w:rPr>
          <w:rFonts w:hint="eastAsia" w:ascii="仿宋_GB2312" w:eastAsia="仿宋_GB2312" w:cs="仿宋_GB2312"/>
          <w:sz w:val="32"/>
          <w:szCs w:val="32"/>
        </w:rPr>
        <w:t>预算数</w:t>
      </w:r>
      <w:r>
        <w:rPr>
          <w:rFonts w:ascii="仿宋_GB2312" w:eastAsia="仿宋_GB2312" w:cs="仿宋_GB2312"/>
          <w:sz w:val="32"/>
          <w:szCs w:val="32"/>
        </w:rPr>
        <w:t>5.4</w:t>
      </w:r>
      <w:r>
        <w:rPr>
          <w:rFonts w:hint="eastAsia" w:ascii="仿宋_GB2312" w:eastAsia="仿宋_GB2312" w:cs="仿宋_GB2312"/>
          <w:sz w:val="32"/>
          <w:szCs w:val="32"/>
        </w:rPr>
        <w:t>万元，决算数</w:t>
      </w:r>
      <w:r>
        <w:rPr>
          <w:rFonts w:ascii="仿宋_GB2312" w:eastAsia="仿宋_GB2312" w:cs="仿宋_GB2312"/>
          <w:sz w:val="32"/>
          <w:szCs w:val="32"/>
        </w:rPr>
        <w:t>5.4</w:t>
      </w:r>
      <w:r>
        <w:rPr>
          <w:rFonts w:hint="eastAsia" w:ascii="仿宋_GB2312" w:eastAsia="仿宋_GB2312" w:cs="仿宋_GB2312"/>
          <w:sz w:val="32"/>
          <w:szCs w:val="32"/>
        </w:rPr>
        <w:t>万元，预决算差异率</w:t>
      </w:r>
      <w:r>
        <w:rPr>
          <w:rFonts w:ascii="仿宋_GB2312" w:eastAsia="仿宋_GB2312" w:cs="仿宋_GB2312"/>
          <w:sz w:val="32"/>
          <w:szCs w:val="32"/>
        </w:rPr>
        <w:t>0%</w:t>
      </w:r>
      <w:r>
        <w:rPr>
          <w:rFonts w:hint="eastAsia" w:ascii="仿宋_GB2312" w:eastAsia="仿宋_GB2312" w:cs="仿宋_GB2312"/>
          <w:sz w:val="32"/>
          <w:szCs w:val="32"/>
        </w:rPr>
        <w:t>，差异主要原因是年初预算与决算无变化</w:t>
      </w:r>
      <w:bookmarkEnd w:id="85"/>
      <w:bookmarkStart w:id="86" w:name="OLE_LINK91"/>
      <w:r>
        <w:rPr>
          <w:rFonts w:hint="eastAsia" w:ascii="仿宋_GB2312" w:eastAsia="仿宋_GB2312" w:cs="仿宋_GB2312"/>
          <w:sz w:val="32"/>
          <w:szCs w:val="32"/>
        </w:rPr>
        <w:t>。</w:t>
      </w:r>
      <w:r>
        <w:rPr>
          <w:rFonts w:hint="eastAsia" w:ascii="仿宋_GB2312" w:hAnsi="宋体" w:eastAsia="仿宋_GB2312" w:cs="仿宋_GB2312"/>
          <w:kern w:val="0"/>
          <w:sz w:val="32"/>
          <w:szCs w:val="32"/>
        </w:rPr>
        <w:t>公务接待费</w:t>
      </w:r>
      <w:r>
        <w:rPr>
          <w:rFonts w:hint="eastAsia" w:ascii="仿宋_GB2312" w:eastAsia="仿宋_GB2312" w:cs="仿宋_GB2312"/>
          <w:sz w:val="32"/>
          <w:szCs w:val="32"/>
        </w:rPr>
        <w:t>预算数</w:t>
      </w:r>
      <w:r>
        <w:rPr>
          <w:rFonts w:ascii="仿宋_GB2312" w:eastAsia="仿宋_GB2312" w:cs="仿宋_GB2312"/>
          <w:sz w:val="32"/>
          <w:szCs w:val="32"/>
        </w:rPr>
        <w:t>0</w:t>
      </w:r>
      <w:r>
        <w:rPr>
          <w:rFonts w:hint="eastAsia" w:ascii="仿宋_GB2312" w:eastAsia="仿宋_GB2312" w:cs="仿宋_GB2312"/>
          <w:sz w:val="32"/>
          <w:szCs w:val="32"/>
        </w:rPr>
        <w:t>万元，决算数</w:t>
      </w:r>
      <w:r>
        <w:rPr>
          <w:rFonts w:ascii="仿宋_GB2312" w:eastAsia="仿宋_GB2312" w:cs="仿宋_GB2312"/>
          <w:sz w:val="32"/>
          <w:szCs w:val="32"/>
        </w:rPr>
        <w:t>0</w:t>
      </w:r>
      <w:r>
        <w:rPr>
          <w:rFonts w:hint="eastAsia" w:ascii="仿宋_GB2312" w:eastAsia="仿宋_GB2312" w:cs="仿宋_GB2312"/>
          <w:sz w:val="32"/>
          <w:szCs w:val="32"/>
        </w:rPr>
        <w:t>万元，预决算差异率</w:t>
      </w:r>
      <w:r>
        <w:rPr>
          <w:rFonts w:ascii="仿宋_GB2312" w:eastAsia="仿宋_GB2312" w:cs="仿宋_GB2312"/>
          <w:sz w:val="32"/>
          <w:szCs w:val="32"/>
        </w:rPr>
        <w:t>0%</w:t>
      </w:r>
      <w:r>
        <w:rPr>
          <w:rFonts w:hint="eastAsia" w:ascii="仿宋_GB2312" w:eastAsia="仿宋_GB2312" w:cs="仿宋_GB2312"/>
          <w:sz w:val="32"/>
          <w:szCs w:val="32"/>
        </w:rPr>
        <w:t>，差异主要原因是</w:t>
      </w:r>
      <w:bookmarkEnd w:id="86"/>
      <w:r>
        <w:rPr>
          <w:rFonts w:hint="eastAsia" w:ascii="仿宋_GB2312" w:eastAsia="仿宋_GB2312" w:cs="仿宋_GB2312"/>
          <w:sz w:val="32"/>
          <w:szCs w:val="32"/>
        </w:rPr>
        <w:t>预决算无差异。</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五、机关运行经费支出情况</w:t>
      </w:r>
    </w:p>
    <w:p>
      <w:pPr>
        <w:spacing w:line="540" w:lineRule="exact"/>
        <w:ind w:firstLine="640" w:firstLineChars="200"/>
        <w:rPr>
          <w:rFonts w:ascii="仿宋_GB2312" w:eastAsia="仿宋_GB2312"/>
          <w:sz w:val="32"/>
          <w:szCs w:val="32"/>
        </w:rPr>
      </w:pPr>
      <w:r>
        <w:rPr>
          <w:rFonts w:ascii="仿宋_GB2312" w:eastAsia="仿宋_GB2312" w:cs="仿宋_GB2312"/>
          <w:sz w:val="32"/>
          <w:szCs w:val="32"/>
        </w:rPr>
        <w:t>2018</w:t>
      </w:r>
      <w:r>
        <w:rPr>
          <w:rFonts w:hint="eastAsia" w:ascii="仿宋_GB2312" w:eastAsia="仿宋_GB2312" w:cs="仿宋_GB2312"/>
          <w:sz w:val="32"/>
          <w:szCs w:val="32"/>
        </w:rPr>
        <w:t>年度新疆喀什地区叶城县乌夏巴什镇人民政府机关运行经费支出</w:t>
      </w:r>
      <w:r>
        <w:rPr>
          <w:rFonts w:ascii="仿宋_GB2312" w:eastAsia="仿宋_GB2312" w:cs="仿宋_GB2312"/>
          <w:sz w:val="32"/>
          <w:szCs w:val="32"/>
        </w:rPr>
        <w:t>21.86</w:t>
      </w:r>
      <w:r>
        <w:rPr>
          <w:rFonts w:hint="eastAsia" w:ascii="仿宋_GB2312" w:eastAsia="仿宋_GB2312" w:cs="仿宋_GB2312"/>
          <w:sz w:val="32"/>
          <w:szCs w:val="32"/>
        </w:rPr>
        <w:t>万元，与上年相比，减少</w:t>
      </w:r>
      <w:r>
        <w:rPr>
          <w:rFonts w:ascii="仿宋_GB2312" w:eastAsia="仿宋_GB2312" w:cs="仿宋_GB2312"/>
          <w:sz w:val="32"/>
          <w:szCs w:val="32"/>
        </w:rPr>
        <w:t>5.3</w:t>
      </w:r>
      <w:r>
        <w:rPr>
          <w:rFonts w:hint="eastAsia" w:ascii="仿宋_GB2312" w:eastAsia="仿宋_GB2312" w:cs="仿宋_GB2312"/>
          <w:sz w:val="32"/>
          <w:szCs w:val="32"/>
        </w:rPr>
        <w:t>万元，下降</w:t>
      </w:r>
      <w:r>
        <w:rPr>
          <w:rFonts w:ascii="仿宋_GB2312" w:eastAsia="仿宋_GB2312" w:cs="仿宋_GB2312"/>
          <w:sz w:val="32"/>
          <w:szCs w:val="32"/>
        </w:rPr>
        <w:t>19.51%</w:t>
      </w:r>
      <w:r>
        <w:rPr>
          <w:rFonts w:hint="eastAsia" w:ascii="仿宋_GB2312" w:eastAsia="仿宋_GB2312" w:cs="仿宋_GB2312"/>
          <w:sz w:val="32"/>
          <w:szCs w:val="32"/>
        </w:rPr>
        <w:t>，减少的主要原因是：</w:t>
      </w:r>
      <w:r>
        <w:rPr>
          <w:rFonts w:hint="eastAsia" w:ascii="仿宋_GB2312" w:eastAsia="仿宋_GB2312"/>
          <w:sz w:val="32"/>
          <w:szCs w:val="32"/>
        </w:rPr>
        <w:t>我</w:t>
      </w:r>
      <w:r>
        <w:rPr>
          <w:rFonts w:hint="eastAsia" w:ascii="仿宋_GB2312" w:eastAsia="仿宋_GB2312" w:cs="仿宋_GB2312"/>
          <w:sz w:val="32"/>
          <w:szCs w:val="32"/>
        </w:rPr>
        <w:t>单位认真贯彻落实中央和自治区厉行节约的各项规定，严格控制和降低行政运行成本，大力压缩“三公费用”支出规模。</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六、政府采购情况</w:t>
      </w:r>
    </w:p>
    <w:p>
      <w:pPr>
        <w:spacing w:line="540" w:lineRule="exact"/>
        <w:ind w:firstLine="640" w:firstLineChars="200"/>
        <w:rPr>
          <w:rFonts w:ascii="仿宋_GB2312" w:eastAsia="仿宋_GB2312"/>
          <w:sz w:val="32"/>
          <w:szCs w:val="32"/>
        </w:rPr>
      </w:pPr>
      <w:r>
        <w:rPr>
          <w:rFonts w:ascii="仿宋_GB2312" w:eastAsia="仿宋_GB2312" w:cs="仿宋_GB2312"/>
          <w:sz w:val="32"/>
          <w:szCs w:val="32"/>
        </w:rPr>
        <w:t>2018</w:t>
      </w:r>
      <w:r>
        <w:rPr>
          <w:rFonts w:hint="eastAsia" w:ascii="仿宋_GB2312" w:eastAsia="仿宋_GB2312" w:cs="仿宋_GB2312"/>
          <w:sz w:val="32"/>
          <w:szCs w:val="32"/>
        </w:rPr>
        <w:t>年度</w:t>
      </w:r>
      <w:bookmarkStart w:id="87" w:name="OLE_LINK45"/>
      <w:r>
        <w:rPr>
          <w:rFonts w:hint="eastAsia" w:ascii="黑体" w:hAnsi="黑体" w:eastAsia="黑体" w:cs="黑体"/>
          <w:sz w:val="32"/>
          <w:szCs w:val="32"/>
        </w:rPr>
        <w:t>政府</w:t>
      </w:r>
      <w:r>
        <w:rPr>
          <w:rFonts w:hint="eastAsia" w:ascii="仿宋_GB2312" w:eastAsia="仿宋_GB2312" w:cs="仿宋_GB2312"/>
          <w:sz w:val="32"/>
          <w:szCs w:val="32"/>
        </w:rPr>
        <w:t>采购支出总额</w:t>
      </w:r>
      <w:bookmarkEnd w:id="87"/>
      <w:r>
        <w:rPr>
          <w:rFonts w:ascii="仿宋_GB2312" w:eastAsia="仿宋_GB2312" w:cs="仿宋_GB2312"/>
          <w:sz w:val="32"/>
          <w:szCs w:val="32"/>
        </w:rPr>
        <w:t>279.59</w:t>
      </w:r>
      <w:r>
        <w:rPr>
          <w:rFonts w:hint="eastAsia" w:ascii="仿宋_GB2312" w:eastAsia="仿宋_GB2312" w:cs="仿宋_GB2312"/>
          <w:sz w:val="32"/>
          <w:szCs w:val="32"/>
        </w:rPr>
        <w:t>万元，其中：</w:t>
      </w:r>
      <w:bookmarkStart w:id="88" w:name="OLE_LINK46"/>
      <w:r>
        <w:rPr>
          <w:rFonts w:hint="eastAsia" w:ascii="黑体" w:hAnsi="黑体" w:eastAsia="黑体" w:cs="黑体"/>
          <w:sz w:val="32"/>
          <w:szCs w:val="32"/>
        </w:rPr>
        <w:t>政府</w:t>
      </w:r>
      <w:r>
        <w:rPr>
          <w:rFonts w:hint="eastAsia" w:ascii="仿宋_GB2312" w:eastAsia="仿宋_GB2312" w:cs="仿宋_GB2312"/>
          <w:sz w:val="32"/>
          <w:szCs w:val="32"/>
        </w:rPr>
        <w:t>采购货物支出</w:t>
      </w:r>
      <w:bookmarkEnd w:id="88"/>
      <w:r>
        <w:rPr>
          <w:rFonts w:ascii="仿宋_GB2312" w:eastAsia="仿宋_GB2312" w:cs="仿宋_GB2312"/>
          <w:sz w:val="32"/>
          <w:szCs w:val="32"/>
        </w:rPr>
        <w:t>255.59</w:t>
      </w:r>
      <w:r>
        <w:rPr>
          <w:rFonts w:hint="eastAsia" w:ascii="仿宋_GB2312" w:eastAsia="仿宋_GB2312" w:cs="仿宋_GB2312"/>
          <w:sz w:val="32"/>
          <w:szCs w:val="32"/>
        </w:rPr>
        <w:t>万元、</w:t>
      </w:r>
      <w:bookmarkStart w:id="89" w:name="OLE_LINK47"/>
      <w:r>
        <w:rPr>
          <w:rFonts w:hint="eastAsia" w:ascii="黑体" w:hAnsi="黑体" w:eastAsia="黑体" w:cs="黑体"/>
          <w:sz w:val="32"/>
          <w:szCs w:val="32"/>
        </w:rPr>
        <w:t>政府</w:t>
      </w:r>
      <w:r>
        <w:rPr>
          <w:rFonts w:hint="eastAsia" w:ascii="仿宋_GB2312" w:eastAsia="仿宋_GB2312" w:cs="仿宋_GB2312"/>
          <w:sz w:val="32"/>
          <w:szCs w:val="32"/>
        </w:rPr>
        <w:t>采购工程支出</w:t>
      </w:r>
      <w:bookmarkEnd w:id="89"/>
      <w:r>
        <w:rPr>
          <w:rFonts w:ascii="仿宋_GB2312" w:eastAsia="仿宋_GB2312" w:cs="仿宋_GB2312"/>
          <w:sz w:val="32"/>
          <w:szCs w:val="32"/>
        </w:rPr>
        <w:t>6.57</w:t>
      </w:r>
      <w:r>
        <w:rPr>
          <w:rFonts w:hint="eastAsia" w:ascii="仿宋_GB2312" w:eastAsia="仿宋_GB2312" w:cs="仿宋_GB2312"/>
          <w:sz w:val="32"/>
          <w:szCs w:val="32"/>
        </w:rPr>
        <w:t>万元、</w:t>
      </w:r>
      <w:bookmarkStart w:id="90" w:name="OLE_LINK48"/>
      <w:r>
        <w:rPr>
          <w:rFonts w:hint="eastAsia" w:ascii="黑体" w:hAnsi="黑体" w:eastAsia="黑体" w:cs="黑体"/>
          <w:sz w:val="32"/>
          <w:szCs w:val="32"/>
        </w:rPr>
        <w:t>政府</w:t>
      </w:r>
      <w:r>
        <w:rPr>
          <w:rFonts w:hint="eastAsia" w:ascii="仿宋_GB2312" w:eastAsia="仿宋_GB2312" w:cs="仿宋_GB2312"/>
          <w:sz w:val="32"/>
          <w:szCs w:val="32"/>
        </w:rPr>
        <w:t>采购服务支出</w:t>
      </w:r>
      <w:bookmarkEnd w:id="90"/>
      <w:r>
        <w:rPr>
          <w:rFonts w:ascii="仿宋_GB2312" w:eastAsia="仿宋_GB2312" w:cs="仿宋_GB2312"/>
          <w:sz w:val="32"/>
          <w:szCs w:val="32"/>
        </w:rPr>
        <w:t>17.43</w:t>
      </w:r>
      <w:r>
        <w:rPr>
          <w:rFonts w:hint="eastAsia" w:ascii="仿宋_GB2312" w:eastAsia="仿宋_GB2312" w:cs="仿宋_GB2312"/>
          <w:sz w:val="32"/>
          <w:szCs w:val="32"/>
        </w:rPr>
        <w:t>万元。</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七、其他重要事项的情况</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（一）国有资产占用情况说明</w:t>
      </w:r>
    </w:p>
    <w:p>
      <w:pPr>
        <w:spacing w:line="540" w:lineRule="exact"/>
        <w:ind w:firstLine="640" w:firstLineChars="200"/>
        <w:rPr>
          <w:rFonts w:ascii="仿宋_GB2312" w:eastAsia="仿宋_GB2312"/>
          <w:sz w:val="32"/>
          <w:szCs w:val="32"/>
        </w:rPr>
      </w:pPr>
      <w:bookmarkStart w:id="91" w:name="OLE_LINK97"/>
      <w:r>
        <w:rPr>
          <w:rFonts w:hint="eastAsia" w:ascii="仿宋_GB2312" w:eastAsia="仿宋_GB2312" w:cs="仿宋_GB2312"/>
          <w:sz w:val="32"/>
          <w:szCs w:val="32"/>
        </w:rPr>
        <w:t>截至</w:t>
      </w:r>
      <w:r>
        <w:rPr>
          <w:rFonts w:ascii="仿宋_GB2312" w:eastAsia="仿宋_GB2312" w:cs="仿宋_GB2312"/>
          <w:sz w:val="32"/>
          <w:szCs w:val="32"/>
        </w:rPr>
        <w:t>2018</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日，单位共有车辆</w:t>
      </w:r>
      <w:r>
        <w:rPr>
          <w:rFonts w:ascii="仿宋_GB2312" w:eastAsia="仿宋_GB2312" w:cs="仿宋_GB2312"/>
          <w:sz w:val="32"/>
          <w:szCs w:val="32"/>
        </w:rPr>
        <w:t>6</w:t>
      </w:r>
      <w:r>
        <w:rPr>
          <w:rFonts w:hint="eastAsia" w:ascii="仿宋_GB2312" w:eastAsia="仿宋_GB2312" w:cs="仿宋_GB2312"/>
          <w:sz w:val="32"/>
          <w:szCs w:val="32"/>
        </w:rPr>
        <w:t>辆，价值</w:t>
      </w:r>
      <w:r>
        <w:rPr>
          <w:rFonts w:ascii="仿宋_GB2312" w:eastAsia="仿宋_GB2312" w:cs="仿宋_GB2312"/>
          <w:sz w:val="32"/>
          <w:szCs w:val="32"/>
        </w:rPr>
        <w:t>68.09</w:t>
      </w:r>
      <w:r>
        <w:rPr>
          <w:rFonts w:hint="eastAsia" w:ascii="仿宋_GB2312" w:eastAsia="仿宋_GB2312" w:cs="仿宋_GB2312"/>
          <w:sz w:val="32"/>
          <w:szCs w:val="32"/>
        </w:rPr>
        <w:t>万元，其中：部级领导干部用车</w:t>
      </w:r>
      <w:r>
        <w:rPr>
          <w:rFonts w:ascii="仿宋_GB2312" w:eastAsia="仿宋_GB2312" w:cs="仿宋_GB2312"/>
          <w:sz w:val="32"/>
          <w:szCs w:val="32"/>
        </w:rPr>
        <w:t>0</w:t>
      </w:r>
      <w:r>
        <w:rPr>
          <w:rFonts w:hint="eastAsia" w:ascii="仿宋_GB2312" w:eastAsia="仿宋_GB2312" w:cs="仿宋_GB2312"/>
          <w:sz w:val="32"/>
          <w:szCs w:val="32"/>
        </w:rPr>
        <w:t>辆、主要领导干部用车</w:t>
      </w:r>
      <w:r>
        <w:rPr>
          <w:rFonts w:ascii="仿宋_GB2312" w:eastAsia="仿宋_GB2312" w:cs="仿宋_GB2312"/>
          <w:sz w:val="32"/>
          <w:szCs w:val="32"/>
        </w:rPr>
        <w:t>0</w:t>
      </w:r>
      <w:r>
        <w:rPr>
          <w:rFonts w:hint="eastAsia" w:ascii="仿宋_GB2312" w:eastAsia="仿宋_GB2312" w:cs="仿宋_GB2312"/>
          <w:sz w:val="32"/>
          <w:szCs w:val="32"/>
        </w:rPr>
        <w:t>辆、机要通信用车</w:t>
      </w:r>
      <w:r>
        <w:rPr>
          <w:rFonts w:ascii="仿宋_GB2312" w:eastAsia="仿宋_GB2312" w:cs="仿宋_GB2312"/>
          <w:sz w:val="32"/>
          <w:szCs w:val="32"/>
        </w:rPr>
        <w:t>0</w:t>
      </w:r>
      <w:r>
        <w:rPr>
          <w:rFonts w:hint="eastAsia" w:ascii="仿宋_GB2312" w:eastAsia="仿宋_GB2312" w:cs="仿宋_GB2312"/>
          <w:sz w:val="32"/>
          <w:szCs w:val="32"/>
        </w:rPr>
        <w:t>辆、应急保障用车</w:t>
      </w:r>
      <w:r>
        <w:rPr>
          <w:rFonts w:ascii="仿宋_GB2312" w:eastAsia="仿宋_GB2312" w:cs="仿宋_GB2312"/>
          <w:sz w:val="32"/>
          <w:szCs w:val="32"/>
        </w:rPr>
        <w:t>0</w:t>
      </w:r>
      <w:r>
        <w:rPr>
          <w:rFonts w:hint="eastAsia" w:ascii="仿宋_GB2312" w:eastAsia="仿宋_GB2312" w:cs="仿宋_GB2312"/>
          <w:sz w:val="32"/>
          <w:szCs w:val="32"/>
        </w:rPr>
        <w:t>辆、执法执勤用车</w:t>
      </w:r>
      <w:r>
        <w:rPr>
          <w:rFonts w:ascii="仿宋_GB2312" w:eastAsia="仿宋_GB2312" w:cs="仿宋_GB2312"/>
          <w:sz w:val="32"/>
          <w:szCs w:val="32"/>
        </w:rPr>
        <w:t>0</w:t>
      </w:r>
      <w:r>
        <w:rPr>
          <w:rFonts w:hint="eastAsia" w:ascii="仿宋_GB2312" w:eastAsia="仿宋_GB2312" w:cs="仿宋_GB2312"/>
          <w:sz w:val="32"/>
          <w:szCs w:val="32"/>
        </w:rPr>
        <w:t>辆、特种专业技术用车</w:t>
      </w:r>
      <w:r>
        <w:rPr>
          <w:rFonts w:ascii="仿宋_GB2312" w:eastAsia="仿宋_GB2312" w:cs="仿宋_GB2312"/>
          <w:sz w:val="32"/>
          <w:szCs w:val="32"/>
        </w:rPr>
        <w:t>1</w:t>
      </w:r>
      <w:r>
        <w:rPr>
          <w:rFonts w:hint="eastAsia" w:ascii="仿宋_GB2312" w:eastAsia="仿宋_GB2312" w:cs="仿宋_GB2312"/>
          <w:sz w:val="32"/>
          <w:szCs w:val="32"/>
        </w:rPr>
        <w:t>辆、离退休干部用车</w:t>
      </w:r>
      <w:r>
        <w:rPr>
          <w:rFonts w:ascii="仿宋_GB2312" w:eastAsia="仿宋_GB2312" w:cs="仿宋_GB2312"/>
          <w:sz w:val="32"/>
          <w:szCs w:val="32"/>
        </w:rPr>
        <w:t>0</w:t>
      </w:r>
      <w:r>
        <w:rPr>
          <w:rFonts w:hint="eastAsia" w:ascii="仿宋_GB2312" w:eastAsia="仿宋_GB2312" w:cs="仿宋_GB2312"/>
          <w:sz w:val="32"/>
          <w:szCs w:val="32"/>
        </w:rPr>
        <w:t>辆、其他用车</w:t>
      </w:r>
      <w:r>
        <w:rPr>
          <w:rFonts w:ascii="仿宋_GB2312" w:eastAsia="仿宋_GB2312" w:cs="仿宋_GB2312"/>
          <w:sz w:val="32"/>
          <w:szCs w:val="32"/>
        </w:rPr>
        <w:t>5</w:t>
      </w:r>
      <w:r>
        <w:rPr>
          <w:rFonts w:hint="eastAsia" w:ascii="仿宋_GB2312" w:eastAsia="仿宋_GB2312" w:cs="仿宋_GB2312"/>
          <w:sz w:val="32"/>
          <w:szCs w:val="32"/>
        </w:rPr>
        <w:t>辆，其他用车主要是：3辆日常公务用车、1辆纪检用车、1辆洒水车；单位价值</w:t>
      </w:r>
      <w:r>
        <w:rPr>
          <w:rFonts w:ascii="仿宋_GB2312" w:eastAsia="仿宋_GB2312" w:cs="仿宋_GB2312"/>
          <w:sz w:val="32"/>
          <w:szCs w:val="32"/>
        </w:rPr>
        <w:t>50</w:t>
      </w:r>
      <w:r>
        <w:rPr>
          <w:rFonts w:hint="eastAsia" w:ascii="仿宋_GB2312" w:eastAsia="仿宋_GB2312" w:cs="仿宋_GB2312"/>
          <w:sz w:val="32"/>
          <w:szCs w:val="32"/>
        </w:rPr>
        <w:t>万元以上通用设备</w:t>
      </w:r>
      <w:r>
        <w:rPr>
          <w:rFonts w:ascii="仿宋_GB2312" w:eastAsia="仿宋_GB2312" w:cs="仿宋_GB2312"/>
          <w:sz w:val="32"/>
          <w:szCs w:val="32"/>
        </w:rPr>
        <w:t>0</w:t>
      </w:r>
      <w:r>
        <w:rPr>
          <w:rFonts w:hint="eastAsia" w:ascii="仿宋_GB2312" w:eastAsia="仿宋_GB2312" w:cs="仿宋_GB2312"/>
          <w:sz w:val="32"/>
          <w:szCs w:val="32"/>
        </w:rPr>
        <w:t>台（套）、单位价值</w:t>
      </w:r>
      <w:r>
        <w:rPr>
          <w:rFonts w:ascii="仿宋_GB2312" w:eastAsia="仿宋_GB2312" w:cs="仿宋_GB2312"/>
          <w:sz w:val="32"/>
          <w:szCs w:val="32"/>
        </w:rPr>
        <w:t>100</w:t>
      </w:r>
      <w:r>
        <w:rPr>
          <w:rFonts w:hint="eastAsia" w:ascii="仿宋_GB2312" w:eastAsia="仿宋_GB2312" w:cs="仿宋_GB2312"/>
          <w:sz w:val="32"/>
          <w:szCs w:val="32"/>
        </w:rPr>
        <w:t>万元以上专用设备</w:t>
      </w:r>
      <w:r>
        <w:rPr>
          <w:rFonts w:ascii="仿宋_GB2312" w:eastAsia="仿宋_GB2312" w:cs="仿宋_GB2312"/>
          <w:sz w:val="32"/>
          <w:szCs w:val="32"/>
        </w:rPr>
        <w:t>0</w:t>
      </w:r>
      <w:r>
        <w:rPr>
          <w:rFonts w:hint="eastAsia" w:ascii="仿宋_GB2312" w:eastAsia="仿宋_GB2312" w:cs="仿宋_GB2312"/>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（二）预算绩效情况的说明</w:t>
      </w:r>
    </w:p>
    <w:p>
      <w:pPr>
        <w:spacing w:line="540" w:lineRule="exact"/>
        <w:ind w:firstLine="640" w:firstLineChars="200"/>
        <w:rPr>
          <w:rFonts w:ascii="仿宋_GB2312" w:eastAsia="仿宋_GB2312"/>
          <w:sz w:val="32"/>
          <w:szCs w:val="32"/>
        </w:rPr>
      </w:pPr>
      <w:r>
        <w:rPr>
          <w:rFonts w:ascii="仿宋_GB2312" w:eastAsia="仿宋_GB2312" w:cs="仿宋_GB2312"/>
          <w:sz w:val="32"/>
          <w:szCs w:val="32"/>
        </w:rPr>
        <w:t>2018</w:t>
      </w:r>
      <w:r>
        <w:rPr>
          <w:rFonts w:hint="eastAsia" w:ascii="仿宋_GB2312" w:eastAsia="仿宋_GB2312" w:cs="仿宋_GB2312"/>
          <w:sz w:val="32"/>
          <w:szCs w:val="32"/>
        </w:rPr>
        <w:t>年度，本部门单位预算绩效自评情况：本年度开展预算绩效管理和绩效自评工作，以强化单位智能为核心，通过监理科学合理的绩效机制，客观准确的评价我单位项目支出绩效，不断完善绩效评价体系，加强监督检查和考核工作。我单位在实际执行过程中注重结果导向、坚持成本效益、硬化责任约束，不断加强绩效管理队伍建设，提升业务素质，提高预算管理水平和政策实施效果，实现预算和绩效管理相匹配，着力提高财政资源配置效率和使用效益，全面提升我单位公共服务水平。叶城县乌夏巴什镇人民政府</w:t>
      </w:r>
      <w:r>
        <w:rPr>
          <w:rFonts w:ascii="仿宋_GB2312" w:eastAsia="仿宋_GB2312" w:cs="仿宋_GB2312"/>
          <w:sz w:val="32"/>
          <w:szCs w:val="32"/>
        </w:rPr>
        <w:t>2018</w:t>
      </w:r>
      <w:r>
        <w:rPr>
          <w:rFonts w:hint="eastAsia" w:ascii="仿宋_GB2312" w:eastAsia="仿宋_GB2312" w:cs="仿宋_GB2312"/>
          <w:sz w:val="32"/>
          <w:szCs w:val="32"/>
        </w:rPr>
        <w:t>年度部门预算总额为</w:t>
      </w:r>
      <w:r>
        <w:rPr>
          <w:rFonts w:ascii="仿宋_GB2312" w:eastAsia="仿宋_GB2312" w:cs="仿宋_GB2312"/>
          <w:sz w:val="32"/>
          <w:szCs w:val="32"/>
        </w:rPr>
        <w:t>7698.24</w:t>
      </w:r>
      <w:r>
        <w:rPr>
          <w:rFonts w:hint="eastAsia" w:ascii="仿宋_GB2312" w:eastAsia="仿宋_GB2312" w:cs="仿宋_GB2312"/>
          <w:sz w:val="32"/>
          <w:szCs w:val="32"/>
        </w:rPr>
        <w:t>万元，执行金额为</w:t>
      </w:r>
      <w:r>
        <w:rPr>
          <w:rFonts w:ascii="仿宋_GB2312" w:eastAsia="仿宋_GB2312" w:cs="仿宋_GB2312"/>
          <w:sz w:val="32"/>
          <w:szCs w:val="32"/>
        </w:rPr>
        <w:t>7698.24</w:t>
      </w:r>
      <w:r>
        <w:rPr>
          <w:rFonts w:hint="eastAsia" w:ascii="仿宋_GB2312" w:eastAsia="仿宋_GB2312" w:cs="仿宋_GB2312"/>
          <w:sz w:val="32"/>
          <w:szCs w:val="32"/>
        </w:rPr>
        <w:t>万元，预算执行率为</w:t>
      </w:r>
      <w:r>
        <w:rPr>
          <w:rFonts w:ascii="仿宋_GB2312" w:eastAsia="仿宋_GB2312" w:cs="仿宋_GB2312"/>
          <w:sz w:val="32"/>
          <w:szCs w:val="32"/>
        </w:rPr>
        <w:t>100%</w:t>
      </w:r>
      <w:r>
        <w:rPr>
          <w:rFonts w:hint="eastAsia" w:ascii="仿宋_GB2312" w:eastAsia="仿宋_GB2312" w:cs="仿宋_GB2312"/>
          <w:sz w:val="32"/>
          <w:szCs w:val="32"/>
        </w:rPr>
        <w:t>。本次自评共涉及项目数</w:t>
      </w:r>
      <w:r>
        <w:rPr>
          <w:rFonts w:ascii="仿宋_GB2312" w:eastAsia="仿宋_GB2312" w:cs="仿宋_GB2312"/>
          <w:sz w:val="32"/>
          <w:szCs w:val="32"/>
        </w:rPr>
        <w:t>14</w:t>
      </w:r>
      <w:r>
        <w:rPr>
          <w:rFonts w:hint="eastAsia" w:ascii="仿宋_GB2312" w:eastAsia="仿宋_GB2312" w:cs="仿宋_GB2312"/>
          <w:sz w:val="32"/>
          <w:szCs w:val="32"/>
        </w:rPr>
        <w:t>个，其中已完成项目</w:t>
      </w:r>
      <w:r>
        <w:rPr>
          <w:rFonts w:ascii="仿宋_GB2312" w:eastAsia="仿宋_GB2312" w:cs="仿宋_GB2312"/>
          <w:sz w:val="32"/>
          <w:szCs w:val="32"/>
        </w:rPr>
        <w:t>14</w:t>
      </w:r>
      <w:r>
        <w:rPr>
          <w:rFonts w:hint="eastAsia" w:ascii="仿宋_GB2312" w:eastAsia="仿宋_GB2312" w:cs="仿宋_GB2312"/>
          <w:sz w:val="32"/>
          <w:szCs w:val="32"/>
        </w:rPr>
        <w:t>个、未完成项目</w:t>
      </w:r>
      <w:r>
        <w:rPr>
          <w:rFonts w:ascii="仿宋_GB2312" w:eastAsia="仿宋_GB2312" w:cs="仿宋_GB2312"/>
          <w:sz w:val="32"/>
          <w:szCs w:val="32"/>
        </w:rPr>
        <w:t>0</w:t>
      </w:r>
      <w:r>
        <w:rPr>
          <w:rFonts w:hint="eastAsia" w:ascii="仿宋_GB2312" w:eastAsia="仿宋_GB2312" w:cs="仿宋_GB2312"/>
          <w:sz w:val="32"/>
          <w:szCs w:val="32"/>
        </w:rPr>
        <w:t>个，项目总体完成率为</w:t>
      </w:r>
      <w:r>
        <w:rPr>
          <w:rFonts w:ascii="仿宋_GB2312" w:eastAsia="仿宋_GB2312" w:cs="仿宋_GB2312"/>
          <w:sz w:val="32"/>
          <w:szCs w:val="32"/>
        </w:rPr>
        <w:t>100%</w:t>
      </w:r>
      <w:r>
        <w:rPr>
          <w:rFonts w:hint="eastAsia" w:ascii="仿宋_GB2312" w:eastAsia="仿宋_GB2312" w:cs="仿宋_GB2312"/>
          <w:sz w:val="32"/>
          <w:szCs w:val="32"/>
        </w:rPr>
        <w:t>，各项目支出管理过程较为规范，预期绩效目标完成情况良好。通过本次自评全面总结了项目实施过程中的经验及不足，为</w:t>
      </w:r>
      <w:r>
        <w:rPr>
          <w:rFonts w:ascii="仿宋_GB2312" w:eastAsia="仿宋_GB2312" w:cs="仿宋_GB2312"/>
          <w:sz w:val="32"/>
          <w:szCs w:val="32"/>
        </w:rPr>
        <w:t>2019</w:t>
      </w:r>
      <w:r>
        <w:rPr>
          <w:rFonts w:hint="eastAsia" w:ascii="仿宋_GB2312" w:eastAsia="仿宋_GB2312" w:cs="仿宋_GB2312"/>
          <w:sz w:val="32"/>
          <w:szCs w:val="32"/>
        </w:rPr>
        <w:t>年度预算绩效管理工作开展奠定基础。</w:t>
      </w:r>
    </w:p>
    <w:p>
      <w:pPr>
        <w:spacing w:line="560" w:lineRule="atLeast"/>
        <w:ind w:firstLine="640" w:firstLineChars="200"/>
        <w:rPr>
          <w:rFonts w:ascii="仿宋_GB2312" w:hAnsi="仿宋" w:eastAsia="仿宋_GB2312" w:cs="仿宋"/>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、草原生态补助资金项目绩效自评综述：根据年初设定的绩效目标，该项目绩效自评得分为</w:t>
      </w:r>
      <w:r>
        <w:rPr>
          <w:rFonts w:ascii="仿宋_GB2312" w:hAnsi="仿宋_GB2312" w:eastAsia="仿宋_GB2312" w:cs="仿宋_GB2312"/>
          <w:sz w:val="32"/>
          <w:szCs w:val="32"/>
        </w:rPr>
        <w:t>95</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137.44</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137.44</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）项目完成数量：数量指标全部完成，</w:t>
      </w:r>
      <w:r>
        <w:rPr>
          <w:rFonts w:hint="eastAsia" w:ascii="仿宋_GB2312" w:hAnsi="仿宋" w:eastAsia="仿宋_GB2312" w:cs="仿宋"/>
          <w:spacing w:val="-4"/>
          <w:sz w:val="32"/>
          <w:szCs w:val="32"/>
        </w:rPr>
        <w:t>惠及草场人数1034人，草场面积22.9万亩，项目实施全面提高了农民的收益。</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草场整洁度100%，</w:t>
      </w:r>
      <w:r>
        <w:rPr>
          <w:rFonts w:hint="eastAsia" w:ascii="仿宋_GB2312" w:hAnsi="仿宋" w:eastAsia="仿宋_GB2312" w:cs="仿宋"/>
          <w:sz w:val="32"/>
          <w:szCs w:val="32"/>
        </w:rPr>
        <w:t>给广大农牧民创造了美丽的居住环境，</w:t>
      </w:r>
      <w:r>
        <w:rPr>
          <w:rFonts w:hint="eastAsia" w:ascii="仿宋_GB2312" w:hAnsi="仿宋" w:eastAsia="仿宋_GB2312" w:cs="仿宋"/>
          <w:spacing w:val="-4"/>
          <w:sz w:val="32"/>
          <w:szCs w:val="32"/>
        </w:rPr>
        <w:t>充分将惠民资金落到实处。</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项目的实施，资金到位率100%，资金使用率100%，为更好的管理草场，绿化环境增加了组织保证。</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hint="eastAsia" w:ascii="仿宋_GB2312" w:hAnsi="仿宋" w:eastAsia="仿宋_GB2312" w:cs="仿宋"/>
          <w:spacing w:val="-4"/>
          <w:sz w:val="32"/>
          <w:szCs w:val="32"/>
        </w:rPr>
        <w:t>下达资金总额137.44万元，有效减少当地财政对禁牧每亩面积补助现金6元，草畜平衡面积补助现金2.5元</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Fonts w:hint="eastAsia" w:ascii="仿宋_GB2312" w:hAnsi="仿宋" w:eastAsia="仿宋_GB2312" w:cs="仿宋"/>
          <w:sz w:val="32"/>
          <w:szCs w:val="32"/>
        </w:rPr>
        <w:t>通过该项目的实施，使乌夏巴什镇的生态环境得到改善，人均收益0.13万元，草场每平方收益0.006万元，给广大农牧民创造了美丽的居住环境。进一步改变不合理生产发展方式，加快脱贫致富进度。</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sz w:val="32"/>
          <w:szCs w:val="32"/>
          <w:lang w:eastAsia="zh-CN"/>
        </w:rPr>
        <w:t>截至</w:t>
      </w:r>
      <w:r>
        <w:rPr>
          <w:rFonts w:hint="eastAsia" w:ascii="仿宋_GB2312" w:hAnsi="仿宋" w:eastAsia="仿宋_GB2312" w:cs="仿宋"/>
          <w:sz w:val="32"/>
          <w:szCs w:val="32"/>
        </w:rPr>
        <w:t>2018年该项目所有资金按时发放到农民手中，受益群众积极性不断提升。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w:t>
      </w:r>
      <w:r>
        <w:rPr>
          <w:rFonts w:hint="eastAsia" w:ascii="仿宋_GB2312" w:hAnsi="仿宋" w:eastAsia="仿宋_GB2312" w:cs="仿宋"/>
          <w:sz w:val="32"/>
          <w:szCs w:val="32"/>
        </w:rPr>
        <w:t>该项目的实施更好的管理草场草原，绿化草场环境有效提升，提高乡民生活质量。</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sz w:val="32"/>
          <w:szCs w:val="32"/>
        </w:rPr>
        <w:t>2018年下达该项目资金137.44万元，使草场使用年限达到50年以上，为更好的管理草场，绿化环境增加了组织保证。</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w:t>
      </w:r>
      <w:r>
        <w:rPr>
          <w:rFonts w:hint="eastAsia" w:ascii="仿宋_GB2312" w:hAnsi="仿宋" w:eastAsia="仿宋_GB2312" w:cs="仿宋"/>
          <w:sz w:val="32"/>
          <w:szCs w:val="32"/>
        </w:rPr>
        <w:t>按计划完成项目实施，已做满意度调查问卷，草原生态奖补农户满意率达97%，服务对象满意度指标完成。</w:t>
      </w:r>
      <w:r>
        <w:rPr>
          <w:rFonts w:hint="eastAsia" w:ascii="仿宋_GB2312" w:hAnsi="仿宋_GB2312" w:eastAsia="仿宋_GB2312" w:cs="仿宋_GB2312"/>
          <w:sz w:val="32"/>
          <w:szCs w:val="32"/>
        </w:rPr>
        <w:t>发现的问题及原因：通过预算绩效管理，发现了工作中存在的不足，如前期资金使用因补助农户信息收集较慢原因未按期支付，导致了资金滞缓，影响了项目的进度，造成了部分资金的浪费。下一步改进措施：年初做好资金计划，按照项目进度及时拨付资金，使资金使用效益最大化，减少不必要的浪费，节约成本。</w:t>
      </w:r>
    </w:p>
    <w:p>
      <w:pPr>
        <w:spacing w:line="560" w:lineRule="atLeast"/>
        <w:ind w:firstLine="640" w:firstLineChars="200"/>
        <w:rPr>
          <w:rFonts w:ascii="仿宋_GB2312" w:hAnsi="仿宋" w:eastAsia="仿宋_GB2312" w:cs="仿宋"/>
          <w:spacing w:val="-4"/>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、彩票公益金项目绩效自评综述：根据年初设定的绩效目标，该项目绩效自评得分为</w:t>
      </w:r>
      <w:r>
        <w:rPr>
          <w:rFonts w:ascii="仿宋_GB2312" w:hAnsi="仿宋_GB2312" w:eastAsia="仿宋_GB2312" w:cs="仿宋_GB2312"/>
          <w:sz w:val="32"/>
          <w:szCs w:val="32"/>
        </w:rPr>
        <w:t>93</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spacing w:val="-4"/>
          <w:sz w:val="32"/>
          <w:szCs w:val="32"/>
        </w:rPr>
        <w:t>项目涉及村数4个，购买乐器种类5种，购买家用音频种类9种，购买服装种类2种，购买光电子器件6.4平方米。</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质量指标采购物品合格率100%，为了更好的发挥文化事业做出了很大的贡献。</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资金使用及时率100%，此项目的实施很好的发动了群众的文化活动的积极性。</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hint="eastAsia" w:ascii="仿宋_GB2312" w:hAnsi="仿宋" w:eastAsia="仿宋_GB2312" w:cs="仿宋"/>
          <w:sz w:val="32"/>
          <w:szCs w:val="32"/>
        </w:rPr>
        <w:t>下达资金总额24万元，单类乐器成本1.2万元，单类家用音频成本0.67万元，单类服装成本3万元，每平方光电子器件成本0.9万元，为广大村民开展各类文体、娱乐活动提供形式多样的活动器材，有效节约村级运转成本，提升了运转经费的使用效益。</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）项目实施的经济效益分析：无。（</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sz w:val="32"/>
          <w:szCs w:val="32"/>
        </w:rPr>
        <w:t>通过该项目的实施，群众日常活动积极性有效提升，为广大村民开展各类文体、娱乐活动提供形式多样的活动器材，有效改善群众业余生活质量，大幅提升农民的业余文体活动质量。</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）项目实施的生态效益分析：无。</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sz w:val="32"/>
          <w:szCs w:val="32"/>
        </w:rPr>
        <w:t>通过该项目的实施，不仅提高了农牧民业余文体活动质量，项目的实施进一步确保了购买物品的使用年限达5年。</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满意度指标完成情况分析：按计划完成项目实施，已做满意度调查问卷，群众满意率达</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服务对象满意度指标完成。发现的问题及原因：通过预算绩效管理，发现了工作中存在的不足，如前期资金使用因前期项目手续准备不充分原因未按期支付，导致了资金滞缓，影响了项目的进度，造成了部分资金的浪费。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年初做好资金计划，按照项目进度及时拨付资金，使资金使用效益最大化，减少不必要的浪费，节约成本。</w:t>
      </w:r>
    </w:p>
    <w:p>
      <w:pPr>
        <w:spacing w:line="560" w:lineRule="atLeast"/>
        <w:ind w:firstLine="640" w:firstLineChars="200"/>
        <w:rPr>
          <w:rFonts w:ascii="仿宋_GB2312" w:hAnsi="仿宋" w:eastAsia="仿宋_GB2312" w:cs="仿宋"/>
          <w:spacing w:val="-4"/>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、偏远地区牧民补助资金项目绩效自评综述：根据年初设定的绩效目标，该项目绩效自评得分为92分。项目全年预算数为</w:t>
      </w:r>
      <w:r>
        <w:rPr>
          <w:rFonts w:ascii="仿宋_GB2312" w:hAnsi="仿宋_GB2312" w:eastAsia="仿宋_GB2312" w:cs="仿宋_GB2312"/>
          <w:sz w:val="32"/>
          <w:szCs w:val="32"/>
        </w:rPr>
        <w:t>839.89</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839.89</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spacing w:val="-4"/>
          <w:sz w:val="32"/>
          <w:szCs w:val="32"/>
        </w:rPr>
        <w:t>录用边远地区人事补助数量300人，设立点位16个，地区农牧民脱贫数量256户。充分发挥职能作用。</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项目资金发放率100%，每月按时发放边远地区人事补助每人每月2600元。带动脱贫攻坚成效，为打赢打好脱贫攻坚提供坚实的组织保障。</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资金到位率100%，项目完成率100%，充分发挥职能作用，紧紧围绕“减少一般性涉久事事，力避重大事件发生”的管理目标，不断加大管理打击力旗，依法维护地区的安全，根据变化，不断探索解决问题的新方法。</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hint="eastAsia" w:ascii="仿宋_GB2312" w:hAnsi="仿宋" w:eastAsia="仿宋_GB2312" w:cs="仿宋"/>
          <w:spacing w:val="-4"/>
          <w:sz w:val="32"/>
          <w:szCs w:val="32"/>
        </w:rPr>
        <w:t>落实实施使每人每月补助标准0.26万元/人/月，</w:t>
      </w:r>
      <w:r>
        <w:rPr>
          <w:rFonts w:hint="eastAsia" w:ascii="仿宋_GB2312" w:hAnsi="仿宋" w:eastAsia="仿宋_GB2312"/>
          <w:spacing w:val="-4"/>
          <w:sz w:val="32"/>
          <w:szCs w:val="32"/>
        </w:rPr>
        <w:t>使资金使用效益最大化，减少不必要的浪费，节约成本。</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Fonts w:hint="eastAsia" w:ascii="仿宋_GB2312" w:hAnsi="仿宋" w:eastAsia="仿宋_GB2312" w:cs="仿宋"/>
          <w:spacing w:val="-4"/>
          <w:sz w:val="32"/>
          <w:szCs w:val="32"/>
        </w:rPr>
        <w:t>带动贫困人口脱贫256户，为脱贫攻坚做出了有力的保障。提升脱贫攻坚的信心。</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spacing w:val="-4"/>
          <w:sz w:val="32"/>
          <w:szCs w:val="32"/>
        </w:rPr>
        <w:t>建档立卡贫困人口就业人数256户，带动贫困户就业，达到安定脱贫的目标。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）项目实施的生态效益分析：无。（</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spacing w:val="-4"/>
          <w:sz w:val="32"/>
          <w:szCs w:val="32"/>
        </w:rPr>
        <w:t>项目影响持续年限1年。</w:t>
      </w:r>
      <w:r>
        <w:rPr>
          <w:rFonts w:hint="eastAsia" w:ascii="仿宋_GB2312" w:hAnsi="仿宋" w:eastAsia="仿宋_GB2312"/>
          <w:sz w:val="32"/>
          <w:szCs w:val="32"/>
        </w:rPr>
        <w:t>为保质保量完成提供了强有力的技术支撑，有效地推进了项目工作。</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满意度指标完成情况分析：按计划完成项目实施，已做满意度调查问卷，受益对象满意率达</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服务对象满意度指标完成。发现的问题及原因：通过预算绩效管理，发现了工作中存在的不足，如主要人员底数不清，以及村会计报账不及时造成会计账务处理不及时。下一步改进措施：年初做好资金计划，按照项目进度及时拨付资金，使资金使用效益最大化，减少不必要的浪费，节约成本。</w:t>
      </w:r>
    </w:p>
    <w:p>
      <w:pPr>
        <w:spacing w:line="560" w:lineRule="atLeast"/>
        <w:ind w:firstLine="640" w:firstLineChars="200"/>
        <w:rPr>
          <w:rFonts w:ascii="仿宋_GB2312" w:hAnsi="仿宋" w:eastAsia="仿宋_GB2312" w:cs="仿宋"/>
          <w:color w:val="000000"/>
          <w:spacing w:val="-4"/>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、安居房项目绩效自评综述：根据年初设定的绩效目标，该项目绩效自评得分为</w:t>
      </w:r>
      <w:r>
        <w:rPr>
          <w:rFonts w:ascii="仿宋_GB2312" w:hAnsi="仿宋_GB2312" w:eastAsia="仿宋_GB2312" w:cs="仿宋_GB2312"/>
          <w:sz w:val="32"/>
          <w:szCs w:val="32"/>
        </w:rPr>
        <w:t>95</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984.9</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984.9</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color w:val="000000"/>
          <w:spacing w:val="-4"/>
          <w:sz w:val="32"/>
          <w:szCs w:val="32"/>
        </w:rPr>
        <w:t>安居房享受户数412户，下达我镇2018年安居房项目资金984.9万元，主要用于全镇20个村农村住的上房、住上好房。</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color w:val="000000"/>
          <w:spacing w:val="-4"/>
          <w:sz w:val="32"/>
          <w:szCs w:val="32"/>
        </w:rPr>
        <w:t>质量指标建房质量合格率100%，按照“面积、功能、质量、产业二十年不落后”的要求，高标准、高质量的推进安居富民工程的建设。</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color w:val="000000"/>
          <w:spacing w:val="-4"/>
          <w:sz w:val="32"/>
          <w:szCs w:val="32"/>
        </w:rPr>
        <w:t>按照申报目标的进度进行，资金到位及时率100%，项目完成率100%，保证乌夏巴什镇全镇农民得到实惠，加强基层群众基础，</w:t>
      </w:r>
      <w:r>
        <w:rPr>
          <w:rFonts w:hint="eastAsia" w:ascii="仿宋_GB2312" w:hAnsi="仿宋" w:eastAsia="仿宋_GB2312" w:cs="仿宋"/>
          <w:color w:val="000000"/>
          <w:spacing w:val="-4"/>
          <w:sz w:val="32"/>
          <w:szCs w:val="32"/>
          <w:lang w:eastAsia="zh-CN"/>
        </w:rPr>
        <w:t>截至</w:t>
      </w:r>
      <w:r>
        <w:rPr>
          <w:rFonts w:hint="eastAsia" w:ascii="仿宋_GB2312" w:hAnsi="仿宋" w:eastAsia="仿宋_GB2312" w:cs="仿宋"/>
          <w:color w:val="000000"/>
          <w:spacing w:val="-4"/>
          <w:sz w:val="32"/>
          <w:szCs w:val="32"/>
        </w:rPr>
        <w:t>2018年该项目已全部实施完毕。</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hint="eastAsia" w:ascii="仿宋_GB2312" w:hAnsi="仿宋" w:eastAsia="仿宋_GB2312"/>
          <w:color w:val="000000"/>
          <w:sz w:val="32"/>
          <w:szCs w:val="32"/>
        </w:rPr>
        <w:t>2018年安居房项目资金984.9万元，每户补助2.39万元，主要用于全镇20个村农村住的上房、住上好房，按照“面积、功能、质量、产业二十年不落后”的要求，高标准、高质量的推进安居富民工程的建设。</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）项目实施的经济效益分析：着力改善农村农户住房条件，为当地财政减负</w:t>
      </w:r>
      <w:r>
        <w:rPr>
          <w:rFonts w:ascii="仿宋_GB2312" w:hAnsi="仿宋_GB2312" w:eastAsia="仿宋_GB2312" w:cs="仿宋_GB2312"/>
          <w:sz w:val="32"/>
          <w:szCs w:val="32"/>
        </w:rPr>
        <w:t>984.9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color w:val="000000"/>
          <w:spacing w:val="-4"/>
          <w:sz w:val="32"/>
          <w:szCs w:val="32"/>
        </w:rPr>
        <w:t>乡镇严格按照安居房建设制度，着力改善农村农户住房条件100%。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）项目实施的生态效益分析：解决了卫生厕所的环境污染问题，减小环境污染率。（</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）项目实施的可持续影响分析：农民住房得到保障，可居住年限变长，增加农民对美好生活的向往。</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满意度指标完成情况分析：按计划完成项目实施，已做满意度调查问卷，安居满意率达</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服务对象满意度指标完成。发现的问题及原因：通过预算绩效管理，发现了工作中存在的不足，如前期资金使用因施工方未按时提供材料原因未按期支付，导致了资金滞缓，影响了项目的进度，造成了部分资金的浪费。下一步改进措施：年初做好资金计划，按照项目进度及时拨付资金，使资金使用效益最大化，减少不必要的浪费，节约成本。</w:t>
      </w:r>
    </w:p>
    <w:p>
      <w:pPr>
        <w:adjustRightInd w:val="0"/>
        <w:snapToGrid w:val="0"/>
        <w:spacing w:line="560" w:lineRule="exact"/>
        <w:ind w:firstLine="640" w:firstLineChars="200"/>
        <w:rPr>
          <w:rFonts w:ascii="仿宋_GB2312" w:hAnsi="仿宋" w:eastAsia="仿宋_GB2312"/>
          <w:bCs/>
          <w:color w:val="000000"/>
          <w:spacing w:val="-4"/>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、爱国人士项目绩效自评综述：根据年初设定的绩效目标，该项目绩效自评得分为</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1分。项目全年预算数为</w:t>
      </w:r>
      <w:r>
        <w:rPr>
          <w:rFonts w:ascii="仿宋_GB2312" w:hAnsi="仿宋_GB2312" w:eastAsia="仿宋_GB2312" w:cs="仿宋_GB2312"/>
          <w:sz w:val="32"/>
          <w:szCs w:val="32"/>
        </w:rPr>
        <w:t>4.84</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4.84</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Style w:val="9"/>
          <w:rFonts w:hint="eastAsia" w:ascii="仿宋_GB2312" w:hAnsi="仿宋" w:eastAsia="仿宋_GB2312"/>
          <w:b w:val="0"/>
          <w:bCs w:val="0"/>
          <w:spacing w:val="-4"/>
          <w:sz w:val="32"/>
          <w:szCs w:val="32"/>
        </w:rPr>
        <w:t>全镇人士数量共有113人，通过对全镇113名爱国人士发放补贴，在一定程度上提高了人士的收入，让广大人士感受到了党和政府的关怀。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Style w:val="9"/>
          <w:rFonts w:hint="eastAsia" w:ascii="仿宋_GB2312" w:hAnsi="仿宋" w:eastAsia="仿宋_GB2312"/>
          <w:b w:val="0"/>
          <w:bCs w:val="0"/>
          <w:spacing w:val="-4"/>
          <w:sz w:val="32"/>
          <w:szCs w:val="32"/>
        </w:rPr>
        <w:t>质量指标资金到位率100%，上级下达补助资金4.84万元，</w:t>
      </w:r>
      <w:r>
        <w:rPr>
          <w:rStyle w:val="9"/>
          <w:rFonts w:hint="eastAsia" w:ascii="仿宋_GB2312" w:hAnsi="仿宋" w:eastAsia="仿宋_GB2312"/>
          <w:b w:val="0"/>
          <w:bCs w:val="0"/>
          <w:spacing w:val="-4"/>
          <w:sz w:val="32"/>
          <w:szCs w:val="32"/>
          <w:lang w:eastAsia="zh-CN"/>
        </w:rPr>
        <w:t>截至</w:t>
      </w:r>
      <w:r>
        <w:rPr>
          <w:rStyle w:val="9"/>
          <w:rFonts w:hint="eastAsia" w:ascii="仿宋_GB2312" w:hAnsi="仿宋" w:eastAsia="仿宋_GB2312"/>
          <w:b w:val="0"/>
          <w:bCs w:val="0"/>
          <w:spacing w:val="-4"/>
          <w:sz w:val="32"/>
          <w:szCs w:val="32"/>
        </w:rPr>
        <w:t>2018年该项目资金全部到位。</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Style w:val="9"/>
          <w:rFonts w:hint="eastAsia" w:ascii="仿宋_GB2312" w:hAnsi="仿宋" w:eastAsia="仿宋_GB2312"/>
          <w:b w:val="0"/>
          <w:bCs w:val="0"/>
          <w:spacing w:val="-4"/>
          <w:sz w:val="32"/>
          <w:szCs w:val="32"/>
        </w:rPr>
        <w:t>按照前期计划，每月按时发放</w:t>
      </w:r>
      <w:r>
        <w:rPr>
          <w:rFonts w:hint="eastAsia" w:ascii="仿宋_GB2312" w:hAnsi="仿宋" w:eastAsia="仿宋_GB2312"/>
          <w:color w:val="000000"/>
          <w:spacing w:val="-4"/>
          <w:sz w:val="32"/>
          <w:szCs w:val="32"/>
        </w:rPr>
        <w:t>爱国人士补助</w:t>
      </w:r>
      <w:r>
        <w:rPr>
          <w:rStyle w:val="9"/>
          <w:rFonts w:hint="eastAsia" w:ascii="仿宋_GB2312" w:hAnsi="仿宋" w:eastAsia="仿宋_GB2312"/>
          <w:b w:val="0"/>
          <w:bCs w:val="0"/>
          <w:spacing w:val="-4"/>
          <w:sz w:val="32"/>
          <w:szCs w:val="32"/>
        </w:rPr>
        <w:t>，资金拨付及时率100%，不存在拖欠等情况。</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Style w:val="9"/>
          <w:rFonts w:hint="eastAsia" w:ascii="仿宋_GB2312" w:hAnsi="仿宋" w:eastAsia="仿宋_GB2312"/>
          <w:b w:val="0"/>
          <w:bCs w:val="0"/>
          <w:spacing w:val="-4"/>
          <w:sz w:val="32"/>
          <w:szCs w:val="32"/>
        </w:rPr>
        <w:t>爱国人士人均生活补贴0.043万元/人/月，充分调动爱国人士的积极性，发挥其在维护团结的作用。</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Style w:val="9"/>
          <w:rFonts w:hint="eastAsia" w:ascii="仿宋_GB2312" w:hAnsi="仿宋" w:eastAsia="仿宋_GB2312"/>
          <w:b w:val="0"/>
          <w:bCs w:val="0"/>
          <w:color w:val="000000"/>
          <w:spacing w:val="-4"/>
          <w:sz w:val="32"/>
          <w:szCs w:val="32"/>
        </w:rPr>
        <w:t>该项目受益113人，0.043万元/人/月，项目资金共计4.84万元，爱国人士生活水平切实提高，增强了人士服务和履职能力，提高了爱国意识，为全镇的工作打下坚实的基础。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）项目实施的社会效益分析：乡镇严格按照爱国人士生活补贴项目支出制度及要求，该项目</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的完成，爱国人士坚持爱国爱党、遵纪守法，确保了和谐的秩序。（</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Style w:val="9"/>
          <w:rFonts w:hint="eastAsia" w:ascii="仿宋_GB2312" w:hAnsi="仿宋" w:eastAsia="仿宋_GB2312"/>
          <w:b w:val="0"/>
          <w:bCs w:val="0"/>
          <w:color w:val="000000"/>
          <w:spacing w:val="-4"/>
          <w:sz w:val="32"/>
          <w:szCs w:val="32"/>
        </w:rPr>
        <w:t>该项目的实施进一步保证了全镇人员的履职能力，同时确保了爱国人士作用的发挥，发挥作用的可持续性年限1年。</w:t>
      </w:r>
      <w:r>
        <w:rPr>
          <w:rFonts w:ascii="仿宋_GB2312" w:hAnsi="仿宋_GB2312" w:eastAsia="仿宋_GB2312" w:cs="仿宋_GB2312"/>
          <w:b/>
          <w:bCs/>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满意度指标完成情况分析：按计划完成项目实施，已做满意度调查问卷，爱国人士满意率达98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服务对象满意度指标完成。发现的问题及原因：通过预算绩效管理，发现了工作中存在的不足，如普遍综合素质不高，对国家和党的政策研究不够，宣传不到位，宣传覆盖率偏低。下一步改进措施：年初做好资金计划，按照项目进度及时拨付资金，使资金使用效益最大化，减少不必要的浪费，节约成本。</w:t>
      </w:r>
    </w:p>
    <w:p>
      <w:pPr>
        <w:spacing w:line="560" w:lineRule="atLeast"/>
        <w:ind w:firstLine="640" w:firstLineChars="200"/>
        <w:rPr>
          <w:rFonts w:ascii="仿宋_GB2312" w:hAnsi="仿宋" w:eastAsia="仿宋_GB2312" w:cs="仿宋"/>
          <w:spacing w:val="-4"/>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、组织部拨付资金项目绩效自评综述：根据年初设定的绩效目标，该项目绩效自评得分为</w:t>
      </w:r>
      <w:r>
        <w:rPr>
          <w:rFonts w:ascii="仿宋_GB2312" w:hAnsi="仿宋_GB2312" w:eastAsia="仿宋_GB2312" w:cs="仿宋_GB2312"/>
          <w:sz w:val="32"/>
          <w:szCs w:val="32"/>
        </w:rPr>
        <w:t>95</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1,035.94</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1,035.94</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spacing w:val="-4"/>
          <w:sz w:val="32"/>
          <w:szCs w:val="32"/>
        </w:rPr>
        <w:t>新担当、新作为表彰人数50人，人数85人，村干部人数126人，基层干部人数312人，村运转经费所属村个数20个。</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质量指标保障村级运转率100%，</w:t>
      </w:r>
      <w:r>
        <w:rPr>
          <w:rStyle w:val="9"/>
          <w:rFonts w:hint="eastAsia" w:ascii="仿宋_GB2312" w:hAnsi="仿宋" w:eastAsia="仿宋_GB2312"/>
          <w:b w:val="0"/>
          <w:bCs w:val="0"/>
          <w:spacing w:val="-4"/>
          <w:sz w:val="32"/>
          <w:szCs w:val="32"/>
        </w:rPr>
        <w:t>村运转经费的使用，加强了村级阵地的基层建设，保障了村委会正常的开展工作。</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资金拨付及时率100%，组织部拨付新担当、新作为表彰经费5万元、人员、村干部、基层干部等补助经费56.3万元、自治区下达基层组织建设补助资金及村运转经费974.64万元。提高乡镇履职为民服务功能。</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Style w:val="9"/>
          <w:rFonts w:hint="eastAsia" w:ascii="仿宋_GB2312" w:hAnsi="仿宋" w:eastAsia="仿宋_GB2312"/>
          <w:b w:val="0"/>
          <w:bCs w:val="0"/>
          <w:spacing w:val="-4"/>
          <w:sz w:val="32"/>
          <w:szCs w:val="32"/>
        </w:rPr>
        <w:t>下达资金总额1035.94万元，附属物品0.64万元，驻村干部积极性增加，保障了干部的工作效率，村运转经费的使用，加强了村级阵地的基层建设，保障了村委会正常的开展工作。</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Fonts w:hint="eastAsia" w:ascii="仿宋_GB2312" w:hAnsi="仿宋" w:eastAsia="仿宋_GB2312" w:cs="仿宋"/>
          <w:spacing w:val="-4"/>
          <w:sz w:val="32"/>
          <w:szCs w:val="32"/>
        </w:rPr>
        <w:t>增加干部积极心，保障工作顺利开展。人均收益0.12万元，村干部人均收益0.13万元，新担当、新作为表彰人均收益0.1万元，基层干部人均收益0.06万元，村均拨入运转经费48.8万元</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spacing w:val="-4"/>
          <w:sz w:val="32"/>
          <w:szCs w:val="32"/>
        </w:rPr>
        <w:t>服务群众能力有效提升。为建设更好、更强的村委会而努力，拉近了与群众之间的和谐关系，促进了团结友爱工作。加强了为民办好事的热情</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）项目实施的生态效益分析：无。（</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spacing w:val="-4"/>
          <w:sz w:val="32"/>
          <w:szCs w:val="32"/>
        </w:rPr>
        <w:t>村级正常运转情况稳步提升。提高乡镇履职为民服务功能。按照服务群众为宗旨，积极投身于基层，是基层群众最大程度得到利益</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满意度指标完成情况分析：按计划完成项目实施，已做满意度调查问卷，受益对象满意率达</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服务对象满意度指标完成。发现的问题及原因：通过预算绩效管理，发现了工作中存在的不足，如村级运转经费不够支配村级运转开展。下一步改进措施：年初做好资金计划，按照项目进度及时拨付资金，使资金使用效益最大化，减少不必要的浪费，节约成本。</w:t>
      </w:r>
    </w:p>
    <w:p>
      <w:pPr>
        <w:spacing w:line="540" w:lineRule="exact"/>
        <w:ind w:left="-1" w:right="-1" w:firstLine="646"/>
        <w:jc w:val="left"/>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、邮递员补助支出项目绩效自评综述：根据年初设定的绩效目标，该项目绩效自评得分为</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0.12</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0.12</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spacing w:val="-4"/>
          <w:sz w:val="32"/>
          <w:szCs w:val="32"/>
        </w:rPr>
        <w:t>乡镇邮递人员人数1人，加强乡镇与县城的联系，更好的联系群众。</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补助发放执行率100%，</w:t>
      </w:r>
      <w:r>
        <w:rPr>
          <w:rStyle w:val="9"/>
          <w:rFonts w:hint="eastAsia" w:ascii="仿宋_GB2312" w:hAnsi="仿宋" w:eastAsia="仿宋_GB2312"/>
          <w:b w:val="0"/>
          <w:bCs w:val="0"/>
          <w:spacing w:val="-4"/>
          <w:sz w:val="32"/>
          <w:szCs w:val="32"/>
        </w:rPr>
        <w:t>提高了邮递员甘于奉献、扎根边疆干事创业的热情。</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工资发放及时率100%，提高乡聘请收发报纸等邮政业务正常开展，提高乡镇履职为民服务功能。</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hint="eastAsia" w:ascii="仿宋_GB2312" w:hAnsi="仿宋" w:eastAsia="仿宋_GB2312" w:cs="仿宋"/>
          <w:spacing w:val="-4"/>
          <w:sz w:val="32"/>
          <w:szCs w:val="32"/>
        </w:rPr>
        <w:t>邮递员补助支出数0.12万元，邮递员月补助0.01万元，邮递员年均补助0.12万元，增加农牧民收入。</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Style w:val="9"/>
          <w:rFonts w:hint="eastAsia" w:ascii="仿宋_GB2312" w:hAnsi="仿宋" w:eastAsia="仿宋_GB2312"/>
          <w:b w:val="0"/>
          <w:bCs w:val="0"/>
          <w:spacing w:val="-4"/>
          <w:sz w:val="32"/>
          <w:szCs w:val="32"/>
        </w:rPr>
        <w:t>增加群众收益0.12万元，补贴按时足额发放到位，提高了邮递员甘于奉献、扎根边疆干事创业的热情。</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spacing w:val="-4"/>
          <w:sz w:val="32"/>
          <w:szCs w:val="32"/>
        </w:rPr>
        <w:t>经费开展保障持续率100%。</w:t>
      </w:r>
      <w:r>
        <w:rPr>
          <w:rFonts w:hint="eastAsia" w:ascii="仿宋_GB2312" w:hAnsi="仿宋" w:eastAsia="仿宋_GB2312"/>
          <w:spacing w:val="-4"/>
          <w:sz w:val="32"/>
          <w:szCs w:val="32"/>
        </w:rPr>
        <w:t>使资金使用效益最大化，减少不必要的浪费。</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）项目实施的生态效益分析：无。（</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spacing w:val="-4"/>
          <w:sz w:val="32"/>
          <w:szCs w:val="32"/>
        </w:rPr>
        <w:t>影响可持续时间1年。提高乡聘请收发报纸等邮政业务正常开展，提高乡镇履职为民服务功能。</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按计划完成项目实施，已做满意度调查问卷，受益对象满意率达</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服务对象满意度指标完成。发现的问题及原因：通过预算绩效管理，发现了工作中存在的不足，如个别财务人员不能按时上报和请领经费，造成报账不及时。下一步改进措施：年初做好资金计划，按照项目进度及时拨付资金，使资金使用效益最大化，减少不必要的浪费，节约成本。</w:t>
      </w:r>
    </w:p>
    <w:p>
      <w:pPr>
        <w:spacing w:line="560" w:lineRule="atLeast"/>
        <w:ind w:firstLine="960" w:firstLineChars="300"/>
        <w:rPr>
          <w:rFonts w:ascii="仿宋_GB2312" w:hAnsi="仿宋" w:eastAsia="仿宋_GB2312" w:cs="仿宋"/>
          <w:spacing w:val="-4"/>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、乡镇工作经费项目绩效自评综述：根据年初设定的绩效目标，该项目绩效自评得分为</w:t>
      </w:r>
      <w:r>
        <w:rPr>
          <w:rFonts w:ascii="仿宋_GB2312" w:hAnsi="仿宋_GB2312" w:eastAsia="仿宋_GB2312" w:cs="仿宋_GB2312"/>
          <w:sz w:val="32"/>
          <w:szCs w:val="32"/>
        </w:rPr>
        <w:t>94</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25</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25</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spacing w:val="-4"/>
          <w:sz w:val="32"/>
          <w:szCs w:val="32"/>
        </w:rPr>
        <w:t>保障范围涉及的村数量20个，贫困户每户覆盖次数4次。拉近与群众的关系，鼓励并引导群众脱贫致富。</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访问率覆盖95%，加强干部与基层群众之间的沟通，提高信任。更加有效的解决干部与群众之间的矛盾。</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保障发放及时率100%，以每户30元，每月4次的标准全面开展此项活动，拉近与群众的关系，鼓励并引导群众脱贫致富。</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）项目成本节约情况：按照勤俭办公的要求，按每人每天开展工作</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元进行控制，确保了低投入、高效率。</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）项目实施的经济效益分析：乡</w:t>
      </w:r>
      <w:r>
        <w:rPr>
          <w:rStyle w:val="9"/>
          <w:rFonts w:hint="eastAsia" w:ascii="仿宋_GB2312" w:hAnsi="仿宋" w:eastAsia="仿宋_GB2312"/>
          <w:b w:val="0"/>
          <w:bCs w:val="0"/>
          <w:spacing w:val="-4"/>
          <w:sz w:val="32"/>
          <w:szCs w:val="32"/>
        </w:rPr>
        <w:t>增加贫困户收入每月120元，乡镇严格按照县委、县人民政府的要求，该项目100%的完成，覆盖了全镇20各村的贫困户开展了工作</w:t>
      </w:r>
      <w:r>
        <w:rPr>
          <w:rStyle w:val="9"/>
          <w:rFonts w:hint="eastAsia" w:ascii="仿宋_GB2312" w:hAnsi="仿宋" w:eastAsia="仿宋_GB2312"/>
          <w:spacing w:val="-4"/>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Style w:val="9"/>
          <w:rFonts w:hint="eastAsia" w:ascii="仿宋_GB2312" w:hAnsi="仿宋" w:eastAsia="仿宋_GB2312"/>
          <w:b w:val="0"/>
          <w:bCs w:val="0"/>
          <w:spacing w:val="-4"/>
          <w:sz w:val="32"/>
          <w:szCs w:val="32"/>
        </w:rPr>
        <w:t>贫困户脱贫能力不断提升，通过工作的开展，为新农村建设创造了良好的社会氛围</w:t>
      </w:r>
      <w:r>
        <w:rPr>
          <w:rStyle w:val="9"/>
          <w:rFonts w:hint="eastAsia" w:ascii="仿宋_GB2312" w:hAnsi="仿宋" w:eastAsia="仿宋_GB2312"/>
          <w:spacing w:val="-4"/>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）项目实施的生态效益分析：无。（</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spacing w:val="-4"/>
          <w:sz w:val="32"/>
          <w:szCs w:val="32"/>
        </w:rPr>
        <w:t>明显改善工作基础，加强贫困脱贫能力。为打赢脱贫攻坚战提供组织保障，为更好的拉近团结而努力</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 3.</w:t>
      </w:r>
      <w:r>
        <w:rPr>
          <w:rFonts w:hint="eastAsia" w:ascii="仿宋_GB2312" w:hAnsi="仿宋_GB2312" w:eastAsia="仿宋_GB2312" w:cs="仿宋_GB2312"/>
          <w:sz w:val="32"/>
          <w:szCs w:val="32"/>
        </w:rPr>
        <w:t>满意度指标完成情况分析：按计划完成项目实施，已做满意度调查问卷，受益对象满意率达</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服务对象满意度指标完成。发现的问题及原因：通过预算绩效管理，发现了工作中存在的不足，如今年在开展此项工作中，还存在统计不够及时，支出不够及时。下一步改进措施：在下一步开展工作中，加强全镇部门间协调，及时形成支出，加强跟踪问效，确保财政资金效益最大化。</w:t>
      </w:r>
    </w:p>
    <w:p>
      <w:pPr>
        <w:spacing w:line="560" w:lineRule="atLeast"/>
        <w:ind w:firstLine="640" w:firstLineChars="200"/>
        <w:outlineLvl w:val="0"/>
        <w:rPr>
          <w:rFonts w:ascii="仿宋_GB2312" w:eastAsia="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、民政局拨付资金项目绩效自评综述：根据年初设定的绩效目标，该项目绩效自评得分为</w:t>
      </w:r>
      <w:r>
        <w:rPr>
          <w:rFonts w:ascii="仿宋_GB2312" w:hAnsi="仿宋_GB2312" w:eastAsia="仿宋_GB2312" w:cs="仿宋_GB2312"/>
          <w:sz w:val="32"/>
          <w:szCs w:val="32"/>
        </w:rPr>
        <w:t>94</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1,990.51</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1,990.51</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color w:val="000000"/>
          <w:spacing w:val="-4"/>
          <w:sz w:val="32"/>
          <w:szCs w:val="32"/>
        </w:rPr>
        <w:t>自治区拨付80岁老年福利补助资金人数92人，困难群众和四老人员补助人数93人，重度残疾人及困难残疾人补贴资金人数148人，城市最低生活保障金人数258人，农村最低生活保障金人数3446人，困难人数98人，2018年中央财政困难群众补助资金人数7658人，低保户、贫困户医疗补助资金人数8841人。（2）项目完成质量：资金保障率得到提升，以打卡形式发放资金逐渐完善，资金使用及时。为社会大局和群众基础做了坚实的基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color w:val="000000"/>
          <w:spacing w:val="-4"/>
          <w:sz w:val="32"/>
          <w:szCs w:val="32"/>
        </w:rPr>
        <w:t>资金使用及时率100%，资金的如期发放，保证乌夏巴什镇全镇农民得到实惠，加强基层群众基础。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）项目成本节约情况：农村最低生活保障金</w:t>
      </w:r>
      <w:r>
        <w:rPr>
          <w:rFonts w:ascii="仿宋_GB2312" w:hAnsi="仿宋_GB2312" w:eastAsia="仿宋_GB2312" w:cs="仿宋_GB2312"/>
          <w:sz w:val="32"/>
          <w:szCs w:val="32"/>
        </w:rPr>
        <w:t>322.20</w:t>
      </w:r>
      <w:r>
        <w:rPr>
          <w:rFonts w:hint="eastAsia" w:ascii="仿宋_GB2312" w:hAnsi="仿宋_GB2312" w:eastAsia="仿宋_GB2312" w:cs="仿宋_GB2312"/>
          <w:sz w:val="32"/>
          <w:szCs w:val="32"/>
        </w:rPr>
        <w:t>万元、城市最低生活保障金</w:t>
      </w:r>
      <w:r>
        <w:rPr>
          <w:rFonts w:ascii="仿宋_GB2312" w:hAnsi="仿宋_GB2312" w:eastAsia="仿宋_GB2312" w:cs="仿宋_GB2312"/>
          <w:sz w:val="32"/>
          <w:szCs w:val="32"/>
        </w:rPr>
        <w:t>7.44</w:t>
      </w:r>
      <w:r>
        <w:rPr>
          <w:rFonts w:hint="eastAsia" w:ascii="仿宋_GB2312" w:hAnsi="仿宋_GB2312" w:eastAsia="仿宋_GB2312" w:cs="仿宋_GB2312"/>
          <w:sz w:val="32"/>
          <w:szCs w:val="32"/>
        </w:rPr>
        <w:t>万元、困难人员补助</w:t>
      </w:r>
      <w:r>
        <w:rPr>
          <w:rFonts w:ascii="仿宋_GB2312" w:hAnsi="仿宋_GB2312" w:eastAsia="仿宋_GB2312" w:cs="仿宋_GB2312"/>
          <w:sz w:val="32"/>
          <w:szCs w:val="32"/>
        </w:rPr>
        <w:t>14.07</w:t>
      </w:r>
      <w:r>
        <w:rPr>
          <w:rFonts w:hint="eastAsia" w:ascii="仿宋_GB2312" w:hAnsi="仿宋_GB2312" w:eastAsia="仿宋_GB2312" w:cs="仿宋_GB2312"/>
          <w:sz w:val="32"/>
          <w:szCs w:val="32"/>
        </w:rPr>
        <w:t>万元、困难群众补助</w:t>
      </w:r>
      <w:r>
        <w:rPr>
          <w:rFonts w:ascii="仿宋_GB2312" w:hAnsi="仿宋_GB2312" w:eastAsia="仿宋_GB2312" w:cs="仿宋_GB2312"/>
          <w:sz w:val="32"/>
          <w:szCs w:val="32"/>
        </w:rPr>
        <w:t>39.70</w:t>
      </w:r>
      <w:r>
        <w:rPr>
          <w:rFonts w:hint="eastAsia" w:ascii="仿宋_GB2312" w:hAnsi="仿宋_GB2312" w:eastAsia="仿宋_GB2312" w:cs="仿宋_GB2312"/>
          <w:sz w:val="32"/>
          <w:szCs w:val="32"/>
        </w:rPr>
        <w:t>万元、自治区拨付</w:t>
      </w:r>
      <w:r>
        <w:rPr>
          <w:rFonts w:ascii="仿宋_GB2312" w:hAnsi="仿宋_GB2312" w:eastAsia="仿宋_GB2312" w:cs="仿宋_GB2312"/>
          <w:sz w:val="32"/>
          <w:szCs w:val="32"/>
        </w:rPr>
        <w:t>80</w:t>
      </w:r>
      <w:r>
        <w:rPr>
          <w:rFonts w:hint="eastAsia" w:ascii="仿宋_GB2312" w:hAnsi="仿宋_GB2312" w:eastAsia="仿宋_GB2312" w:cs="仿宋_GB2312"/>
          <w:sz w:val="32"/>
          <w:szCs w:val="32"/>
        </w:rPr>
        <w:t>岁老年福利补助资金</w:t>
      </w:r>
      <w:r>
        <w:rPr>
          <w:rFonts w:ascii="仿宋_GB2312" w:hAnsi="仿宋_GB2312" w:eastAsia="仿宋_GB2312" w:cs="仿宋_GB2312"/>
          <w:sz w:val="32"/>
          <w:szCs w:val="32"/>
        </w:rPr>
        <w:t>0.54</w:t>
      </w:r>
      <w:r>
        <w:rPr>
          <w:rFonts w:hint="eastAsia" w:ascii="仿宋_GB2312" w:hAnsi="仿宋_GB2312" w:eastAsia="仿宋_GB2312" w:cs="仿宋_GB2312"/>
          <w:sz w:val="32"/>
          <w:szCs w:val="32"/>
        </w:rPr>
        <w:t>万元、重度残疾人及困难残疾人补贴资金</w:t>
      </w:r>
      <w:r>
        <w:rPr>
          <w:rFonts w:ascii="仿宋_GB2312" w:hAnsi="仿宋_GB2312" w:eastAsia="仿宋_GB2312" w:cs="仿宋_GB2312"/>
          <w:sz w:val="32"/>
          <w:szCs w:val="32"/>
        </w:rPr>
        <w:t>70.62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年中央财政困难群众补助资金</w:t>
      </w:r>
      <w:r>
        <w:rPr>
          <w:rFonts w:ascii="仿宋_GB2312" w:hAnsi="仿宋_GB2312" w:eastAsia="仿宋_GB2312" w:cs="仿宋_GB2312"/>
          <w:sz w:val="32"/>
          <w:szCs w:val="32"/>
        </w:rPr>
        <w:t>1123.5</w:t>
      </w:r>
      <w:r>
        <w:rPr>
          <w:rFonts w:hint="eastAsia" w:ascii="仿宋_GB2312" w:hAnsi="仿宋_GB2312" w:eastAsia="仿宋_GB2312" w:cs="仿宋_GB2312"/>
          <w:sz w:val="32"/>
          <w:szCs w:val="32"/>
        </w:rPr>
        <w:t>万元、低保户、贫困户补助资金</w:t>
      </w:r>
      <w:r>
        <w:rPr>
          <w:rFonts w:ascii="仿宋_GB2312" w:hAnsi="仿宋_GB2312" w:eastAsia="仿宋_GB2312" w:cs="仿宋_GB2312"/>
          <w:sz w:val="32"/>
          <w:szCs w:val="32"/>
        </w:rPr>
        <w:t>412.44</w:t>
      </w:r>
      <w:r>
        <w:rPr>
          <w:rFonts w:hint="eastAsia" w:ascii="仿宋_GB2312" w:hAnsi="仿宋_GB2312" w:eastAsia="仿宋_GB2312" w:cs="仿宋_GB2312"/>
          <w:sz w:val="32"/>
          <w:szCs w:val="32"/>
        </w:rPr>
        <w:t>万元；使群众满意度持续提升，保障了群众更好的完成干部交于的基层任务。</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Fonts w:hint="eastAsia" w:ascii="仿宋_GB2312" w:hAnsi="仿宋" w:eastAsia="仿宋_GB2312" w:cs="仿宋"/>
          <w:color w:val="000000"/>
          <w:spacing w:val="-4"/>
          <w:sz w:val="32"/>
          <w:szCs w:val="32"/>
        </w:rPr>
        <w:t>自治区拨付80岁老年福利补助资金0.006万元，困难群众补助人均0.43万元，重度残疾人及困难残疾人补贴资金人均0.48万元，城市最低生活保障金人均0.03万元，农村最低生活保障金人均0.09万元，困难人员补助人均0.14万元，2018年中央财政困难群众补助资金人均0.14万元，低保户、贫困户医疗补助资金人均0.05万元。</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color w:val="000000"/>
          <w:spacing w:val="-4"/>
          <w:sz w:val="32"/>
          <w:szCs w:val="32"/>
        </w:rPr>
        <w:t>群众日常生活持续提升，增加群众对美好生活的向往。为实现脱贫攻坚提供了力量。</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）项目实施的生态效益分析：无。（</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color w:val="000000"/>
          <w:spacing w:val="-4"/>
          <w:sz w:val="32"/>
          <w:szCs w:val="32"/>
        </w:rPr>
        <w:t>群众基层基础不断提升。</w:t>
      </w:r>
      <w:r>
        <w:rPr>
          <w:rFonts w:hint="eastAsia" w:ascii="仿宋_GB2312" w:hAnsi="仿宋" w:eastAsia="仿宋_GB2312"/>
          <w:sz w:val="32"/>
          <w:szCs w:val="32"/>
        </w:rPr>
        <w:t>保证乌夏巴什镇全镇农民得到实惠，加强基层群众基础。</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满意度指标完成情况分析：按计划完成项目实施，已做满意度调查问卷，受益农户满意率</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服务对象满意度指标完成。发现的问题及原因：通过预算绩效管理，发现了工作中存在的不足，如前期资金使用因资料不全原因未按期支付，导致了资金滞缓，影响了项目的进度，造成了部分资金的浪费。下一步改进措施：提前下达资金进行备工备料，及早进行民政资金建设，提高产生效益。</w:t>
      </w:r>
      <w:r>
        <w:rPr>
          <w:rFonts w:hint="eastAsia" w:ascii="仿宋_GB2312" w:hAnsi="仿宋" w:eastAsia="仿宋_GB2312"/>
          <w:spacing w:val="-4"/>
          <w:sz w:val="32"/>
          <w:szCs w:val="32"/>
        </w:rPr>
        <w:t>本次评价通过文件研读、实地调研、数据分析等方式，全面了解2018年民政资金项目资金的使用效率和效果，项目管理过程符合相关项目管理制度，完成了预期绩效目标及社会综合效益等。同时，通过开展自我评价来总结经验和教训，为财政转移支付项目今后的开展提供参考建议。</w:t>
      </w:r>
    </w:p>
    <w:p>
      <w:pPr>
        <w:adjustRightInd w:val="0"/>
        <w:snapToGrid w:val="0"/>
        <w:spacing w:line="560" w:lineRule="atLeast"/>
        <w:ind w:firstLine="640" w:firstLineChars="200"/>
        <w:rPr>
          <w:rFonts w:ascii="仿宋_GB2312" w:hAnsi="仿宋" w:eastAsia="仿宋_GB2312"/>
          <w:spacing w:val="-4"/>
          <w:sz w:val="32"/>
          <w:szCs w:val="32"/>
        </w:rPr>
      </w:pPr>
      <w:r>
        <w:rPr>
          <w:rFonts w:ascii="仿宋_GB2312" w:hAnsi="仿宋_GB2312" w:eastAsia="仿宋_GB2312" w:cs="仿宋_GB2312"/>
          <w:sz w:val="32"/>
          <w:szCs w:val="32"/>
        </w:rPr>
        <w:t>10</w:t>
      </w:r>
      <w:r>
        <w:rPr>
          <w:rFonts w:hint="eastAsia" w:ascii="仿宋_GB2312" w:hAnsi="仿宋_GB2312" w:eastAsia="仿宋_GB2312" w:cs="仿宋_GB2312"/>
          <w:sz w:val="32"/>
          <w:szCs w:val="32"/>
        </w:rPr>
        <w:t>、美丽乡村建设资金项目绩效自评综述：根据年初设定的绩效目标，该项目绩效自评得分为</w:t>
      </w:r>
      <w:r>
        <w:rPr>
          <w:rFonts w:ascii="仿宋_GB2312" w:hAnsi="仿宋_GB2312" w:eastAsia="仿宋_GB2312" w:cs="仿宋_GB2312"/>
          <w:sz w:val="32"/>
          <w:szCs w:val="32"/>
        </w:rPr>
        <w:t>94</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111.63</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111.63</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spacing w:val="-4"/>
          <w:sz w:val="32"/>
          <w:szCs w:val="32"/>
        </w:rPr>
        <w:t>外立面粉刷3000平方米，道路两边路面硬化4000平方米，垃圾桶200个</w:t>
      </w:r>
      <w:r>
        <w:rPr>
          <w:rFonts w:hint="eastAsia" w:ascii="仿宋_GB2312" w:hAnsi="仿宋" w:eastAsia="仿宋_GB2312" w:cs="仿宋"/>
          <w:spacing w:val="-4"/>
          <w:sz w:val="32"/>
          <w:szCs w:val="32"/>
        </w:rPr>
        <w:tab/>
      </w:r>
      <w:r>
        <w:rPr>
          <w:rFonts w:hint="eastAsia" w:ascii="仿宋_GB2312" w:hAnsi="仿宋" w:eastAsia="仿宋_GB2312" w:cs="仿宋"/>
          <w:spacing w:val="-4"/>
          <w:sz w:val="32"/>
          <w:szCs w:val="32"/>
        </w:rPr>
        <w:t>，太阳能路灯50个，垃圾拖斗9个，购买绿化树苗50棵。</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工程建设合格率98%，更大程度的美化了乡村道路，增加了群众的幸福感，为创建美丽乡村增加了社会保证。</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资金到位率100%，项目完成率100%，项目如期完成，此项目的完成提高了群众的日常出行是的便利，并在节能省电方面显著提升。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hint="eastAsia" w:ascii="仿宋_GB2312" w:hAnsi="仿宋" w:eastAsia="仿宋_GB2312" w:cs="仿宋"/>
          <w:spacing w:val="-4"/>
          <w:sz w:val="32"/>
          <w:szCs w:val="32"/>
        </w:rPr>
        <w:t>外立面粉刷成本11.6万元，道路两边路面硬化成本20万元，垃圾桶成本13.56万元，太阳能路灯成本23.4万元，垃圾拖斗成本10.53万元，购买绿化树苗成本5万元。提高了生产效率，改善了生活环境。</w:t>
      </w:r>
      <w:r>
        <w:rPr>
          <w:rFonts w:ascii="仿宋_GB2312" w:hAnsi="仿宋_GB2312" w:eastAsia="仿宋_GB2312" w:cs="仿宋_GB2312"/>
          <w:sz w:val="32"/>
          <w:szCs w:val="32"/>
        </w:rPr>
        <w:t xml:space="preserve"> 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Style w:val="9"/>
          <w:rFonts w:hint="eastAsia" w:ascii="仿宋_GB2312" w:hAnsi="仿宋" w:eastAsia="仿宋_GB2312"/>
          <w:b w:val="0"/>
          <w:bCs w:val="0"/>
          <w:spacing w:val="-4"/>
          <w:sz w:val="32"/>
          <w:szCs w:val="32"/>
        </w:rPr>
        <w:t>外立面的粉刷提高了整的村全貌的整齐度，道路两边路面硬化提高了群众的出行便利，路灯的安置，节约了电能的消耗，节能省电提升率15%。贫困户脱贫能力不断提升</w:t>
      </w:r>
      <w:r>
        <w:rPr>
          <w:rStyle w:val="9"/>
          <w:rFonts w:hint="eastAsia" w:ascii="仿宋_GB2312" w:hAnsi="仿宋" w:eastAsia="仿宋_GB2312"/>
          <w:spacing w:val="-4"/>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spacing w:val="-4"/>
          <w:sz w:val="32"/>
          <w:szCs w:val="32"/>
        </w:rPr>
        <w:t>服务群众能力有效提升。有利于建设整洁、美丽、舒心的环境，提升服务群众的能力</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w:t>
      </w:r>
      <w:r>
        <w:rPr>
          <w:rFonts w:hint="eastAsia" w:ascii="仿宋_GB2312" w:hAnsi="仿宋" w:eastAsia="仿宋_GB2312" w:cs="仿宋"/>
          <w:spacing w:val="-4"/>
          <w:sz w:val="32"/>
          <w:szCs w:val="32"/>
        </w:rPr>
        <w:t>节约传统用电，改变环境整洁度达到95%。</w:t>
      </w:r>
      <w:r>
        <w:rPr>
          <w:rFonts w:hint="eastAsia" w:ascii="仿宋_GB2312" w:hAnsi="仿宋" w:eastAsia="仿宋_GB2312"/>
          <w:spacing w:val="-4"/>
          <w:sz w:val="32"/>
          <w:szCs w:val="32"/>
        </w:rPr>
        <w:t>取得了良好的社会效益</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spacing w:val="-4"/>
          <w:sz w:val="32"/>
          <w:szCs w:val="32"/>
        </w:rPr>
        <w:t>太阳能路灯使用年限5年，垃圾桶以及垃圾拖斗使用年限6年道路硬化以及粉刷使用年限10年，道路硬化建设提高了出行率，太阳能路灯持续使用多年</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满意度指标完成情况分析：按计划完成项目实施，已做满意度调查问卷，受益对象满意率达</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服务对象满意度指标完成。发现的问题及原因：通过预算绩效管理，发现了工作中存在的不足，如前期资金使用因资料不全原因未按期支付，导致了资金滞缓，影响了项目的进度，造成了部分资金的浪费。下一步改进措施：年初做好资金计划，按照项目进度及时拨付资金，使资金使用效益最大化，减少不必要的浪费，节约成本。</w:t>
      </w:r>
    </w:p>
    <w:p>
      <w:pPr>
        <w:spacing w:line="540" w:lineRule="exact"/>
        <w:ind w:left="-1" w:right="-1" w:firstLine="646"/>
        <w:jc w:val="left"/>
      </w:pPr>
      <w:r>
        <w:rPr>
          <w:rFonts w:ascii="仿宋_GB2312" w:hAnsi="仿宋_GB2312" w:eastAsia="仿宋_GB2312" w:cs="仿宋_GB2312"/>
          <w:sz w:val="32"/>
          <w:szCs w:val="32"/>
        </w:rPr>
        <w:t>11</w:t>
      </w:r>
      <w:r>
        <w:rPr>
          <w:rFonts w:hint="eastAsia" w:ascii="仿宋_GB2312" w:hAnsi="仿宋_GB2312" w:eastAsia="仿宋_GB2312" w:cs="仿宋_GB2312"/>
          <w:sz w:val="32"/>
          <w:szCs w:val="32"/>
        </w:rPr>
        <w:t>、纪检谈话室项目绩效自评综述：根据年初设定的绩效目标，该项目绩效自评得分为</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2分。项目全年预算数为</w:t>
      </w:r>
      <w:r>
        <w:rPr>
          <w:rFonts w:ascii="仿宋_GB2312" w:hAnsi="仿宋_GB2312" w:eastAsia="仿宋_GB2312" w:cs="仿宋_GB2312"/>
          <w:sz w:val="32"/>
          <w:szCs w:val="32"/>
        </w:rPr>
        <w:t>8.14</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8.14</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color w:val="000000"/>
          <w:spacing w:val="-4"/>
          <w:sz w:val="32"/>
          <w:szCs w:val="32"/>
        </w:rPr>
        <w:t>项目个数1个，用于专用设备购置7.5万元，剩余资金用于纪检谈话室其他方面的应用。</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color w:val="000000"/>
          <w:spacing w:val="-4"/>
          <w:sz w:val="32"/>
          <w:szCs w:val="32"/>
        </w:rPr>
        <w:t>项目合格率100%，发挥了纪检谈话的实际作用，提高乡镇履职为民服务功能，提高乡镇履职为民服务功能。</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color w:val="000000"/>
          <w:spacing w:val="-4"/>
          <w:sz w:val="32"/>
          <w:szCs w:val="32"/>
        </w:rPr>
        <w:t>资金到位率100%，项目完成率100%，发挥了纪检谈话的实际作用。</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hint="eastAsia" w:ascii="仿宋_GB2312" w:hAnsi="仿宋" w:eastAsia="仿宋_GB2312" w:cs="仿宋"/>
          <w:color w:val="000000"/>
          <w:spacing w:val="-4"/>
          <w:sz w:val="32"/>
          <w:szCs w:val="32"/>
        </w:rPr>
        <w:t>录音及录像设备（7.5万元/套），附属物品0.64万元。为乌夏巴什镇日常开支节省资金，带动其他项目的实施。</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）项目实施的经济效益分析：无。（</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Style w:val="9"/>
          <w:rFonts w:hint="eastAsia" w:ascii="仿宋_GB2312" w:hAnsi="仿宋" w:eastAsia="仿宋_GB2312"/>
          <w:b w:val="0"/>
          <w:bCs w:val="0"/>
          <w:color w:val="000000"/>
          <w:spacing w:val="-4"/>
          <w:sz w:val="32"/>
          <w:szCs w:val="32"/>
        </w:rPr>
        <w:t>社会服务能力有效提升，充分发挥纪检办公室的作用，加强了纪检人员的热情，有效杜绝了纪检成为空架子的现象</w:t>
      </w:r>
      <w:r>
        <w:rPr>
          <w:rStyle w:val="9"/>
          <w:rFonts w:hint="eastAsia" w:ascii="仿宋_GB2312" w:hAnsi="仿宋" w:eastAsia="仿宋_GB2312"/>
          <w:color w:val="000000"/>
          <w:spacing w:val="-4"/>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）项目实施的生态效益分析：无。（</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color w:val="000000"/>
          <w:spacing w:val="-4"/>
          <w:sz w:val="32"/>
          <w:szCs w:val="32"/>
        </w:rPr>
        <w:t>纪检谈话室使用年限5年。</w:t>
      </w:r>
      <w:r>
        <w:rPr>
          <w:rFonts w:hint="eastAsia" w:ascii="仿宋_GB2312" w:hAnsi="仿宋" w:eastAsia="仿宋_GB2312"/>
          <w:bCs/>
          <w:color w:val="000000"/>
          <w:spacing w:val="-4"/>
          <w:sz w:val="32"/>
          <w:szCs w:val="32"/>
        </w:rPr>
        <w:t>确保了纪检谈话室经费用在关键地方，达到专款专用的效果。</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满意度指标完成情况分析：按计划完成项目实施，已做满意度调查问卷，受益干部满意率</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，服务对象满意度指标完成。发现的问题及原因：资金使用范围太广泛，缺少明确的资金使用界限。下一步改进措施：更加明确资金用途，达到专款专用。</w:t>
      </w:r>
    </w:p>
    <w:p>
      <w:pPr>
        <w:spacing w:line="560" w:lineRule="atLeast"/>
        <w:ind w:firstLine="640" w:firstLineChars="200"/>
        <w:rPr>
          <w:rFonts w:ascii="仿宋_GB2312" w:hAnsi="仿宋" w:eastAsia="仿宋_GB2312" w:cs="仿宋"/>
          <w:spacing w:val="-4"/>
          <w:sz w:val="32"/>
          <w:szCs w:val="32"/>
        </w:rPr>
      </w:pPr>
      <w:r>
        <w:rPr>
          <w:rFonts w:ascii="仿宋_GB2312" w:hAnsi="仿宋_GB2312" w:eastAsia="仿宋_GB2312" w:cs="仿宋_GB2312"/>
          <w:sz w:val="32"/>
          <w:szCs w:val="32"/>
        </w:rPr>
        <w:t>12</w:t>
      </w:r>
      <w:r>
        <w:rPr>
          <w:rFonts w:hint="eastAsia" w:ascii="仿宋_GB2312" w:hAnsi="仿宋_GB2312" w:eastAsia="仿宋_GB2312" w:cs="仿宋_GB2312"/>
          <w:sz w:val="32"/>
          <w:szCs w:val="32"/>
        </w:rPr>
        <w:t>、扶贫工作经费项目绩效自评综述：根据年初设定的绩效目标，该项目绩效自评得分为</w:t>
      </w:r>
      <w:r>
        <w:rPr>
          <w:rFonts w:ascii="仿宋_GB2312" w:hAnsi="仿宋_GB2312" w:eastAsia="仿宋_GB2312" w:cs="仿宋_GB2312"/>
          <w:sz w:val="32"/>
          <w:szCs w:val="32"/>
        </w:rPr>
        <w:t>95</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spacing w:val="-4"/>
          <w:sz w:val="32"/>
          <w:szCs w:val="32"/>
        </w:rPr>
        <w:t>扶贫办人数5人，保障了日常5人的办公，为脱贫攻坚打下了坚实的基础。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扶贫经费使用率100%，为扶贫办公室日常办公提供了组织保证，使干部主动性得到了极大的改善。</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叶城县乌夏巴什镇执行该项目资金总额10万元，用于扶贫办公室日常工作需求以及有关扶贫方面的基本支出，月平均支出额0.83万元，人均 2万元，经费使用及时率100%，提高乡镇履职为民服务功能。</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hint="eastAsia" w:ascii="仿宋_GB2312" w:hAnsi="仿宋" w:eastAsia="仿宋_GB2312" w:cs="仿宋"/>
          <w:spacing w:val="-4"/>
          <w:sz w:val="32"/>
          <w:szCs w:val="32"/>
        </w:rPr>
        <w:t>节约日常公用经费，改善办公环境。</w:t>
      </w:r>
      <w:r>
        <w:rPr>
          <w:rFonts w:hint="eastAsia" w:ascii="仿宋_GB2312" w:hAnsi="仿宋" w:eastAsia="仿宋_GB2312"/>
          <w:bCs/>
          <w:spacing w:val="-4"/>
          <w:sz w:val="32"/>
          <w:szCs w:val="32"/>
        </w:rPr>
        <w:t>使资金使用效益最大化，减少不必要的浪费，节约成本，月平均支出额0.83万元，人均使用额2万元</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Fonts w:hint="eastAsia" w:ascii="仿宋_GB2312" w:hAnsi="仿宋" w:eastAsia="仿宋_GB2312" w:cs="仿宋"/>
          <w:spacing w:val="-4"/>
          <w:sz w:val="32"/>
          <w:szCs w:val="32"/>
        </w:rPr>
        <w:t>保障扶贫工作开展率100%，加强扶贫工作开展，积极主动的投入到扶贫工作中，为脱贫攻坚贡献力量。</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spacing w:val="-4"/>
          <w:sz w:val="32"/>
          <w:szCs w:val="32"/>
        </w:rPr>
        <w:t>社会服务能力有效提升，乡机关服务保障功能，为民办实事能力不断提升。增加了群众与干部之间的亲和度。</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无。（</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spacing w:val="-4"/>
          <w:sz w:val="32"/>
          <w:szCs w:val="32"/>
        </w:rPr>
        <w:t>乡机关服务保障功能，社会服务能力不断提升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满意度指标完成情况分析：按计划完成项目实施，已做满意度调查问卷，扶贫工作受益人员满意率达</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服务对象满意度指标完成。发现的问题及原因：通过预算绩效管理，发现了工作中存在的不足，存在个别财务人员不能按时上报和请领经费，造成报账不及时。下一步改进措施：年初做好资金计划，按照项目进度及时拨付资金，使资金使用效益最大化，减少不必要的浪费，节约成本。</w:t>
      </w:r>
    </w:p>
    <w:p>
      <w:pPr>
        <w:spacing w:line="560" w:lineRule="atLeast"/>
        <w:ind w:firstLine="640" w:firstLineChars="200"/>
        <w:rPr>
          <w:rFonts w:ascii="仿宋_GB2312" w:hAnsi="仿宋" w:eastAsia="仿宋_GB2312" w:cs="仿宋"/>
          <w:spacing w:val="-4"/>
          <w:sz w:val="32"/>
          <w:szCs w:val="32"/>
        </w:rPr>
      </w:pPr>
      <w:r>
        <w:rPr>
          <w:rFonts w:ascii="仿宋_GB2312" w:hAnsi="仿宋_GB2312" w:eastAsia="仿宋_GB2312" w:cs="仿宋_GB2312"/>
          <w:sz w:val="32"/>
          <w:szCs w:val="32"/>
        </w:rPr>
        <w:t>13</w:t>
      </w:r>
      <w:r>
        <w:rPr>
          <w:rFonts w:hint="eastAsia" w:ascii="仿宋_GB2312" w:hAnsi="仿宋_GB2312" w:eastAsia="仿宋_GB2312" w:cs="仿宋_GB2312"/>
          <w:sz w:val="32"/>
          <w:szCs w:val="32"/>
        </w:rPr>
        <w:t>、县级办公经费项目绩效自评综述：根据年初设定的绩效目标，该项目绩效自评得分为</w:t>
      </w:r>
      <w:r>
        <w:rPr>
          <w:rFonts w:ascii="仿宋_GB2312" w:hAnsi="仿宋_GB2312" w:eastAsia="仿宋_GB2312" w:cs="仿宋_GB2312"/>
          <w:sz w:val="32"/>
          <w:szCs w:val="32"/>
        </w:rPr>
        <w:t>93</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56.25</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56.25</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spacing w:val="-4"/>
          <w:sz w:val="32"/>
          <w:szCs w:val="32"/>
        </w:rPr>
        <w:t>保障范围涉及单位数量1个，镇政府使用人数80人。解决了部分镇政府以前年度的债务，加强了建设和谐镇政府的保障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日常办公业务开展保障率95%，为镇政府日常开支提供了保证，完善了组织基础。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办公资金支付率100%，2018年县级办公经费项目，是由财政拨付的盘活存量资金，此项资金重在</w:t>
      </w:r>
      <w:r>
        <w:rPr>
          <w:rFonts w:hint="eastAsia" w:ascii="仿宋_GB2312" w:hAnsi="仿宋" w:eastAsia="仿宋_GB2312" w:cs="仿宋"/>
          <w:spacing w:val="-4"/>
          <w:sz w:val="32"/>
          <w:szCs w:val="32"/>
          <w:lang w:eastAsia="zh-CN"/>
        </w:rPr>
        <w:t>镇政</w:t>
      </w:r>
      <w:r>
        <w:rPr>
          <w:rFonts w:hint="eastAsia" w:ascii="仿宋_GB2312" w:hAnsi="仿宋" w:eastAsia="仿宋_GB2312" w:cs="仿宋"/>
          <w:spacing w:val="-4"/>
          <w:sz w:val="32"/>
          <w:szCs w:val="32"/>
        </w:rPr>
        <w:t>府日常办公以及债务偿还，全面开展此项活动，拉近与群众的关系，鼓励并引导群众脱贫致富。</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hint="eastAsia" w:ascii="仿宋_GB2312" w:hAnsi="仿宋" w:eastAsia="仿宋_GB2312" w:cs="仿宋"/>
          <w:spacing w:val="-4"/>
          <w:sz w:val="32"/>
          <w:szCs w:val="32"/>
        </w:rPr>
        <w:t>镇政府日常办公经费56.25万元。</w:t>
      </w:r>
      <w:r>
        <w:rPr>
          <w:rFonts w:hint="eastAsia" w:ascii="仿宋_GB2312" w:hAnsi="仿宋" w:eastAsia="仿宋_GB2312"/>
          <w:spacing w:val="-4"/>
          <w:sz w:val="32"/>
          <w:szCs w:val="32"/>
        </w:rPr>
        <w:t>年初做好资金计划，按照项目进度及时拨付资金，使资金使用效益最大化，减少不必要的浪费，节约成本。</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Style w:val="9"/>
          <w:rFonts w:hint="eastAsia" w:ascii="仿宋_GB2312" w:hAnsi="仿宋" w:eastAsia="仿宋_GB2312"/>
          <w:b w:val="0"/>
          <w:bCs w:val="0"/>
          <w:spacing w:val="-4"/>
          <w:sz w:val="32"/>
          <w:szCs w:val="32"/>
        </w:rPr>
        <w:t>压缩公用支出达15%，按照勤俭办公的要求，按实际办公情况以及债务还款明细化进行控制，确保了经费落到实处</w:t>
      </w:r>
      <w:r>
        <w:rPr>
          <w:rStyle w:val="9"/>
          <w:rFonts w:hint="eastAsia" w:ascii="仿宋_GB2312" w:hAnsi="仿宋" w:eastAsia="仿宋_GB2312"/>
          <w:spacing w:val="-4"/>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Style w:val="9"/>
          <w:rFonts w:hint="eastAsia" w:ascii="仿宋_GB2312" w:hAnsi="仿宋" w:eastAsia="仿宋_GB2312"/>
          <w:b w:val="0"/>
          <w:bCs w:val="0"/>
          <w:spacing w:val="-4"/>
          <w:sz w:val="32"/>
          <w:szCs w:val="32"/>
        </w:rPr>
        <w:t>乡村基层组织建设能力有效提升，乡镇严格按照县委、县人民政府的要求，该项目100%的完成，保质保量还债、办公，平稳开展工作</w:t>
      </w:r>
      <w:r>
        <w:rPr>
          <w:rStyle w:val="9"/>
          <w:rFonts w:hint="eastAsia" w:ascii="仿宋_GB2312" w:hAnsi="仿宋" w:eastAsia="仿宋_GB2312"/>
          <w:spacing w:val="-4"/>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w:t>
      </w:r>
      <w:r>
        <w:rPr>
          <w:rFonts w:hint="eastAsia" w:ascii="仿宋_GB2312" w:hAnsi="仿宋" w:eastAsia="仿宋_GB2312" w:cs="仿宋"/>
          <w:spacing w:val="-4"/>
          <w:sz w:val="32"/>
          <w:szCs w:val="32"/>
        </w:rPr>
        <w:t>节约用电、水、耗材同比下降10%。势必建设节约型政府，为更好发挥职能而奋斗。</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Style w:val="9"/>
          <w:rFonts w:hint="eastAsia" w:ascii="仿宋_GB2312" w:hAnsi="仿宋" w:eastAsia="仿宋_GB2312"/>
          <w:b w:val="0"/>
          <w:bCs w:val="0"/>
          <w:spacing w:val="-4"/>
          <w:sz w:val="32"/>
          <w:szCs w:val="32"/>
        </w:rPr>
        <w:t>干部开展工作及时度明显改善，通过</w:t>
      </w:r>
      <w:r>
        <w:rPr>
          <w:rFonts w:hint="eastAsia" w:ascii="仿宋_GB2312" w:hAnsi="仿宋" w:eastAsia="仿宋_GB2312"/>
          <w:spacing w:val="-4"/>
          <w:sz w:val="32"/>
          <w:szCs w:val="32"/>
        </w:rPr>
        <w:t>县级办公经费项目</w:t>
      </w:r>
      <w:r>
        <w:rPr>
          <w:rStyle w:val="9"/>
          <w:rFonts w:hint="eastAsia" w:ascii="仿宋_GB2312" w:hAnsi="仿宋" w:eastAsia="仿宋_GB2312"/>
          <w:b w:val="0"/>
          <w:bCs w:val="0"/>
          <w:spacing w:val="-4"/>
          <w:sz w:val="32"/>
          <w:szCs w:val="32"/>
        </w:rPr>
        <w:t>的开展，为新农村建设创造了良好的社会氛围</w:t>
      </w:r>
      <w:r>
        <w:rPr>
          <w:rStyle w:val="9"/>
          <w:rFonts w:hint="eastAsia" w:ascii="仿宋_GB2312" w:hAnsi="仿宋" w:eastAsia="仿宋_GB2312"/>
          <w:spacing w:val="-4"/>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满意度指标完成情况分析：按计划完成项目实施，已做满意度调查问卷，群众满意率达</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服务对象满意度指标完成。发现的问题及原因：通过预算绩效管理，发现了工作中存在的不足，如今年在开展此项工作中，还存在统计不够及时，支出不够及时。下一步改进措施：年初做好资金计划，按照项目进度及时拨付资金，使资金使用效益最大化，减少不必要的浪费，节约成本。</w:t>
      </w:r>
    </w:p>
    <w:p>
      <w:pPr>
        <w:spacing w:line="540" w:lineRule="exact"/>
        <w:ind w:left="-1" w:right="-1" w:firstLine="646"/>
        <w:jc w:val="left"/>
      </w:pPr>
      <w:r>
        <w:rPr>
          <w:rFonts w:ascii="仿宋_GB2312" w:hAnsi="仿宋_GB2312" w:eastAsia="仿宋_GB2312" w:cs="仿宋_GB2312"/>
          <w:sz w:val="32"/>
          <w:szCs w:val="32"/>
        </w:rPr>
        <w:t>14</w:t>
      </w:r>
      <w:r>
        <w:rPr>
          <w:rFonts w:hint="eastAsia" w:ascii="仿宋_GB2312" w:hAnsi="仿宋_GB2312" w:eastAsia="仿宋_GB2312" w:cs="仿宋_GB2312"/>
          <w:sz w:val="32"/>
          <w:szCs w:val="32"/>
        </w:rPr>
        <w:t>、庭院经济及庭院整治资金项目绩效自评综述：根据年初设定的绩效目标，该项目绩效自评得分为</w:t>
      </w:r>
      <w:r>
        <w:rPr>
          <w:rFonts w:ascii="仿宋_GB2312" w:hAnsi="仿宋_GB2312" w:eastAsia="仿宋_GB2312" w:cs="仿宋_GB2312"/>
          <w:sz w:val="32"/>
          <w:szCs w:val="32"/>
        </w:rPr>
        <w:t>92</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2,469.6</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2,469.6</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产出指标完成情况分析（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）项目完成数量：</w:t>
      </w:r>
      <w:r>
        <w:rPr>
          <w:rFonts w:hint="eastAsia" w:ascii="仿宋_GB2312" w:hAnsi="仿宋" w:eastAsia="仿宋_GB2312" w:cs="仿宋"/>
          <w:spacing w:val="-4"/>
          <w:sz w:val="32"/>
          <w:szCs w:val="32"/>
        </w:rPr>
        <w:t>享受村数量20个，享受人数2418人。为脱贫攻坚做了坚实的基础。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）项目完成质量：</w:t>
      </w:r>
      <w:r>
        <w:rPr>
          <w:rFonts w:hint="eastAsia" w:ascii="仿宋_GB2312" w:hAnsi="仿宋" w:eastAsia="仿宋_GB2312" w:cs="仿宋"/>
          <w:spacing w:val="-4"/>
          <w:sz w:val="32"/>
          <w:szCs w:val="32"/>
        </w:rPr>
        <w:t>小菜园、鸽子笼等基础逐步完善。整洁农户门前屋后无用的土地，增加农户收入，未出现任何质量问题。</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）项目实施进度：</w:t>
      </w:r>
      <w:r>
        <w:rPr>
          <w:rFonts w:hint="eastAsia" w:ascii="仿宋_GB2312" w:hAnsi="仿宋" w:eastAsia="仿宋_GB2312" w:cs="仿宋"/>
          <w:spacing w:val="-4"/>
          <w:sz w:val="32"/>
          <w:szCs w:val="32"/>
        </w:rPr>
        <w:t>资金使用及时率100%，叶城县扶贫办下达我镇2018年庭院经济及庭院整治资金项目2469.6万元，主要用于全镇20个村，保证乌夏巴什镇全镇农民得到实惠，加强基层群众基础。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）项目成本节约情况：</w:t>
      </w:r>
      <w:r>
        <w:rPr>
          <w:rFonts w:ascii="仿宋_GB2312" w:hAnsi="仿宋_GB2312" w:eastAsia="仿宋_GB2312" w:cs="仿宋_GB2312"/>
          <w:sz w:val="32"/>
          <w:szCs w:val="32"/>
        </w:rPr>
        <w:t xml:space="preserve">   </w:t>
      </w:r>
      <w:r>
        <w:rPr>
          <w:rFonts w:hint="eastAsia" w:ascii="仿宋_GB2312" w:hAnsi="仿宋" w:eastAsia="仿宋_GB2312" w:cs="仿宋"/>
          <w:spacing w:val="-4"/>
          <w:sz w:val="32"/>
          <w:szCs w:val="32"/>
        </w:rPr>
        <w:t>小菜园年收益0.8万元、鸽子年收益0.2万元，增加了农户收入，为脱贫致富开辟了一条与众不同的路。</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效益指标完成情况分析（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）项目实施的经济效益分析：</w:t>
      </w:r>
      <w:r>
        <w:rPr>
          <w:rFonts w:hint="eastAsia" w:ascii="仿宋_GB2312" w:hAnsi="仿宋" w:eastAsia="仿宋_GB2312"/>
          <w:sz w:val="32"/>
          <w:szCs w:val="32"/>
        </w:rPr>
        <w:t>小菜园年收益0.8万元，鸽子年收益0.2万元，基础设施建设2469.6万元；使群众满意度持续提升，完善了群众日常生活的舒适性，保障了群众更好的完成干部交于的基层任务</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）项目实施的社会效益分析：</w:t>
      </w:r>
      <w:r>
        <w:rPr>
          <w:rFonts w:hint="eastAsia" w:ascii="仿宋_GB2312" w:hAnsi="仿宋" w:eastAsia="仿宋_GB2312" w:cs="仿宋"/>
          <w:spacing w:val="-4"/>
          <w:sz w:val="32"/>
          <w:szCs w:val="32"/>
        </w:rPr>
        <w:t>群众年收益1万元，贫困户产生率降至5%，更好改善群众日常生活，起到了美化庭院，改造果园的效果</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）项目实施的生态效益分析：</w:t>
      </w:r>
      <w:r>
        <w:rPr>
          <w:rFonts w:hint="eastAsia" w:ascii="仿宋_GB2312" w:hAnsi="仿宋" w:eastAsia="仿宋_GB2312" w:cs="仿宋"/>
          <w:spacing w:val="-4"/>
          <w:sz w:val="32"/>
          <w:szCs w:val="32"/>
        </w:rPr>
        <w:t>更好规划群众用地，是农民更好的规划资金庭前院后的土地</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）项目实施的可持续影响分析：</w:t>
      </w:r>
      <w:r>
        <w:rPr>
          <w:rFonts w:hint="eastAsia" w:ascii="仿宋_GB2312" w:hAnsi="仿宋" w:eastAsia="仿宋_GB2312" w:cs="仿宋"/>
          <w:spacing w:val="-4"/>
          <w:sz w:val="32"/>
          <w:szCs w:val="32"/>
        </w:rPr>
        <w:t>基础设施使用年限5年，促使农民增收打好打赢脱贫攻坚战。</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满意度指标完成情况分析：按计划完成项目实施，已做满意度调查问卷，贫困户满意率达</w:t>
      </w:r>
      <w:r>
        <w:rPr>
          <w:rFonts w:ascii="仿宋_GB2312" w:hAnsi="仿宋_GB2312" w:eastAsia="仿宋_GB2312" w:cs="仿宋_GB2312"/>
          <w:sz w:val="32"/>
          <w:szCs w:val="32"/>
        </w:rPr>
        <w:t>97%</w:t>
      </w:r>
      <w:r>
        <w:rPr>
          <w:rFonts w:hint="eastAsia" w:ascii="仿宋_GB2312" w:hAnsi="仿宋_GB2312" w:eastAsia="仿宋_GB2312" w:cs="仿宋_GB2312"/>
          <w:sz w:val="32"/>
          <w:szCs w:val="32"/>
        </w:rPr>
        <w:t>，服务对象满意度指标完成。发现的问题及原因：通过预算绩效管理，发现了工作中存在的不足，如前期资金使用因手续不全原因未按期支付，导致了资金滞缓，影响了项目的进度，造成了部分资金的浪费。下一步改进措施：年初做好资金计划，按照项目进度及时拨付资金，使资金使用效益最大化，减少不必要的浪费，节约成本。</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cs="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rPr>
        <w:t>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公”费用：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本单位支出功能分类说明</w:t>
      </w:r>
      <w:r>
        <w:rPr>
          <w:rFonts w:hint="eastAsia" w:ascii="仿宋_GB2312" w:hAnsi="Calibri" w:eastAsia="仿宋_GB2312" w:cs="仿宋_GB2312"/>
          <w:sz w:val="32"/>
          <w:szCs w:val="32"/>
          <w:lang w:val="en-GB"/>
        </w:rPr>
        <w:t>。</w:t>
      </w:r>
      <w:r>
        <w:rPr>
          <w:rFonts w:ascii="仿宋_GB2312" w:eastAsia="仿宋_GB2312" w:cs="仿宋_GB2312"/>
          <w:sz w:val="32"/>
          <w:szCs w:val="32"/>
        </w:rPr>
        <w:t>221</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（项）指：其他保障性安居工程支出。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50</w:t>
      </w:r>
      <w:r>
        <w:rPr>
          <w:rFonts w:hint="eastAsia" w:ascii="仿宋_GB2312" w:eastAsia="仿宋_GB2312" w:cs="仿宋_GB2312"/>
          <w:sz w:val="32"/>
          <w:szCs w:val="32"/>
        </w:rPr>
        <w:t>（项）指：事业运行。</w:t>
      </w:r>
      <w:r>
        <w:rPr>
          <w:rFonts w:ascii="仿宋_GB2312" w:eastAsia="仿宋_GB2312" w:cs="仿宋_GB2312"/>
          <w:sz w:val="32"/>
          <w:szCs w:val="32"/>
        </w:rPr>
        <w:t>211</w:t>
      </w:r>
      <w:r>
        <w:rPr>
          <w:rFonts w:hint="eastAsia" w:ascii="仿宋_GB2312" w:eastAsia="仿宋_GB2312" w:cs="仿宋_GB2312"/>
          <w:sz w:val="32"/>
          <w:szCs w:val="32"/>
        </w:rPr>
        <w:t>（类）</w:t>
      </w:r>
      <w:r>
        <w:rPr>
          <w:rFonts w:ascii="仿宋_GB2312" w:eastAsia="仿宋_GB2312" w:cs="仿宋_GB2312"/>
          <w:sz w:val="32"/>
          <w:szCs w:val="32"/>
        </w:rPr>
        <w:t>04</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（项）指：农村保护。</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（项）指：其他社会保障和就业支出。</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35</w:t>
      </w:r>
      <w:r>
        <w:rPr>
          <w:rFonts w:hint="eastAsia" w:ascii="仿宋_GB2312" w:eastAsia="仿宋_GB2312" w:cs="仿宋_GB2312"/>
          <w:sz w:val="32"/>
          <w:szCs w:val="32"/>
        </w:rPr>
        <w:t>（项）指：农业资源保护修复与利用。</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05</w:t>
      </w:r>
      <w:r>
        <w:rPr>
          <w:rFonts w:hint="eastAsia" w:ascii="仿宋_GB2312" w:eastAsia="仿宋_GB2312" w:cs="仿宋_GB2312"/>
          <w:sz w:val="32"/>
          <w:szCs w:val="32"/>
        </w:rPr>
        <w:t>（项）指：机关事业单位基本养老保险缴费支出。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06</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60</w:t>
      </w:r>
      <w:r>
        <w:rPr>
          <w:rFonts w:hint="eastAsia" w:ascii="仿宋_GB2312" w:eastAsia="仿宋_GB2312" w:cs="仿宋_GB2312"/>
          <w:sz w:val="32"/>
          <w:szCs w:val="32"/>
        </w:rPr>
        <w:t>（款）</w:t>
      </w:r>
      <w:r>
        <w:rPr>
          <w:rFonts w:ascii="仿宋_GB2312" w:eastAsia="仿宋_GB2312" w:cs="仿宋_GB2312"/>
          <w:sz w:val="32"/>
          <w:szCs w:val="32"/>
        </w:rPr>
        <w:t>10</w:t>
      </w:r>
      <w:r>
        <w:rPr>
          <w:rFonts w:hint="eastAsia" w:ascii="仿宋_GB2312" w:eastAsia="仿宋_GB2312" w:cs="仿宋_GB2312"/>
          <w:sz w:val="32"/>
          <w:szCs w:val="32"/>
        </w:rPr>
        <w:t>（项）指：用于文化事业的彩票公益金支出。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（项）指：老年福利。</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32</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（项）指：其他组织事务支出。</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（项）指：其他支出。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34</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（项）指：其他统战事务支出。</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（项）指：林业事业机构。</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（项）指：事业运行。</w:t>
      </w:r>
      <w:r>
        <w:rPr>
          <w:rFonts w:ascii="仿宋_GB2312" w:eastAsia="仿宋_GB2312" w:cs="仿宋_GB2312"/>
          <w:sz w:val="32"/>
          <w:szCs w:val="32"/>
        </w:rPr>
        <w:t>210</w:t>
      </w:r>
      <w:r>
        <w:rPr>
          <w:rFonts w:hint="eastAsia" w:ascii="仿宋_GB2312" w:eastAsia="仿宋_GB2312" w:cs="仿宋_GB2312"/>
          <w:sz w:val="32"/>
          <w:szCs w:val="32"/>
        </w:rPr>
        <w:t>（类）</w:t>
      </w:r>
      <w:r>
        <w:rPr>
          <w:rFonts w:ascii="仿宋_GB2312" w:eastAsia="仿宋_GB2312" w:cs="仿宋_GB2312"/>
          <w:sz w:val="32"/>
          <w:szCs w:val="32"/>
        </w:rPr>
        <w:t>13</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（项）指：城乡补助。</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05</w:t>
      </w:r>
      <w:r>
        <w:rPr>
          <w:rFonts w:hint="eastAsia" w:ascii="仿宋_GB2312" w:eastAsia="仿宋_GB2312" w:cs="仿宋_GB2312"/>
          <w:sz w:val="32"/>
          <w:szCs w:val="32"/>
        </w:rPr>
        <w:t>（项）指：生产发展。</w:t>
      </w:r>
      <w:r>
        <w:rPr>
          <w:rFonts w:ascii="仿宋_GB2312" w:eastAsia="仿宋_GB2312" w:cs="仿宋_GB2312"/>
          <w:sz w:val="32"/>
          <w:szCs w:val="32"/>
        </w:rPr>
        <w:t>211</w:t>
      </w:r>
      <w:r>
        <w:rPr>
          <w:rFonts w:hint="eastAsia" w:ascii="仿宋_GB2312" w:eastAsia="仿宋_GB2312" w:cs="仿宋_GB2312"/>
          <w:sz w:val="32"/>
          <w:szCs w:val="32"/>
        </w:rPr>
        <w:t>（类）</w:t>
      </w:r>
      <w:r>
        <w:rPr>
          <w:rFonts w:ascii="仿宋_GB2312" w:eastAsia="仿宋_GB2312" w:cs="仿宋_GB2312"/>
          <w:sz w:val="32"/>
          <w:szCs w:val="32"/>
        </w:rPr>
        <w:t>06</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（项）指：其他退耕还林支出。</w:t>
      </w:r>
      <w:r>
        <w:rPr>
          <w:rFonts w:ascii="仿宋_GB2312" w:eastAsia="仿宋_GB2312" w:cs="仿宋_GB2312"/>
          <w:sz w:val="32"/>
          <w:szCs w:val="32"/>
        </w:rPr>
        <w:t>221</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（项）指：住房公积金。</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（项）指：农村基础设施建设。</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19</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（项）指：农村最低生活保障金支出。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11</w:t>
      </w:r>
      <w:r>
        <w:rPr>
          <w:rFonts w:hint="eastAsia" w:ascii="仿宋_GB2312" w:eastAsia="仿宋_GB2312" w:cs="仿宋_GB2312"/>
          <w:sz w:val="32"/>
          <w:szCs w:val="32"/>
        </w:rPr>
        <w:t>（款）</w:t>
      </w:r>
      <w:r>
        <w:rPr>
          <w:rFonts w:ascii="仿宋_GB2312" w:eastAsia="仿宋_GB2312" w:cs="仿宋_GB2312"/>
          <w:sz w:val="32"/>
          <w:szCs w:val="32"/>
        </w:rPr>
        <w:t>07</w:t>
      </w:r>
      <w:r>
        <w:rPr>
          <w:rFonts w:hint="eastAsia" w:ascii="仿宋_GB2312" w:eastAsia="仿宋_GB2312" w:cs="仿宋_GB2312"/>
          <w:sz w:val="32"/>
          <w:szCs w:val="32"/>
        </w:rPr>
        <w:t>（项）指：残疾人生活和护理补贴。</w:t>
      </w:r>
      <w:r>
        <w:rPr>
          <w:rFonts w:ascii="仿宋_GB2312" w:eastAsia="仿宋_GB2312" w:cs="仿宋_GB2312"/>
          <w:sz w:val="32"/>
          <w:szCs w:val="32"/>
        </w:rPr>
        <w:t>204</w:t>
      </w:r>
      <w:r>
        <w:rPr>
          <w:rFonts w:hint="eastAsia" w:ascii="仿宋_GB2312" w:eastAsia="仿宋_GB2312" w:cs="仿宋_GB2312"/>
          <w:sz w:val="32"/>
          <w:szCs w:val="32"/>
        </w:rPr>
        <w:t>（类）</w:t>
      </w:r>
      <w:r>
        <w:rPr>
          <w:rFonts w:ascii="仿宋_GB2312" w:eastAsia="仿宋_GB2312" w:cs="仿宋_GB2312"/>
          <w:sz w:val="32"/>
          <w:szCs w:val="32"/>
        </w:rPr>
        <w:t>06</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（项）指：城市最低生活保障金支出。</w:t>
      </w:r>
      <w:r>
        <w:rPr>
          <w:rFonts w:ascii="仿宋_GB2312" w:eastAsia="仿宋_GB2312" w:cs="仿宋_GB2312"/>
          <w:sz w:val="32"/>
          <w:szCs w:val="32"/>
        </w:rPr>
        <w:t>214</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（项）指：其他邮政业支出。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（项）指：其他社会福利支出。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20</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（项）指：临时补助支出。</w:t>
      </w:r>
      <w:r>
        <w:rPr>
          <w:rFonts w:ascii="仿宋_GB2312" w:eastAsia="仿宋_GB2312" w:cs="仿宋_GB2312"/>
          <w:sz w:val="32"/>
          <w:szCs w:val="32"/>
        </w:rPr>
        <w:t>220</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31</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31</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207</w:t>
      </w:r>
      <w:r>
        <w:rPr>
          <w:rFonts w:hint="eastAsia" w:ascii="仿宋_GB2312" w:eastAsia="仿宋_GB2312" w:cs="仿宋_GB2312"/>
          <w:sz w:val="32"/>
          <w:szCs w:val="32"/>
        </w:rPr>
        <w:t>（类）</w:t>
      </w:r>
      <w:r>
        <w:rPr>
          <w:rFonts w:ascii="仿宋_GB2312" w:eastAsia="仿宋_GB2312" w:cs="仿宋_GB2312"/>
          <w:sz w:val="32"/>
          <w:szCs w:val="32"/>
        </w:rPr>
        <w:t>04</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（项）指：广播。</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32</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其他有关说明内容</w:t>
      </w:r>
      <w:r>
        <w:rPr>
          <w:rFonts w:hint="eastAsia" w:ascii="仿宋_GB2312" w:hAnsi="Calibri" w:eastAsia="仿宋_GB2312" w:cs="仿宋_GB2312"/>
          <w:sz w:val="32"/>
          <w:szCs w:val="32"/>
          <w:lang w:val="en-GB"/>
        </w:rPr>
        <w:t>。</w:t>
      </w:r>
    </w:p>
    <w:p>
      <w:pPr>
        <w:spacing w:line="540" w:lineRule="exact"/>
        <w:ind w:firstLine="643" w:firstLineChars="200"/>
        <w:rPr>
          <w:rFonts w:ascii="仿宋_GB2312" w:eastAsia="仿宋_GB2312"/>
          <w:b/>
          <w:bCs/>
          <w:sz w:val="32"/>
          <w:szCs w:val="32"/>
        </w:rPr>
      </w:pPr>
    </w:p>
    <w:p>
      <w:pPr>
        <w:spacing w:line="540" w:lineRule="exact"/>
        <w:jc w:val="center"/>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部门决算公开的</w:t>
      </w:r>
      <w:r>
        <w:rPr>
          <w:rFonts w:ascii="黑体" w:hAnsi="黑体" w:eastAsia="黑体" w:cs="黑体"/>
          <w:sz w:val="32"/>
          <w:szCs w:val="32"/>
        </w:rPr>
        <w:t>8</w:t>
      </w:r>
      <w:r>
        <w:rPr>
          <w:rFonts w:hint="eastAsia" w:ascii="黑体" w:hAnsi="黑体" w:eastAsia="黑体" w:cs="黑体"/>
          <w:sz w:val="32"/>
          <w:szCs w:val="32"/>
        </w:rPr>
        <w:t>张报表（见附表）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七、《一般公共预算财政拨款“三公”费用支出决算表》</w:t>
      </w:r>
    </w:p>
    <w:p>
      <w:pPr>
        <w:spacing w:line="540" w:lineRule="exact"/>
        <w:ind w:firstLine="640" w:firstLineChars="200"/>
        <w:rPr>
          <w:rFonts w:ascii="仿宋_GB2312" w:eastAsia="仿宋_GB2312"/>
          <w:sz w:val="32"/>
          <w:szCs w:val="32"/>
        </w:rPr>
        <w:sectPr>
          <w:footerReference r:id="rId3" w:type="default"/>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cs="仿宋_GB2312"/>
          <w:sz w:val="32"/>
          <w:szCs w:val="32"/>
        </w:rPr>
        <w:t>八、</w:t>
      </w:r>
      <w:r>
        <w:rPr>
          <w:rFonts w:hint="eastAsia" w:ascii="仿宋_GB2312" w:eastAsia="仿宋_GB2312" w:cs="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10"/>
        <w:rFonts w:ascii="宋体" w:hAnsi="宋体" w:eastAsia="宋体"/>
        <w:sz w:val="28"/>
        <w:szCs w:val="28"/>
      </w:rPr>
    </w:pPr>
    <w:r>
      <w:rPr>
        <w:rStyle w:val="10"/>
        <w:rFonts w:ascii="宋体" w:hAnsi="宋体" w:eastAsia="宋体" w:cs="宋体"/>
        <w:sz w:val="28"/>
        <w:szCs w:val="28"/>
      </w:rPr>
      <w:fldChar w:fldCharType="begin"/>
    </w:r>
    <w:r>
      <w:rPr>
        <w:rStyle w:val="10"/>
        <w:rFonts w:ascii="宋体" w:hAnsi="宋体" w:eastAsia="宋体" w:cs="宋体"/>
        <w:sz w:val="28"/>
        <w:szCs w:val="28"/>
      </w:rPr>
      <w:instrText xml:space="preserve"> PAGE </w:instrText>
    </w:r>
    <w:r>
      <w:rPr>
        <w:rStyle w:val="10"/>
        <w:rFonts w:ascii="宋体" w:hAnsi="宋体" w:eastAsia="宋体" w:cs="宋体"/>
        <w:sz w:val="28"/>
        <w:szCs w:val="28"/>
      </w:rPr>
      <w:fldChar w:fldCharType="separate"/>
    </w:r>
    <w:r>
      <w:rPr>
        <w:rStyle w:val="10"/>
        <w:rFonts w:ascii="宋体" w:hAnsi="宋体" w:eastAsia="宋体" w:cs="宋体"/>
        <w:sz w:val="28"/>
        <w:szCs w:val="28"/>
      </w:rPr>
      <w:t>- 22 -</w:t>
    </w:r>
    <w:r>
      <w:rPr>
        <w:rStyle w:val="10"/>
        <w:rFonts w:ascii="宋体" w:hAnsi="宋体" w:eastAsia="宋体" w:cs="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Q5NzBjZTgzYmFiMWJlZDQ3MmY2ZWQ0M2M4ZDY5ODcifQ=="/>
  </w:docVars>
  <w:rsids>
    <w:rsidRoot w:val="00443568"/>
    <w:rsid w:val="00000A75"/>
    <w:rsid w:val="00003BF7"/>
    <w:rsid w:val="00005719"/>
    <w:rsid w:val="00007F37"/>
    <w:rsid w:val="00010976"/>
    <w:rsid w:val="0002118A"/>
    <w:rsid w:val="00021887"/>
    <w:rsid w:val="00022242"/>
    <w:rsid w:val="00036AFF"/>
    <w:rsid w:val="00037246"/>
    <w:rsid w:val="0004018F"/>
    <w:rsid w:val="00040E57"/>
    <w:rsid w:val="00043F65"/>
    <w:rsid w:val="00044097"/>
    <w:rsid w:val="00050E1F"/>
    <w:rsid w:val="00054305"/>
    <w:rsid w:val="00060E28"/>
    <w:rsid w:val="000635BD"/>
    <w:rsid w:val="00065838"/>
    <w:rsid w:val="00080DEB"/>
    <w:rsid w:val="00083BBE"/>
    <w:rsid w:val="00083EBE"/>
    <w:rsid w:val="00091B9F"/>
    <w:rsid w:val="000A2EE8"/>
    <w:rsid w:val="000A497E"/>
    <w:rsid w:val="000A580C"/>
    <w:rsid w:val="000A7773"/>
    <w:rsid w:val="000B08C5"/>
    <w:rsid w:val="000B206D"/>
    <w:rsid w:val="000B2C8D"/>
    <w:rsid w:val="000B6AD4"/>
    <w:rsid w:val="000B6C14"/>
    <w:rsid w:val="000B7C75"/>
    <w:rsid w:val="000C1474"/>
    <w:rsid w:val="000D21F9"/>
    <w:rsid w:val="000E0AB3"/>
    <w:rsid w:val="000E21E6"/>
    <w:rsid w:val="000E65F1"/>
    <w:rsid w:val="000E73E7"/>
    <w:rsid w:val="000E75AE"/>
    <w:rsid w:val="000F54B2"/>
    <w:rsid w:val="0010072E"/>
    <w:rsid w:val="00100CAA"/>
    <w:rsid w:val="00101D4F"/>
    <w:rsid w:val="0010481F"/>
    <w:rsid w:val="001128DE"/>
    <w:rsid w:val="00113241"/>
    <w:rsid w:val="00114EAD"/>
    <w:rsid w:val="0012066C"/>
    <w:rsid w:val="00123283"/>
    <w:rsid w:val="00124713"/>
    <w:rsid w:val="00124A31"/>
    <w:rsid w:val="00124B40"/>
    <w:rsid w:val="00133488"/>
    <w:rsid w:val="00133516"/>
    <w:rsid w:val="00137B91"/>
    <w:rsid w:val="00142400"/>
    <w:rsid w:val="00150BEF"/>
    <w:rsid w:val="00151A95"/>
    <w:rsid w:val="00157F86"/>
    <w:rsid w:val="00161DF0"/>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B7ADC"/>
    <w:rsid w:val="001C26F2"/>
    <w:rsid w:val="001C38EB"/>
    <w:rsid w:val="001C79E0"/>
    <w:rsid w:val="001D2FCC"/>
    <w:rsid w:val="001D640A"/>
    <w:rsid w:val="001D65CB"/>
    <w:rsid w:val="001E197A"/>
    <w:rsid w:val="001E2962"/>
    <w:rsid w:val="001F0E21"/>
    <w:rsid w:val="001F2FE9"/>
    <w:rsid w:val="001F3267"/>
    <w:rsid w:val="001F6948"/>
    <w:rsid w:val="0020033F"/>
    <w:rsid w:val="00200C57"/>
    <w:rsid w:val="0020415E"/>
    <w:rsid w:val="00207AD5"/>
    <w:rsid w:val="0021204D"/>
    <w:rsid w:val="002127E3"/>
    <w:rsid w:val="002146E7"/>
    <w:rsid w:val="00216FD0"/>
    <w:rsid w:val="00217F64"/>
    <w:rsid w:val="00226DF0"/>
    <w:rsid w:val="00231C2E"/>
    <w:rsid w:val="00237C33"/>
    <w:rsid w:val="00241293"/>
    <w:rsid w:val="00245135"/>
    <w:rsid w:val="002453A6"/>
    <w:rsid w:val="00247520"/>
    <w:rsid w:val="00251FC8"/>
    <w:rsid w:val="00256471"/>
    <w:rsid w:val="0025720D"/>
    <w:rsid w:val="00257943"/>
    <w:rsid w:val="002608FE"/>
    <w:rsid w:val="00271D59"/>
    <w:rsid w:val="0027418F"/>
    <w:rsid w:val="00282470"/>
    <w:rsid w:val="00295B34"/>
    <w:rsid w:val="0029700A"/>
    <w:rsid w:val="002A7E48"/>
    <w:rsid w:val="002B1DA2"/>
    <w:rsid w:val="002B2AE2"/>
    <w:rsid w:val="002B557B"/>
    <w:rsid w:val="002B5D8E"/>
    <w:rsid w:val="002C0FB9"/>
    <w:rsid w:val="002C227D"/>
    <w:rsid w:val="002C4530"/>
    <w:rsid w:val="002D2B8C"/>
    <w:rsid w:val="002D34C1"/>
    <w:rsid w:val="002D51AD"/>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2D20"/>
    <w:rsid w:val="00323364"/>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36B6"/>
    <w:rsid w:val="003A4403"/>
    <w:rsid w:val="003B29BD"/>
    <w:rsid w:val="003B4AA1"/>
    <w:rsid w:val="003B68E6"/>
    <w:rsid w:val="003B6E53"/>
    <w:rsid w:val="003C5A61"/>
    <w:rsid w:val="003C7EBE"/>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43E"/>
    <w:rsid w:val="00430B78"/>
    <w:rsid w:val="00441209"/>
    <w:rsid w:val="00443568"/>
    <w:rsid w:val="00444981"/>
    <w:rsid w:val="0045026B"/>
    <w:rsid w:val="00451A1D"/>
    <w:rsid w:val="00453A48"/>
    <w:rsid w:val="004558AB"/>
    <w:rsid w:val="00457729"/>
    <w:rsid w:val="0047598D"/>
    <w:rsid w:val="0047651D"/>
    <w:rsid w:val="004802CE"/>
    <w:rsid w:val="00480D6E"/>
    <w:rsid w:val="00486DB6"/>
    <w:rsid w:val="00487D16"/>
    <w:rsid w:val="00494E01"/>
    <w:rsid w:val="004957F5"/>
    <w:rsid w:val="004976A5"/>
    <w:rsid w:val="004A0034"/>
    <w:rsid w:val="004A02D4"/>
    <w:rsid w:val="004A0690"/>
    <w:rsid w:val="004A1DA7"/>
    <w:rsid w:val="004A2CA4"/>
    <w:rsid w:val="004A7A7B"/>
    <w:rsid w:val="004B401D"/>
    <w:rsid w:val="004B58A1"/>
    <w:rsid w:val="004B7BB8"/>
    <w:rsid w:val="004C351C"/>
    <w:rsid w:val="004C5BB4"/>
    <w:rsid w:val="004C7372"/>
    <w:rsid w:val="004D3EF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0162"/>
    <w:rsid w:val="00581AD2"/>
    <w:rsid w:val="005857A0"/>
    <w:rsid w:val="00592D42"/>
    <w:rsid w:val="005A5B02"/>
    <w:rsid w:val="005B3245"/>
    <w:rsid w:val="005B6754"/>
    <w:rsid w:val="005B75C0"/>
    <w:rsid w:val="005C2684"/>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663D8"/>
    <w:rsid w:val="0067149A"/>
    <w:rsid w:val="00686BC4"/>
    <w:rsid w:val="0069278A"/>
    <w:rsid w:val="006A1C84"/>
    <w:rsid w:val="006A745B"/>
    <w:rsid w:val="006A78F4"/>
    <w:rsid w:val="006B0F85"/>
    <w:rsid w:val="006B4B06"/>
    <w:rsid w:val="006B4D0D"/>
    <w:rsid w:val="006B60E5"/>
    <w:rsid w:val="006B636C"/>
    <w:rsid w:val="006C0A66"/>
    <w:rsid w:val="006C1DED"/>
    <w:rsid w:val="006C3692"/>
    <w:rsid w:val="006D0B78"/>
    <w:rsid w:val="006D45B7"/>
    <w:rsid w:val="006D62B0"/>
    <w:rsid w:val="006E1A49"/>
    <w:rsid w:val="006F14EB"/>
    <w:rsid w:val="006F5BD8"/>
    <w:rsid w:val="00700DAC"/>
    <w:rsid w:val="007015B6"/>
    <w:rsid w:val="00701EC2"/>
    <w:rsid w:val="007021BE"/>
    <w:rsid w:val="007033FC"/>
    <w:rsid w:val="00706C32"/>
    <w:rsid w:val="00710156"/>
    <w:rsid w:val="007106B4"/>
    <w:rsid w:val="00711136"/>
    <w:rsid w:val="007214A9"/>
    <w:rsid w:val="007214DF"/>
    <w:rsid w:val="007220B1"/>
    <w:rsid w:val="007302C1"/>
    <w:rsid w:val="0073120F"/>
    <w:rsid w:val="007314F0"/>
    <w:rsid w:val="00736A07"/>
    <w:rsid w:val="0074240E"/>
    <w:rsid w:val="00742FA1"/>
    <w:rsid w:val="007450DE"/>
    <w:rsid w:val="0074693A"/>
    <w:rsid w:val="007476BA"/>
    <w:rsid w:val="00750798"/>
    <w:rsid w:val="00752BCF"/>
    <w:rsid w:val="0076538D"/>
    <w:rsid w:val="0076594C"/>
    <w:rsid w:val="007714E5"/>
    <w:rsid w:val="00773D5E"/>
    <w:rsid w:val="00776FAF"/>
    <w:rsid w:val="00777229"/>
    <w:rsid w:val="007775E8"/>
    <w:rsid w:val="0078072D"/>
    <w:rsid w:val="0078516D"/>
    <w:rsid w:val="00787CA0"/>
    <w:rsid w:val="00795099"/>
    <w:rsid w:val="00796088"/>
    <w:rsid w:val="007969B9"/>
    <w:rsid w:val="007A2C71"/>
    <w:rsid w:val="007A2FBD"/>
    <w:rsid w:val="007A6743"/>
    <w:rsid w:val="007B1E23"/>
    <w:rsid w:val="007B2E9D"/>
    <w:rsid w:val="007B4447"/>
    <w:rsid w:val="007B5C0C"/>
    <w:rsid w:val="007C0F24"/>
    <w:rsid w:val="007C1415"/>
    <w:rsid w:val="007C2670"/>
    <w:rsid w:val="007C2E4F"/>
    <w:rsid w:val="007C5E7D"/>
    <w:rsid w:val="007C7E2E"/>
    <w:rsid w:val="007D2127"/>
    <w:rsid w:val="007D3289"/>
    <w:rsid w:val="007D6B16"/>
    <w:rsid w:val="007E3095"/>
    <w:rsid w:val="007F27ED"/>
    <w:rsid w:val="00802D61"/>
    <w:rsid w:val="008043B9"/>
    <w:rsid w:val="0080628E"/>
    <w:rsid w:val="00807ACF"/>
    <w:rsid w:val="00817DFE"/>
    <w:rsid w:val="00821E76"/>
    <w:rsid w:val="008259BC"/>
    <w:rsid w:val="0083105A"/>
    <w:rsid w:val="00837040"/>
    <w:rsid w:val="008427AB"/>
    <w:rsid w:val="00847DCE"/>
    <w:rsid w:val="0085023C"/>
    <w:rsid w:val="008537E4"/>
    <w:rsid w:val="00853966"/>
    <w:rsid w:val="00855E76"/>
    <w:rsid w:val="00857827"/>
    <w:rsid w:val="00866A6C"/>
    <w:rsid w:val="008729E0"/>
    <w:rsid w:val="00880E34"/>
    <w:rsid w:val="008969FE"/>
    <w:rsid w:val="008A237C"/>
    <w:rsid w:val="008A2D2C"/>
    <w:rsid w:val="008A3633"/>
    <w:rsid w:val="008A60B9"/>
    <w:rsid w:val="008B2514"/>
    <w:rsid w:val="008B4607"/>
    <w:rsid w:val="008C030F"/>
    <w:rsid w:val="008C3836"/>
    <w:rsid w:val="008E28BD"/>
    <w:rsid w:val="008E4EAC"/>
    <w:rsid w:val="008E5D6E"/>
    <w:rsid w:val="008F0F07"/>
    <w:rsid w:val="00904105"/>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BC8"/>
    <w:rsid w:val="00944CCC"/>
    <w:rsid w:val="00945E7F"/>
    <w:rsid w:val="00947403"/>
    <w:rsid w:val="0095057C"/>
    <w:rsid w:val="00950C66"/>
    <w:rsid w:val="009543BA"/>
    <w:rsid w:val="00954FB4"/>
    <w:rsid w:val="00955AF3"/>
    <w:rsid w:val="00960925"/>
    <w:rsid w:val="00970AB3"/>
    <w:rsid w:val="00982C13"/>
    <w:rsid w:val="00985DF4"/>
    <w:rsid w:val="00987E45"/>
    <w:rsid w:val="0099241E"/>
    <w:rsid w:val="009942F3"/>
    <w:rsid w:val="00994950"/>
    <w:rsid w:val="009954C8"/>
    <w:rsid w:val="0099652B"/>
    <w:rsid w:val="009A0831"/>
    <w:rsid w:val="009A44FB"/>
    <w:rsid w:val="009A5CDE"/>
    <w:rsid w:val="009B3F92"/>
    <w:rsid w:val="009C3CE9"/>
    <w:rsid w:val="009C6A82"/>
    <w:rsid w:val="009D15D2"/>
    <w:rsid w:val="009D3136"/>
    <w:rsid w:val="009D592F"/>
    <w:rsid w:val="009D641F"/>
    <w:rsid w:val="009E49B5"/>
    <w:rsid w:val="009E6FD9"/>
    <w:rsid w:val="009E711C"/>
    <w:rsid w:val="009F06B8"/>
    <w:rsid w:val="009F6687"/>
    <w:rsid w:val="00A0017F"/>
    <w:rsid w:val="00A0126B"/>
    <w:rsid w:val="00A037A6"/>
    <w:rsid w:val="00A11A5F"/>
    <w:rsid w:val="00A11F40"/>
    <w:rsid w:val="00A13D3F"/>
    <w:rsid w:val="00A15BB1"/>
    <w:rsid w:val="00A21B99"/>
    <w:rsid w:val="00A273DB"/>
    <w:rsid w:val="00A3080D"/>
    <w:rsid w:val="00A30EB7"/>
    <w:rsid w:val="00A31D7F"/>
    <w:rsid w:val="00A338C6"/>
    <w:rsid w:val="00A408E3"/>
    <w:rsid w:val="00A42286"/>
    <w:rsid w:val="00A425CE"/>
    <w:rsid w:val="00A44660"/>
    <w:rsid w:val="00A51997"/>
    <w:rsid w:val="00A55F77"/>
    <w:rsid w:val="00A72457"/>
    <w:rsid w:val="00A86966"/>
    <w:rsid w:val="00A872D8"/>
    <w:rsid w:val="00A90547"/>
    <w:rsid w:val="00A912CC"/>
    <w:rsid w:val="00A970D1"/>
    <w:rsid w:val="00AA090A"/>
    <w:rsid w:val="00AA57AE"/>
    <w:rsid w:val="00AA7C7F"/>
    <w:rsid w:val="00AB0AFB"/>
    <w:rsid w:val="00AC002C"/>
    <w:rsid w:val="00AC1050"/>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07E8F"/>
    <w:rsid w:val="00B10701"/>
    <w:rsid w:val="00B12B8D"/>
    <w:rsid w:val="00B146E7"/>
    <w:rsid w:val="00B25346"/>
    <w:rsid w:val="00B30B86"/>
    <w:rsid w:val="00B32A4F"/>
    <w:rsid w:val="00B358E2"/>
    <w:rsid w:val="00B362C4"/>
    <w:rsid w:val="00B40CB6"/>
    <w:rsid w:val="00B50114"/>
    <w:rsid w:val="00B50AD6"/>
    <w:rsid w:val="00B51AB3"/>
    <w:rsid w:val="00B5337C"/>
    <w:rsid w:val="00B5340F"/>
    <w:rsid w:val="00B611F7"/>
    <w:rsid w:val="00B6765D"/>
    <w:rsid w:val="00B717C5"/>
    <w:rsid w:val="00B75463"/>
    <w:rsid w:val="00B75973"/>
    <w:rsid w:val="00B76FBC"/>
    <w:rsid w:val="00B90F21"/>
    <w:rsid w:val="00B93445"/>
    <w:rsid w:val="00B94F7E"/>
    <w:rsid w:val="00B95F83"/>
    <w:rsid w:val="00B965C5"/>
    <w:rsid w:val="00B96E34"/>
    <w:rsid w:val="00B9729A"/>
    <w:rsid w:val="00BB0177"/>
    <w:rsid w:val="00BB3A31"/>
    <w:rsid w:val="00BB4BF6"/>
    <w:rsid w:val="00BC2D65"/>
    <w:rsid w:val="00BD00A2"/>
    <w:rsid w:val="00BD1F2C"/>
    <w:rsid w:val="00BD2BBE"/>
    <w:rsid w:val="00BD53A6"/>
    <w:rsid w:val="00BD7EF8"/>
    <w:rsid w:val="00BE0FEE"/>
    <w:rsid w:val="00BE4817"/>
    <w:rsid w:val="00BE721C"/>
    <w:rsid w:val="00BF0DC7"/>
    <w:rsid w:val="00BF1F54"/>
    <w:rsid w:val="00BF3A54"/>
    <w:rsid w:val="00C006E4"/>
    <w:rsid w:val="00C04782"/>
    <w:rsid w:val="00C04F2D"/>
    <w:rsid w:val="00C238F0"/>
    <w:rsid w:val="00C25CC6"/>
    <w:rsid w:val="00C31297"/>
    <w:rsid w:val="00C40401"/>
    <w:rsid w:val="00C61A9B"/>
    <w:rsid w:val="00C732F1"/>
    <w:rsid w:val="00C7445A"/>
    <w:rsid w:val="00C82BCD"/>
    <w:rsid w:val="00C8565C"/>
    <w:rsid w:val="00C92227"/>
    <w:rsid w:val="00CB0287"/>
    <w:rsid w:val="00CB11AE"/>
    <w:rsid w:val="00CB2CF7"/>
    <w:rsid w:val="00CC1506"/>
    <w:rsid w:val="00CC176A"/>
    <w:rsid w:val="00CC1B4E"/>
    <w:rsid w:val="00CC3731"/>
    <w:rsid w:val="00CC4506"/>
    <w:rsid w:val="00CC4F04"/>
    <w:rsid w:val="00CD388C"/>
    <w:rsid w:val="00CD723D"/>
    <w:rsid w:val="00CE1BBB"/>
    <w:rsid w:val="00CF226A"/>
    <w:rsid w:val="00CF3263"/>
    <w:rsid w:val="00CF444E"/>
    <w:rsid w:val="00D001BF"/>
    <w:rsid w:val="00D07389"/>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D6DA2"/>
    <w:rsid w:val="00DF32E5"/>
    <w:rsid w:val="00DF3EFD"/>
    <w:rsid w:val="00DF612F"/>
    <w:rsid w:val="00E0094F"/>
    <w:rsid w:val="00E07FDF"/>
    <w:rsid w:val="00E14E94"/>
    <w:rsid w:val="00E14EDE"/>
    <w:rsid w:val="00E242B2"/>
    <w:rsid w:val="00E31564"/>
    <w:rsid w:val="00E31696"/>
    <w:rsid w:val="00E33E4C"/>
    <w:rsid w:val="00E35C49"/>
    <w:rsid w:val="00E44960"/>
    <w:rsid w:val="00E52F6A"/>
    <w:rsid w:val="00E545C9"/>
    <w:rsid w:val="00E55774"/>
    <w:rsid w:val="00E56018"/>
    <w:rsid w:val="00E64B7B"/>
    <w:rsid w:val="00E66587"/>
    <w:rsid w:val="00E66654"/>
    <w:rsid w:val="00E71273"/>
    <w:rsid w:val="00E74817"/>
    <w:rsid w:val="00E75B6D"/>
    <w:rsid w:val="00E76C2B"/>
    <w:rsid w:val="00E8294F"/>
    <w:rsid w:val="00E870C3"/>
    <w:rsid w:val="00E8738A"/>
    <w:rsid w:val="00E916E5"/>
    <w:rsid w:val="00E92472"/>
    <w:rsid w:val="00E92F11"/>
    <w:rsid w:val="00E95399"/>
    <w:rsid w:val="00E95FBD"/>
    <w:rsid w:val="00E9654C"/>
    <w:rsid w:val="00EA1A1C"/>
    <w:rsid w:val="00EA36D3"/>
    <w:rsid w:val="00EB1C85"/>
    <w:rsid w:val="00EB22F0"/>
    <w:rsid w:val="00EB380F"/>
    <w:rsid w:val="00EB3823"/>
    <w:rsid w:val="00EC5A7D"/>
    <w:rsid w:val="00EC7099"/>
    <w:rsid w:val="00ED27EE"/>
    <w:rsid w:val="00ED5E90"/>
    <w:rsid w:val="00ED60E2"/>
    <w:rsid w:val="00EE0A13"/>
    <w:rsid w:val="00EE2897"/>
    <w:rsid w:val="00EF31D5"/>
    <w:rsid w:val="00EF7FDA"/>
    <w:rsid w:val="00F01612"/>
    <w:rsid w:val="00F04B17"/>
    <w:rsid w:val="00F113F4"/>
    <w:rsid w:val="00F1339C"/>
    <w:rsid w:val="00F13479"/>
    <w:rsid w:val="00F14CE8"/>
    <w:rsid w:val="00F1625A"/>
    <w:rsid w:val="00F17C93"/>
    <w:rsid w:val="00F2798D"/>
    <w:rsid w:val="00F40D17"/>
    <w:rsid w:val="00F50BA2"/>
    <w:rsid w:val="00F5664D"/>
    <w:rsid w:val="00F56BEE"/>
    <w:rsid w:val="00F628B0"/>
    <w:rsid w:val="00F6771B"/>
    <w:rsid w:val="00F703C3"/>
    <w:rsid w:val="00F80799"/>
    <w:rsid w:val="00F81776"/>
    <w:rsid w:val="00F835AD"/>
    <w:rsid w:val="00F844FD"/>
    <w:rsid w:val="00F869A3"/>
    <w:rsid w:val="00F86FB3"/>
    <w:rsid w:val="00F877A8"/>
    <w:rsid w:val="00F90A5F"/>
    <w:rsid w:val="00F97BF1"/>
    <w:rsid w:val="00FA29D8"/>
    <w:rsid w:val="00FA5F5D"/>
    <w:rsid w:val="00FB0BA6"/>
    <w:rsid w:val="00FC29A0"/>
    <w:rsid w:val="00FC6C17"/>
    <w:rsid w:val="00FE2A43"/>
    <w:rsid w:val="00FE48DB"/>
    <w:rsid w:val="00FF3620"/>
    <w:rsid w:val="00FF3A84"/>
    <w:rsid w:val="01110239"/>
    <w:rsid w:val="028847F9"/>
    <w:rsid w:val="03AA79F6"/>
    <w:rsid w:val="04741FE5"/>
    <w:rsid w:val="04DB02C7"/>
    <w:rsid w:val="0559060B"/>
    <w:rsid w:val="06B856EE"/>
    <w:rsid w:val="07655E5F"/>
    <w:rsid w:val="07FE5938"/>
    <w:rsid w:val="084604BC"/>
    <w:rsid w:val="08883825"/>
    <w:rsid w:val="09725983"/>
    <w:rsid w:val="0A382BB5"/>
    <w:rsid w:val="0AA4543A"/>
    <w:rsid w:val="0BE61132"/>
    <w:rsid w:val="0C9B0DD6"/>
    <w:rsid w:val="0CE4791C"/>
    <w:rsid w:val="0D2308D6"/>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09E2F01"/>
    <w:rsid w:val="2166156B"/>
    <w:rsid w:val="21B02D83"/>
    <w:rsid w:val="22A236F5"/>
    <w:rsid w:val="2300561D"/>
    <w:rsid w:val="23995975"/>
    <w:rsid w:val="2432220E"/>
    <w:rsid w:val="248303BA"/>
    <w:rsid w:val="24837E47"/>
    <w:rsid w:val="252E01AA"/>
    <w:rsid w:val="2680023E"/>
    <w:rsid w:val="29680352"/>
    <w:rsid w:val="29AF2553"/>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7203A"/>
    <w:rsid w:val="37DD5594"/>
    <w:rsid w:val="38F24FA8"/>
    <w:rsid w:val="3A98342A"/>
    <w:rsid w:val="3AB6780E"/>
    <w:rsid w:val="3AD56D70"/>
    <w:rsid w:val="3B2920C2"/>
    <w:rsid w:val="3BE41ABD"/>
    <w:rsid w:val="3C3261BC"/>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645A3E"/>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195021B"/>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CF5CD1"/>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rFonts w:eastAsia="黑体"/>
      <w:kern w:val="0"/>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qFormat/>
    <w:uiPriority w:val="99"/>
    <w:rPr>
      <w:b/>
      <w:bCs/>
    </w:rPr>
  </w:style>
  <w:style w:type="character" w:styleId="9">
    <w:name w:val="Strong"/>
    <w:qFormat/>
    <w:locked/>
    <w:uiPriority w:val="0"/>
    <w:rPr>
      <w:b/>
      <w:bCs/>
    </w:rPr>
  </w:style>
  <w:style w:type="character" w:styleId="10">
    <w:name w:val="page number"/>
    <w:basedOn w:val="8"/>
    <w:qFormat/>
    <w:uiPriority w:val="99"/>
  </w:style>
  <w:style w:type="character" w:styleId="11">
    <w:name w:val="annotation reference"/>
    <w:semiHidden/>
    <w:qFormat/>
    <w:uiPriority w:val="99"/>
    <w:rPr>
      <w:sz w:val="21"/>
      <w:szCs w:val="21"/>
    </w:rPr>
  </w:style>
  <w:style w:type="character" w:customStyle="1" w:styleId="12">
    <w:name w:val="批注文字 字符"/>
    <w:link w:val="2"/>
    <w:semiHidden/>
    <w:qFormat/>
    <w:locked/>
    <w:uiPriority w:val="99"/>
    <w:rPr>
      <w:rFonts w:ascii="Times New Roman" w:hAnsi="Times New Roman" w:eastAsia="宋体" w:cs="Times New Roman"/>
      <w:sz w:val="24"/>
      <w:szCs w:val="24"/>
    </w:rPr>
  </w:style>
  <w:style w:type="character" w:customStyle="1" w:styleId="13">
    <w:name w:val="批注主题 字符"/>
    <w:link w:val="6"/>
    <w:semiHidden/>
    <w:qFormat/>
    <w:locked/>
    <w:uiPriority w:val="99"/>
    <w:rPr>
      <w:rFonts w:ascii="Times New Roman" w:hAnsi="Times New Roman" w:eastAsia="宋体" w:cs="Times New Roman"/>
      <w:b/>
      <w:bCs/>
      <w:sz w:val="24"/>
      <w:szCs w:val="24"/>
    </w:rPr>
  </w:style>
  <w:style w:type="character" w:customStyle="1" w:styleId="14">
    <w:name w:val="批注框文本 字符"/>
    <w:link w:val="3"/>
    <w:semiHidden/>
    <w:qFormat/>
    <w:locked/>
    <w:uiPriority w:val="99"/>
    <w:rPr>
      <w:rFonts w:ascii="Times New Roman" w:hAnsi="Times New Roman" w:eastAsia="宋体" w:cs="Times New Roman"/>
      <w:sz w:val="18"/>
      <w:szCs w:val="18"/>
    </w:rPr>
  </w:style>
  <w:style w:type="character" w:customStyle="1" w:styleId="15">
    <w:name w:val="页脚 字符"/>
    <w:link w:val="4"/>
    <w:qFormat/>
    <w:locked/>
    <w:uiPriority w:val="99"/>
    <w:rPr>
      <w:rFonts w:ascii="Times New Roman" w:hAnsi="Times New Roman" w:eastAsia="黑体" w:cs="Times New Roman"/>
      <w:snapToGrid w:val="0"/>
      <w:kern w:val="0"/>
      <w:sz w:val="18"/>
      <w:szCs w:val="18"/>
    </w:rPr>
  </w:style>
  <w:style w:type="character" w:customStyle="1" w:styleId="16">
    <w:name w:val="页眉 字符"/>
    <w:link w:val="5"/>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31</Pages>
  <Words>16959</Words>
  <Characters>18335</Characters>
  <Lines>131</Lines>
  <Paragraphs>36</Paragraphs>
  <TotalTime>21</TotalTime>
  <ScaleCrop>false</ScaleCrop>
  <LinksUpToDate>false</LinksUpToDate>
  <CharactersWithSpaces>18366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2024-05-13T03:33:22Z</dcterms:modified>
  <cp:revision>850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14A339F0FBCA4CF5BE13CD917C36B969</vt:lpwstr>
  </property>
</Properties>
</file>