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仿宋" w:hAnsi="仿宋" w:eastAsia="仿宋" w:cs="宋体"/>
          <w:kern w:val="0"/>
          <w:sz w:val="32"/>
          <w:szCs w:val="32"/>
        </w:rPr>
      </w:pPr>
      <w:bookmarkStart w:id="1" w:name="_GoBack"/>
      <w:bookmarkEnd w:id="1"/>
    </w:p>
    <w:p>
      <w:pPr>
        <w:spacing w:line="540" w:lineRule="exact"/>
        <w:jc w:val="center"/>
        <w:rPr>
          <w:rFonts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喀什地区项目支出绩效自评报告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项目名称：纪检谈话室项目</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w:t>
      </w:r>
      <w:r>
        <w:rPr>
          <w:rFonts w:hint="eastAsia" w:hAnsi="宋体" w:eastAsia="仿宋_GB2312" w:cs="宋体"/>
          <w:w w:val="80"/>
          <w:kern w:val="0"/>
          <w:sz w:val="36"/>
          <w:szCs w:val="36"/>
        </w:rPr>
        <w:t>叶城县乌夏巴什镇人民政府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w:t>
      </w:r>
      <w:r>
        <w:rPr>
          <w:rFonts w:hint="eastAsia" w:hAnsi="宋体" w:eastAsia="仿宋_GB2312" w:cs="宋体"/>
          <w:w w:val="80"/>
          <w:kern w:val="0"/>
          <w:sz w:val="36"/>
          <w:szCs w:val="36"/>
        </w:rPr>
        <w:t>叶城县乌夏巴什镇人民政府</w:t>
      </w:r>
    </w:p>
    <w:p>
      <w:pPr>
        <w:spacing w:line="700" w:lineRule="exact"/>
        <w:ind w:firstLine="1080" w:firstLineChars="300"/>
        <w:jc w:val="left"/>
        <w:rPr>
          <w:rFonts w:hAnsi="宋体" w:eastAsia="仿宋_GB2312" w:cs="宋体"/>
          <w:kern w:val="0"/>
          <w:sz w:val="36"/>
          <w:szCs w:val="36"/>
        </w:rPr>
      </w:pPr>
      <w:r>
        <w:rPr>
          <w:rFonts w:hint="eastAsia" w:hAnsi="宋体" w:eastAsia="仿宋_GB2312" w:cs="宋体"/>
          <w:kern w:val="0"/>
          <w:sz w:val="36"/>
          <w:szCs w:val="36"/>
        </w:rPr>
        <w:t>项目负责人（签章）：田江涛</w:t>
      </w:r>
    </w:p>
    <w:p>
      <w:pPr>
        <w:spacing w:line="700" w:lineRule="exact"/>
        <w:ind w:firstLine="1080" w:firstLineChars="300"/>
        <w:jc w:val="left"/>
        <w:rPr>
          <w:rFonts w:hAnsi="宋体" w:eastAsia="仿宋_GB2312" w:cs="宋体"/>
          <w:kern w:val="0"/>
          <w:sz w:val="36"/>
          <w:szCs w:val="36"/>
        </w:rPr>
      </w:pPr>
      <w:r>
        <w:rPr>
          <w:rFonts w:hint="eastAsia" w:hAnsi="宋体" w:eastAsia="仿宋_GB2312" w:cs="宋体"/>
          <w:kern w:val="0"/>
          <w:sz w:val="36"/>
          <w:szCs w:val="36"/>
        </w:rPr>
        <w:t>填报时间： 2018年11月25日</w:t>
      </w:r>
    </w:p>
    <w:p>
      <w:pPr>
        <w:spacing w:line="540" w:lineRule="exact"/>
        <w:ind w:firstLine="640"/>
        <w:rPr>
          <w:rStyle w:val="19"/>
          <w:rFonts w:ascii="黑体" w:hAnsi="黑体" w:eastAsia="黑体"/>
          <w:spacing w:val="-4"/>
          <w:sz w:val="32"/>
          <w:szCs w:val="32"/>
        </w:rPr>
      </w:pPr>
    </w:p>
    <w:p>
      <w:pPr>
        <w:spacing w:line="560" w:lineRule="atLeast"/>
        <w:ind w:firstLine="640"/>
        <w:rPr>
          <w:rStyle w:val="19"/>
          <w:rFonts w:ascii="黑体" w:hAnsi="黑体" w:eastAsia="黑体"/>
          <w:b w:val="0"/>
          <w:bCs w:val="0"/>
          <w:spacing w:val="-4"/>
          <w:sz w:val="32"/>
          <w:szCs w:val="32"/>
        </w:rPr>
      </w:pPr>
      <w:r>
        <w:rPr>
          <w:rStyle w:val="19"/>
          <w:rFonts w:hint="eastAsia" w:ascii="黑体" w:hAnsi="黑体" w:eastAsia="黑体"/>
          <w:b w:val="0"/>
          <w:bCs w:val="0"/>
          <w:spacing w:val="-4"/>
          <w:sz w:val="32"/>
          <w:szCs w:val="32"/>
        </w:rPr>
        <w:t>一、项目概况</w:t>
      </w:r>
    </w:p>
    <w:p>
      <w:pPr>
        <w:spacing w:line="560" w:lineRule="atLeast"/>
        <w:ind w:firstLine="567"/>
        <w:rPr>
          <w:rStyle w:val="19"/>
          <w:rFonts w:ascii="仿宋_GB2312" w:hAnsi="楷体" w:eastAsia="仿宋_GB2312"/>
          <w:b w:val="0"/>
          <w:spacing w:val="-4"/>
          <w:sz w:val="32"/>
          <w:szCs w:val="32"/>
        </w:rPr>
      </w:pPr>
      <w:r>
        <w:rPr>
          <w:rStyle w:val="19"/>
          <w:rFonts w:hint="eastAsia" w:ascii="仿宋_GB2312" w:hAnsi="楷体" w:eastAsia="仿宋_GB2312"/>
          <w:b w:val="0"/>
          <w:spacing w:val="-4"/>
          <w:sz w:val="32"/>
          <w:szCs w:val="32"/>
        </w:rPr>
        <w:t>（一）项目单位基本情况</w:t>
      </w:r>
    </w:p>
    <w:p>
      <w:pPr>
        <w:snapToGrid w:val="0"/>
        <w:spacing w:line="560" w:lineRule="atLeast"/>
        <w:ind w:firstLine="624" w:firstLineChars="200"/>
        <w:rPr>
          <w:rFonts w:ascii="仿宋_GB2312" w:hAnsi="仿宋" w:eastAsia="仿宋_GB2312"/>
          <w:color w:val="000000" w:themeColor="text1"/>
          <w:sz w:val="32"/>
          <w:szCs w:val="32"/>
        </w:rPr>
      </w:pPr>
      <w:r>
        <w:rPr>
          <w:rFonts w:hint="eastAsia" w:ascii="仿宋_GB2312" w:hAnsi="仿宋" w:eastAsia="仿宋_GB2312"/>
          <w:bCs/>
          <w:color w:val="000000"/>
          <w:spacing w:val="-4"/>
          <w:sz w:val="32"/>
          <w:szCs w:val="32"/>
        </w:rPr>
        <w:t>叶城县乌夏巴什镇属党政机关行政部门，乡科级行政单位，辖20个行政村；78个村民小组全镇总人口5426户，25237人，主要以维吾尔族为主。全镇总耕地面积5.2万亩，农业人均占有耕地4.1亩，主要从事农牧业。编制情况：</w:t>
      </w:r>
      <w:r>
        <w:rPr>
          <w:rFonts w:hint="eastAsia" w:ascii="仿宋_GB2312" w:hAnsi="仿宋" w:eastAsia="仿宋_GB2312"/>
          <w:sz w:val="32"/>
          <w:szCs w:val="32"/>
        </w:rPr>
        <w:t>行政编制56人，其中：政府编制56人，工勤编制3人，共计59人。事业编制为30人，参照编制1人,全额事业编制共计22人, 自收自支编制7人。遗属补助人员6人，退休人员20人。</w:t>
      </w:r>
    </w:p>
    <w:p>
      <w:pPr>
        <w:pStyle w:val="15"/>
        <w:shd w:val="clear" w:color="auto" w:fill="FFFFFF"/>
        <w:spacing w:line="560" w:lineRule="atLeast"/>
        <w:ind w:firstLine="624" w:firstLineChars="200"/>
        <w:rPr>
          <w:rFonts w:ascii="仿宋_GB2312" w:hAnsi="仿宋" w:eastAsia="仿宋_GB2312"/>
          <w:bCs/>
          <w:color w:val="000000"/>
          <w:spacing w:val="-4"/>
          <w:sz w:val="32"/>
          <w:szCs w:val="32"/>
        </w:rPr>
      </w:pPr>
      <w:r>
        <w:rPr>
          <w:rFonts w:hint="eastAsia" w:ascii="仿宋_GB2312" w:hAnsi="仿宋" w:eastAsia="仿宋_GB2312"/>
          <w:bCs/>
          <w:color w:val="000000"/>
          <w:spacing w:val="-4"/>
          <w:sz w:val="32"/>
          <w:szCs w:val="32"/>
        </w:rPr>
        <w:t>主要职能：负责全镇党政行政管理事务。深刻贯彻落实党的十九大、十九届一中、二中、三中全会精神和二次新疆工作座谈会精神，以</w:t>
      </w:r>
      <w:r>
        <w:rPr>
          <w:rFonts w:hint="eastAsia" w:ascii="仿宋_GB2312" w:hAnsi="仿宋" w:eastAsia="仿宋_GB2312"/>
          <w:bCs/>
          <w:color w:val="000000"/>
          <w:spacing w:val="-4"/>
          <w:sz w:val="32"/>
          <w:szCs w:val="32"/>
          <w:lang w:eastAsia="zh-CN"/>
        </w:rPr>
        <w:t>习近平总书记重要讲话</w:t>
      </w:r>
      <w:r>
        <w:rPr>
          <w:rFonts w:hint="eastAsia" w:ascii="仿宋_GB2312" w:hAnsi="仿宋" w:eastAsia="仿宋_GB2312"/>
          <w:bCs/>
          <w:color w:val="000000"/>
          <w:spacing w:val="-4"/>
          <w:sz w:val="32"/>
          <w:szCs w:val="32"/>
        </w:rPr>
        <w:t>、自治区九届全委会议为指导，把党的各项优惠政策落实到实处，负责全镇经济社会发展、社会事务管理、基层组织建设等全面工作。以全面建设社会主义新农村为根本出发点，不断深化美丽乡村建设，不断铸牢全镇经济社会发展基础，为全镇各族群众提供社会服务。</w:t>
      </w:r>
    </w:p>
    <w:p>
      <w:pPr>
        <w:spacing w:line="560" w:lineRule="atLeast"/>
        <w:ind w:firstLine="564" w:firstLineChars="181"/>
        <w:rPr>
          <w:rStyle w:val="19"/>
          <w:rFonts w:ascii="仿宋_GB2312" w:hAnsi="楷体" w:eastAsia="仿宋_GB2312"/>
          <w:b w:val="0"/>
          <w:spacing w:val="-4"/>
          <w:sz w:val="32"/>
          <w:szCs w:val="32"/>
        </w:rPr>
      </w:pPr>
      <w:r>
        <w:rPr>
          <w:rStyle w:val="19"/>
          <w:rFonts w:hint="eastAsia" w:ascii="仿宋_GB2312" w:hAnsi="楷体" w:eastAsia="仿宋_GB2312"/>
          <w:b w:val="0"/>
          <w:spacing w:val="-4"/>
          <w:sz w:val="32"/>
          <w:szCs w:val="32"/>
        </w:rPr>
        <w:t>（二）项目预算绩效目标设定情况</w:t>
      </w:r>
    </w:p>
    <w:p>
      <w:pPr>
        <w:adjustRightInd w:val="0"/>
        <w:snapToGrid w:val="0"/>
        <w:spacing w:line="560" w:lineRule="atLeast"/>
        <w:ind w:firstLine="624" w:firstLineChars="200"/>
        <w:rPr>
          <w:rFonts w:ascii="仿宋_GB2312" w:hAnsi="仿宋" w:eastAsia="仿宋_GB2312"/>
          <w:color w:val="000000" w:themeColor="text1"/>
          <w:spacing w:val="-4"/>
          <w:sz w:val="32"/>
          <w:szCs w:val="32"/>
        </w:rPr>
      </w:pPr>
      <w:r>
        <w:rPr>
          <w:rFonts w:hint="eastAsia" w:ascii="仿宋_GB2312" w:hAnsi="仿宋" w:eastAsia="仿宋_GB2312"/>
          <w:color w:val="000000" w:themeColor="text1"/>
          <w:spacing w:val="-4"/>
          <w:sz w:val="32"/>
          <w:szCs w:val="32"/>
        </w:rPr>
        <w:t>1、项目预期目标及阶段性目标</w:t>
      </w:r>
    </w:p>
    <w:p>
      <w:pPr>
        <w:adjustRightInd w:val="0"/>
        <w:snapToGrid w:val="0"/>
        <w:spacing w:line="560" w:lineRule="atLeast"/>
        <w:ind w:firstLine="624" w:firstLineChars="200"/>
        <w:rPr>
          <w:rFonts w:ascii="仿宋_GB2312" w:hAnsi="仿宋" w:eastAsia="仿宋_GB2312"/>
          <w:bCs/>
          <w:color w:val="000000" w:themeColor="text1"/>
          <w:spacing w:val="-4"/>
          <w:sz w:val="32"/>
          <w:szCs w:val="32"/>
        </w:rPr>
      </w:pPr>
      <w:r>
        <w:rPr>
          <w:rFonts w:hint="eastAsia" w:ascii="仿宋_GB2312" w:hAnsi="仿宋" w:eastAsia="仿宋_GB2312"/>
          <w:bCs/>
          <w:color w:val="000000" w:themeColor="text1"/>
          <w:spacing w:val="-4"/>
          <w:sz w:val="32"/>
          <w:szCs w:val="32"/>
        </w:rPr>
        <w:t>乌夏巴什镇人民政府纪检谈话室经费项目支出</w:t>
      </w:r>
      <w:r>
        <w:rPr>
          <w:rFonts w:hint="eastAsia" w:ascii="仿宋_GB2312" w:hAnsi="仿宋" w:eastAsia="仿宋_GB2312"/>
          <w:bCs/>
          <w:color w:val="000000"/>
          <w:spacing w:val="-4"/>
          <w:sz w:val="32"/>
          <w:szCs w:val="32"/>
        </w:rPr>
        <w:t>8.14</w:t>
      </w:r>
      <w:r>
        <w:rPr>
          <w:rFonts w:hint="eastAsia" w:ascii="仿宋_GB2312" w:hAnsi="仿宋" w:eastAsia="仿宋_GB2312"/>
          <w:bCs/>
          <w:color w:val="000000" w:themeColor="text1"/>
          <w:spacing w:val="-4"/>
          <w:sz w:val="32"/>
          <w:szCs w:val="32"/>
        </w:rPr>
        <w:t>万元，按照乡党委的安排部署，并且严格按照会计制度的要求支出，达到使各村各项工作正常运转的效果。</w:t>
      </w:r>
    </w:p>
    <w:p>
      <w:pPr>
        <w:pStyle w:val="15"/>
        <w:shd w:val="clear" w:color="auto" w:fill="FFFFFF"/>
        <w:spacing w:line="560" w:lineRule="atLeast"/>
        <w:ind w:firstLine="624" w:firstLineChars="200"/>
        <w:rPr>
          <w:rFonts w:ascii="仿宋_GB2312" w:hAnsi="仿宋" w:eastAsia="仿宋_GB2312"/>
          <w:bCs/>
          <w:color w:val="000000"/>
          <w:spacing w:val="-4"/>
          <w:sz w:val="32"/>
          <w:szCs w:val="32"/>
        </w:rPr>
      </w:pPr>
      <w:r>
        <w:rPr>
          <w:rFonts w:hint="eastAsia" w:ascii="仿宋_GB2312" w:hAnsi="仿宋" w:eastAsia="仿宋_GB2312"/>
          <w:bCs/>
          <w:color w:val="000000"/>
          <w:spacing w:val="-4"/>
          <w:sz w:val="32"/>
          <w:szCs w:val="32"/>
        </w:rPr>
        <w:t>纳入2018年部门预算编制范围的有叶城县乌夏巴什镇人民政府。乌夏巴什镇人民政府为镇级党政机关，编制党委、政府机构，根据县要求，于2015年10月，把七站八所划归乡镇统一管理；共设有农业农村经济办、党建办、社会事务办、扶贫办等办公室。</w:t>
      </w:r>
    </w:p>
    <w:p>
      <w:pPr>
        <w:adjustRightInd w:val="0"/>
        <w:snapToGrid w:val="0"/>
        <w:spacing w:line="560" w:lineRule="atLeast"/>
        <w:ind w:firstLine="624" w:firstLineChars="200"/>
        <w:rPr>
          <w:rFonts w:ascii="仿宋_GB2312" w:hAnsi="仿宋" w:eastAsia="仿宋_GB2312"/>
          <w:color w:val="000000" w:themeColor="text1"/>
          <w:spacing w:val="-4"/>
          <w:sz w:val="32"/>
          <w:szCs w:val="32"/>
        </w:rPr>
      </w:pPr>
      <w:r>
        <w:rPr>
          <w:rFonts w:hint="eastAsia" w:ascii="仿宋_GB2312" w:hAnsi="仿宋" w:eastAsia="仿宋_GB2312"/>
          <w:color w:val="000000" w:themeColor="text1"/>
          <w:spacing w:val="-4"/>
          <w:sz w:val="32"/>
          <w:szCs w:val="32"/>
        </w:rPr>
        <w:t>2、项目基本性质</w:t>
      </w:r>
    </w:p>
    <w:p>
      <w:pPr>
        <w:adjustRightInd w:val="0"/>
        <w:snapToGrid w:val="0"/>
        <w:spacing w:line="560" w:lineRule="atLeast"/>
        <w:ind w:firstLine="624" w:firstLineChars="200"/>
        <w:rPr>
          <w:rFonts w:ascii="仿宋_GB2312" w:hAnsi="仿宋" w:eastAsia="仿宋_GB2312"/>
          <w:bCs/>
          <w:color w:val="000000" w:themeColor="text1"/>
          <w:spacing w:val="-4"/>
          <w:sz w:val="32"/>
          <w:szCs w:val="32"/>
        </w:rPr>
      </w:pPr>
      <w:r>
        <w:rPr>
          <w:rFonts w:hint="eastAsia" w:ascii="仿宋_GB2312" w:hAnsi="仿宋" w:eastAsia="仿宋_GB2312"/>
          <w:bCs/>
          <w:color w:val="000000" w:themeColor="text1"/>
          <w:spacing w:val="-4"/>
          <w:sz w:val="32"/>
          <w:szCs w:val="32"/>
        </w:rPr>
        <w:t>乌夏巴什镇人民政府纪检谈话室项目为行政单位项目支出。</w:t>
      </w:r>
    </w:p>
    <w:p>
      <w:pPr>
        <w:adjustRightInd w:val="0"/>
        <w:snapToGrid w:val="0"/>
        <w:spacing w:line="560" w:lineRule="atLeast"/>
        <w:ind w:firstLine="624" w:firstLineChars="200"/>
        <w:rPr>
          <w:rFonts w:ascii="仿宋_GB2312" w:hAnsi="仿宋" w:eastAsia="仿宋_GB2312"/>
          <w:color w:val="000000" w:themeColor="text1"/>
          <w:spacing w:val="-4"/>
          <w:sz w:val="32"/>
          <w:szCs w:val="32"/>
        </w:rPr>
      </w:pPr>
      <w:r>
        <w:rPr>
          <w:rFonts w:hint="eastAsia" w:ascii="仿宋_GB2312" w:hAnsi="仿宋" w:eastAsia="仿宋_GB2312"/>
          <w:color w:val="000000" w:themeColor="text1"/>
          <w:spacing w:val="-4"/>
          <w:sz w:val="32"/>
          <w:szCs w:val="32"/>
        </w:rPr>
        <w:t>3、项目用途及范围</w:t>
      </w:r>
    </w:p>
    <w:p>
      <w:pPr>
        <w:adjustRightInd w:val="0"/>
        <w:snapToGrid w:val="0"/>
        <w:spacing w:line="560" w:lineRule="atLeast"/>
        <w:ind w:firstLine="624" w:firstLineChars="200"/>
        <w:rPr>
          <w:rStyle w:val="19"/>
          <w:rFonts w:ascii="仿宋_GB2312" w:hAnsi="仿宋" w:eastAsia="仿宋_GB2312"/>
          <w:b w:val="0"/>
          <w:color w:val="000000" w:themeColor="text1"/>
          <w:spacing w:val="-4"/>
          <w:sz w:val="32"/>
          <w:szCs w:val="32"/>
        </w:rPr>
      </w:pPr>
      <w:r>
        <w:rPr>
          <w:rFonts w:hint="eastAsia" w:ascii="仿宋_GB2312" w:hAnsi="仿宋" w:eastAsia="仿宋_GB2312"/>
          <w:bCs/>
          <w:color w:val="000000" w:themeColor="text1"/>
          <w:spacing w:val="-4"/>
          <w:sz w:val="32"/>
          <w:szCs w:val="32"/>
        </w:rPr>
        <w:t>乌夏巴什镇人民政府纪检谈话室经费项目资金主要用于纪检谈话室办日常用电、用水以及办公耗材方面。更大范围的解决日常办公及为民服务的效率，为乌夏巴什镇纪检事业提供场地保障。</w:t>
      </w:r>
    </w:p>
    <w:p>
      <w:pPr>
        <w:spacing w:line="560" w:lineRule="atLeast"/>
        <w:ind w:firstLine="640"/>
        <w:rPr>
          <w:rStyle w:val="19"/>
          <w:rFonts w:ascii="黑体" w:hAnsi="黑体" w:eastAsia="黑体"/>
          <w:b w:val="0"/>
          <w:bCs w:val="0"/>
          <w:spacing w:val="-4"/>
          <w:sz w:val="32"/>
          <w:szCs w:val="32"/>
        </w:rPr>
      </w:pPr>
      <w:r>
        <w:rPr>
          <w:rStyle w:val="19"/>
          <w:rFonts w:hint="eastAsia" w:ascii="黑体" w:hAnsi="黑体" w:eastAsia="黑体"/>
          <w:b w:val="0"/>
          <w:bCs w:val="0"/>
          <w:spacing w:val="-4"/>
          <w:sz w:val="32"/>
          <w:szCs w:val="32"/>
        </w:rPr>
        <w:t>二、项目资金使用及管理情况</w:t>
      </w:r>
    </w:p>
    <w:p>
      <w:pPr>
        <w:spacing w:line="560" w:lineRule="atLeast"/>
        <w:ind w:firstLine="564" w:firstLineChars="181"/>
        <w:rPr>
          <w:rStyle w:val="19"/>
          <w:rFonts w:ascii="仿宋_GB2312" w:hAnsi="楷体" w:eastAsia="仿宋_GB2312"/>
          <w:b w:val="0"/>
          <w:spacing w:val="-4"/>
          <w:sz w:val="32"/>
          <w:szCs w:val="32"/>
        </w:rPr>
      </w:pPr>
      <w:r>
        <w:rPr>
          <w:rStyle w:val="19"/>
          <w:rFonts w:hint="eastAsia" w:ascii="仿宋_GB2312" w:hAnsi="楷体" w:eastAsia="仿宋_GB2312"/>
          <w:b w:val="0"/>
          <w:spacing w:val="-4"/>
          <w:sz w:val="32"/>
          <w:szCs w:val="32"/>
        </w:rPr>
        <w:t>（一）项目资金安排落实、总投入等情况分析</w:t>
      </w:r>
    </w:p>
    <w:p>
      <w:pPr>
        <w:spacing w:line="560" w:lineRule="atLeast"/>
        <w:ind w:firstLine="624" w:firstLineChars="200"/>
        <w:rPr>
          <w:rStyle w:val="19"/>
          <w:rFonts w:ascii="仿宋_GB2312" w:hAnsi="仿宋" w:eastAsia="仿宋_GB2312"/>
          <w:b w:val="0"/>
          <w:spacing w:val="-4"/>
          <w:sz w:val="32"/>
          <w:szCs w:val="32"/>
        </w:rPr>
      </w:pPr>
      <w:r>
        <w:rPr>
          <w:rFonts w:hint="eastAsia" w:ascii="仿宋_GB2312" w:hAnsi="仿宋" w:eastAsia="仿宋_GB2312"/>
          <w:bCs/>
          <w:color w:val="000000" w:themeColor="text1"/>
          <w:spacing w:val="-4"/>
          <w:sz w:val="32"/>
          <w:szCs w:val="32"/>
        </w:rPr>
        <w:t>乌夏巴什镇人民政府纪检谈话室经费项目预算安排总额为</w:t>
      </w:r>
      <w:r>
        <w:rPr>
          <w:rFonts w:hint="eastAsia" w:ascii="仿宋_GB2312" w:hAnsi="仿宋" w:eastAsia="仿宋_GB2312"/>
          <w:bCs/>
          <w:color w:val="000000"/>
          <w:spacing w:val="-4"/>
          <w:sz w:val="32"/>
          <w:szCs w:val="32"/>
        </w:rPr>
        <w:t>8.14</w:t>
      </w:r>
      <w:r>
        <w:rPr>
          <w:rFonts w:hint="eastAsia" w:ascii="仿宋_GB2312" w:hAnsi="仿宋" w:eastAsia="仿宋_GB2312"/>
          <w:bCs/>
          <w:color w:val="000000" w:themeColor="text1"/>
          <w:spacing w:val="-4"/>
          <w:sz w:val="32"/>
          <w:szCs w:val="32"/>
        </w:rPr>
        <w:t>万元，其中财政资金</w:t>
      </w:r>
      <w:r>
        <w:rPr>
          <w:rFonts w:hint="eastAsia" w:ascii="仿宋_GB2312" w:hAnsi="仿宋" w:eastAsia="仿宋_GB2312"/>
          <w:bCs/>
          <w:color w:val="000000"/>
          <w:spacing w:val="-4"/>
          <w:sz w:val="32"/>
          <w:szCs w:val="32"/>
        </w:rPr>
        <w:t>8.14</w:t>
      </w:r>
      <w:r>
        <w:rPr>
          <w:rFonts w:hint="eastAsia" w:ascii="仿宋_GB2312" w:hAnsi="仿宋" w:eastAsia="仿宋_GB2312"/>
          <w:bCs/>
          <w:color w:val="000000" w:themeColor="text1"/>
          <w:spacing w:val="-4"/>
          <w:sz w:val="32"/>
          <w:szCs w:val="32"/>
        </w:rPr>
        <w:t>万元，自筹资金0万元，2018年实际收到预算资金</w:t>
      </w:r>
      <w:r>
        <w:rPr>
          <w:rFonts w:hint="eastAsia" w:ascii="仿宋_GB2312" w:hAnsi="仿宋" w:eastAsia="仿宋_GB2312"/>
          <w:bCs/>
          <w:color w:val="000000"/>
          <w:spacing w:val="-4"/>
          <w:sz w:val="32"/>
          <w:szCs w:val="32"/>
        </w:rPr>
        <w:t>8.14</w:t>
      </w:r>
      <w:r>
        <w:rPr>
          <w:rFonts w:hint="eastAsia" w:ascii="仿宋_GB2312" w:hAnsi="仿宋" w:eastAsia="仿宋_GB2312"/>
          <w:bCs/>
          <w:color w:val="000000" w:themeColor="text1"/>
          <w:spacing w:val="-4"/>
          <w:sz w:val="32"/>
          <w:szCs w:val="32"/>
        </w:rPr>
        <w:t>万元。</w:t>
      </w:r>
    </w:p>
    <w:p>
      <w:pPr>
        <w:spacing w:line="560" w:lineRule="atLeast"/>
        <w:ind w:firstLine="564" w:firstLineChars="181"/>
        <w:rPr>
          <w:rStyle w:val="19"/>
          <w:rFonts w:ascii="仿宋_GB2312" w:hAnsi="楷体" w:eastAsia="仿宋_GB2312"/>
          <w:b w:val="0"/>
          <w:spacing w:val="-4"/>
          <w:sz w:val="32"/>
          <w:szCs w:val="32"/>
        </w:rPr>
      </w:pPr>
      <w:r>
        <w:rPr>
          <w:rStyle w:val="19"/>
          <w:rFonts w:hint="eastAsia" w:ascii="仿宋_GB2312" w:hAnsi="楷体" w:eastAsia="仿宋_GB2312"/>
          <w:b w:val="0"/>
          <w:spacing w:val="-4"/>
          <w:sz w:val="32"/>
          <w:szCs w:val="32"/>
        </w:rPr>
        <w:t>（二）项目资金实际使用情况分析</w:t>
      </w:r>
    </w:p>
    <w:p>
      <w:pPr>
        <w:adjustRightInd w:val="0"/>
        <w:snapToGrid w:val="0"/>
        <w:spacing w:line="560" w:lineRule="atLeast"/>
        <w:ind w:firstLine="624" w:firstLineChars="200"/>
        <w:rPr>
          <w:rStyle w:val="19"/>
          <w:rFonts w:ascii="仿宋_GB2312" w:hAnsi="仿宋" w:eastAsia="仿宋_GB2312"/>
          <w:b w:val="0"/>
          <w:color w:val="000000" w:themeColor="text1"/>
          <w:spacing w:val="-4"/>
          <w:sz w:val="32"/>
          <w:szCs w:val="32"/>
        </w:rPr>
      </w:pPr>
      <w:r>
        <w:rPr>
          <w:rFonts w:hint="eastAsia" w:ascii="仿宋_GB2312" w:hAnsi="仿宋" w:eastAsia="仿宋_GB2312"/>
          <w:bCs/>
          <w:color w:val="000000" w:themeColor="text1"/>
          <w:spacing w:val="-4"/>
          <w:sz w:val="32"/>
          <w:szCs w:val="32"/>
        </w:rPr>
        <w:t>乌夏巴什镇人民政府纪检谈话室经费项目实际支付资金</w:t>
      </w:r>
      <w:r>
        <w:rPr>
          <w:rFonts w:hint="eastAsia" w:ascii="仿宋_GB2312" w:hAnsi="仿宋" w:eastAsia="仿宋_GB2312"/>
          <w:bCs/>
          <w:color w:val="000000"/>
          <w:spacing w:val="-4"/>
          <w:sz w:val="32"/>
          <w:szCs w:val="32"/>
        </w:rPr>
        <w:t>8.14</w:t>
      </w:r>
      <w:r>
        <w:rPr>
          <w:rFonts w:hint="eastAsia" w:ascii="仿宋_GB2312" w:hAnsi="仿宋" w:eastAsia="仿宋_GB2312"/>
          <w:bCs/>
          <w:color w:val="000000" w:themeColor="text1"/>
          <w:spacing w:val="-4"/>
          <w:sz w:val="32"/>
          <w:szCs w:val="32"/>
        </w:rPr>
        <w:t>万元，预算执行率100%，项目资金主要用于工作和支付各村的日常办公用品，保证各村工作的正常开展。</w:t>
      </w:r>
    </w:p>
    <w:p>
      <w:pPr>
        <w:spacing w:line="560" w:lineRule="atLeast"/>
        <w:ind w:firstLine="564" w:firstLineChars="181"/>
        <w:rPr>
          <w:rStyle w:val="19"/>
          <w:rFonts w:ascii="仿宋_GB2312" w:hAnsi="楷体" w:eastAsia="仿宋_GB2312"/>
          <w:b w:val="0"/>
          <w:spacing w:val="-4"/>
          <w:sz w:val="32"/>
          <w:szCs w:val="32"/>
        </w:rPr>
      </w:pPr>
      <w:r>
        <w:rPr>
          <w:rStyle w:val="19"/>
          <w:rFonts w:hint="eastAsia" w:ascii="仿宋_GB2312" w:hAnsi="楷体" w:eastAsia="仿宋_GB2312"/>
          <w:b w:val="0"/>
          <w:spacing w:val="-4"/>
          <w:sz w:val="32"/>
          <w:szCs w:val="32"/>
        </w:rPr>
        <w:t>（三）项目资金管理情况分析</w:t>
      </w:r>
    </w:p>
    <w:p>
      <w:pPr>
        <w:spacing w:line="560" w:lineRule="atLeast"/>
        <w:ind w:firstLine="640"/>
        <w:rPr>
          <w:rFonts w:ascii="仿宋_GB2312" w:hAnsi="仿宋" w:eastAsia="仿宋_GB2312"/>
          <w:bCs/>
          <w:color w:val="000000" w:themeColor="text1"/>
          <w:spacing w:val="-4"/>
          <w:sz w:val="32"/>
          <w:szCs w:val="32"/>
        </w:rPr>
      </w:pPr>
      <w:r>
        <w:rPr>
          <w:rFonts w:hint="eastAsia" w:ascii="仿宋_GB2312" w:hAnsi="仿宋" w:eastAsia="仿宋_GB2312"/>
          <w:bCs/>
          <w:color w:val="000000" w:themeColor="text1"/>
          <w:spacing w:val="-4"/>
          <w:sz w:val="32"/>
          <w:szCs w:val="32"/>
        </w:rPr>
        <w:t>乌夏巴什镇人民政府纪检谈话室经费项目支出符合《行政单位财务管理制度》，包括会计核算工作管理制度、财务收支审批制度、财务稽核制度、财务牵制制度、会计主管岗位职责等制度规定，资金的拨付有完整的审批程序和手续，不存在截留、挤占、挪用等情况。</w:t>
      </w:r>
    </w:p>
    <w:p>
      <w:pPr>
        <w:spacing w:line="560" w:lineRule="atLeast"/>
        <w:ind w:firstLine="640"/>
        <w:rPr>
          <w:rStyle w:val="19"/>
          <w:rFonts w:ascii="黑体" w:hAnsi="黑体" w:eastAsia="黑体"/>
          <w:b w:val="0"/>
          <w:bCs w:val="0"/>
          <w:spacing w:val="-4"/>
          <w:sz w:val="32"/>
          <w:szCs w:val="32"/>
        </w:rPr>
      </w:pPr>
      <w:r>
        <w:rPr>
          <w:rStyle w:val="19"/>
          <w:rFonts w:hint="eastAsia" w:ascii="黑体" w:hAnsi="黑体" w:eastAsia="黑体"/>
          <w:b w:val="0"/>
          <w:bCs w:val="0"/>
          <w:spacing w:val="-4"/>
          <w:sz w:val="32"/>
          <w:szCs w:val="32"/>
        </w:rPr>
        <w:t>三、项目组织实施情况</w:t>
      </w:r>
    </w:p>
    <w:p>
      <w:pPr>
        <w:spacing w:line="560" w:lineRule="atLeast"/>
        <w:ind w:firstLine="564" w:firstLineChars="181"/>
        <w:rPr>
          <w:rStyle w:val="19"/>
          <w:rFonts w:ascii="仿宋_GB2312" w:hAnsi="楷体" w:eastAsia="仿宋_GB2312"/>
          <w:b w:val="0"/>
          <w:spacing w:val="-4"/>
          <w:sz w:val="32"/>
          <w:szCs w:val="32"/>
        </w:rPr>
      </w:pPr>
      <w:r>
        <w:rPr>
          <w:rStyle w:val="19"/>
          <w:rFonts w:hint="eastAsia" w:ascii="仿宋_GB2312" w:hAnsi="楷体" w:eastAsia="仿宋_GB2312"/>
          <w:b w:val="0"/>
          <w:spacing w:val="-4"/>
          <w:sz w:val="32"/>
          <w:szCs w:val="32"/>
        </w:rPr>
        <w:t>（一）项目组织情况分析</w:t>
      </w:r>
    </w:p>
    <w:p>
      <w:pPr>
        <w:spacing w:line="560" w:lineRule="atLeast"/>
        <w:ind w:firstLine="564" w:firstLineChars="181"/>
        <w:rPr>
          <w:rStyle w:val="19"/>
          <w:rFonts w:ascii="仿宋_GB2312" w:hAnsi="仿宋" w:eastAsia="仿宋_GB2312"/>
          <w:b w:val="0"/>
          <w:bCs w:val="0"/>
          <w:color w:val="000000" w:themeColor="text1"/>
          <w:spacing w:val="-4"/>
          <w:sz w:val="32"/>
          <w:szCs w:val="32"/>
        </w:rPr>
      </w:pPr>
      <w:r>
        <w:rPr>
          <w:rStyle w:val="19"/>
          <w:rFonts w:hint="eastAsia" w:ascii="仿宋_GB2312" w:hAnsi="仿宋" w:eastAsia="仿宋_GB2312"/>
          <w:b w:val="0"/>
          <w:bCs w:val="0"/>
          <w:color w:val="000000" w:themeColor="text1"/>
          <w:spacing w:val="-4"/>
          <w:sz w:val="32"/>
          <w:szCs w:val="32"/>
        </w:rPr>
        <w:t>乌夏巴什镇人民政府纪检谈话室经费项目属于经常性零星项目,没有达到招投标限额,由本单位自行组织实施。实施过程均按照本单位制定的管理制度执行。</w:t>
      </w:r>
    </w:p>
    <w:p>
      <w:pPr>
        <w:spacing w:line="560" w:lineRule="atLeast"/>
        <w:ind w:firstLine="564" w:firstLineChars="181"/>
        <w:rPr>
          <w:rStyle w:val="19"/>
          <w:rFonts w:ascii="仿宋_GB2312" w:hAnsi="仿宋" w:eastAsia="仿宋_GB2312"/>
          <w:b w:val="0"/>
          <w:bCs w:val="0"/>
          <w:color w:val="000000" w:themeColor="text1"/>
          <w:spacing w:val="-4"/>
          <w:sz w:val="32"/>
          <w:szCs w:val="32"/>
        </w:rPr>
      </w:pPr>
      <w:r>
        <w:rPr>
          <w:rStyle w:val="19"/>
          <w:rFonts w:hint="eastAsia" w:ascii="仿宋_GB2312" w:hAnsi="仿宋" w:eastAsia="仿宋_GB2312"/>
          <w:b w:val="0"/>
          <w:bCs w:val="0"/>
          <w:color w:val="000000" w:themeColor="text1"/>
          <w:spacing w:val="-4"/>
          <w:sz w:val="32"/>
          <w:szCs w:val="32"/>
        </w:rPr>
        <w:t>本项目不存在调整情况。</w:t>
      </w:r>
    </w:p>
    <w:p>
      <w:pPr>
        <w:spacing w:line="560" w:lineRule="atLeast"/>
        <w:ind w:firstLine="564" w:firstLineChars="181"/>
        <w:rPr>
          <w:rStyle w:val="19"/>
          <w:rFonts w:ascii="仿宋_GB2312" w:hAnsi="楷体" w:eastAsia="仿宋_GB2312"/>
          <w:b w:val="0"/>
          <w:spacing w:val="-4"/>
          <w:sz w:val="32"/>
          <w:szCs w:val="32"/>
        </w:rPr>
      </w:pPr>
      <w:r>
        <w:rPr>
          <w:rStyle w:val="19"/>
          <w:rFonts w:hint="eastAsia" w:ascii="仿宋_GB2312" w:hAnsi="楷体" w:eastAsia="仿宋_GB2312"/>
          <w:b w:val="0"/>
          <w:spacing w:val="-4"/>
          <w:sz w:val="32"/>
          <w:szCs w:val="32"/>
        </w:rPr>
        <w:t>（二）项目管理情况分析</w:t>
      </w:r>
    </w:p>
    <w:p>
      <w:pPr>
        <w:spacing w:line="560" w:lineRule="atLeast"/>
        <w:ind w:firstLine="640"/>
        <w:rPr>
          <w:rFonts w:ascii="仿宋_GB2312" w:hAnsi="仿宋" w:eastAsia="仿宋_GB2312"/>
          <w:color w:val="000000"/>
          <w:spacing w:val="-4"/>
          <w:sz w:val="32"/>
          <w:szCs w:val="32"/>
        </w:rPr>
      </w:pPr>
      <w:r>
        <w:rPr>
          <w:rStyle w:val="19"/>
          <w:rFonts w:hint="eastAsia" w:ascii="仿宋_GB2312" w:hAnsi="仿宋" w:eastAsia="仿宋_GB2312"/>
          <w:b w:val="0"/>
          <w:bCs w:val="0"/>
          <w:color w:val="000000" w:themeColor="text1"/>
          <w:spacing w:val="-4"/>
          <w:sz w:val="32"/>
          <w:szCs w:val="32"/>
        </w:rPr>
        <w:t>乌夏巴什镇人民政府</w:t>
      </w:r>
      <w:r>
        <w:rPr>
          <w:rFonts w:hint="eastAsia" w:ascii="仿宋_GB2312" w:hAnsi="仿宋" w:eastAsia="仿宋_GB2312"/>
          <w:color w:val="000000" w:themeColor="text1"/>
          <w:spacing w:val="-4"/>
          <w:sz w:val="32"/>
          <w:szCs w:val="32"/>
        </w:rPr>
        <w:t>纪检谈话室费项目支出过程中，根据《基本预算支出管理办法》等，基本支出严格遵守相关法律法规和业务管理规定，支出资料齐全并及时归档。已建立《基本预算支出日常检查监督检查机制》，不定期对基本支出进度情况进行督导检查，</w:t>
      </w:r>
      <w:r>
        <w:rPr>
          <w:rFonts w:hint="eastAsia" w:ascii="仿宋_GB2312" w:hAnsi="仿宋" w:eastAsia="仿宋_GB2312"/>
          <w:color w:val="000000"/>
          <w:spacing w:val="-4"/>
          <w:sz w:val="32"/>
          <w:szCs w:val="32"/>
        </w:rPr>
        <w:t>对检查过程中发现的问题及时督促整改，确保</w:t>
      </w:r>
      <w:bookmarkStart w:id="0" w:name="_Hlk532984388"/>
      <w:r>
        <w:rPr>
          <w:rFonts w:hint="eastAsia" w:ascii="仿宋_GB2312" w:hAnsi="仿宋" w:eastAsia="仿宋_GB2312"/>
          <w:color w:val="000000"/>
          <w:spacing w:val="-4"/>
          <w:sz w:val="32"/>
          <w:szCs w:val="32"/>
        </w:rPr>
        <w:t>基本支出</w:t>
      </w:r>
      <w:bookmarkEnd w:id="0"/>
      <w:r>
        <w:rPr>
          <w:rFonts w:hint="eastAsia" w:ascii="仿宋_GB2312" w:hAnsi="仿宋" w:eastAsia="仿宋_GB2312"/>
          <w:color w:val="000000"/>
          <w:spacing w:val="-4"/>
          <w:sz w:val="32"/>
          <w:szCs w:val="32"/>
        </w:rPr>
        <w:t>有效、高质量的完成。</w:t>
      </w:r>
    </w:p>
    <w:p>
      <w:pPr>
        <w:spacing w:line="560" w:lineRule="atLeast"/>
        <w:ind w:firstLine="640"/>
        <w:rPr>
          <w:rStyle w:val="19"/>
          <w:rFonts w:ascii="黑体" w:hAnsi="黑体" w:eastAsia="黑体"/>
          <w:b w:val="0"/>
          <w:bCs w:val="0"/>
          <w:sz w:val="32"/>
          <w:szCs w:val="32"/>
        </w:rPr>
      </w:pPr>
      <w:r>
        <w:rPr>
          <w:rStyle w:val="19"/>
          <w:rFonts w:hint="eastAsia" w:ascii="黑体" w:hAnsi="黑体" w:eastAsia="黑体"/>
          <w:b w:val="0"/>
          <w:bCs w:val="0"/>
          <w:spacing w:val="-4"/>
          <w:sz w:val="32"/>
          <w:szCs w:val="32"/>
        </w:rPr>
        <w:t>四、项目绩效情况</w:t>
      </w:r>
    </w:p>
    <w:p>
      <w:pPr>
        <w:spacing w:line="560" w:lineRule="atLeast"/>
        <w:ind w:firstLine="564" w:firstLineChars="181"/>
        <w:rPr>
          <w:rFonts w:ascii="仿宋_GB2312" w:hAnsi="楷体" w:eastAsia="仿宋_GB2312"/>
          <w:bCs/>
          <w:spacing w:val="-4"/>
          <w:sz w:val="32"/>
          <w:szCs w:val="32"/>
        </w:rPr>
      </w:pPr>
      <w:r>
        <w:rPr>
          <w:rFonts w:hint="eastAsia" w:ascii="仿宋_GB2312" w:hAnsi="楷体" w:eastAsia="仿宋_GB2312"/>
          <w:bCs/>
          <w:spacing w:val="-4"/>
          <w:sz w:val="32"/>
          <w:szCs w:val="32"/>
        </w:rPr>
        <w:t>（一）项目绩效目标完成情况分析</w:t>
      </w:r>
    </w:p>
    <w:p>
      <w:pPr>
        <w:widowControl/>
        <w:spacing w:line="560" w:lineRule="atLeast"/>
        <w:ind w:firstLine="640" w:firstLineChars="200"/>
        <w:jc w:val="left"/>
        <w:rPr>
          <w:rFonts w:ascii="仿宋_GB2312" w:hAnsi="仿宋" w:eastAsia="仿宋_GB2312" w:cs="仿宋"/>
          <w:color w:val="000000" w:themeColor="text1"/>
          <w:kern w:val="0"/>
          <w:sz w:val="32"/>
          <w:szCs w:val="32"/>
        </w:rPr>
      </w:pPr>
      <w:r>
        <w:rPr>
          <w:rFonts w:hint="eastAsia" w:ascii="仿宋_GB2312" w:hAnsi="仿宋" w:eastAsia="仿宋_GB2312" w:cs="仿宋"/>
          <w:color w:val="000000" w:themeColor="text1"/>
          <w:kern w:val="0"/>
          <w:sz w:val="32"/>
          <w:szCs w:val="32"/>
        </w:rPr>
        <w:t>本项目共设置一级指标3个，二级指标7个，三级指标9个，其中已完成三级指标9个，指标完成率为100%。根据年初设定的绩效目标，此项目自评得分为92分。</w:t>
      </w:r>
    </w:p>
    <w:p>
      <w:pPr>
        <w:spacing w:line="560" w:lineRule="atLeast"/>
        <w:rPr>
          <w:rFonts w:ascii="仿宋_GB2312" w:hAnsi="仿宋" w:eastAsia="仿宋_GB2312" w:cs="仿宋"/>
          <w:color w:val="000000" w:themeColor="text1"/>
          <w:spacing w:val="-4"/>
          <w:sz w:val="32"/>
          <w:szCs w:val="32"/>
        </w:rPr>
      </w:pPr>
      <w:r>
        <w:rPr>
          <w:rFonts w:hint="eastAsia" w:ascii="仿宋_GB2312" w:hAnsi="仿宋" w:eastAsia="仿宋_GB2312" w:cs="仿宋"/>
          <w:color w:val="000000" w:themeColor="text1"/>
          <w:spacing w:val="-4"/>
          <w:sz w:val="32"/>
          <w:szCs w:val="32"/>
        </w:rPr>
        <w:t>1.产出指标完成情况分析</w:t>
      </w:r>
    </w:p>
    <w:p>
      <w:pPr>
        <w:spacing w:line="560" w:lineRule="atLeast"/>
        <w:ind w:firstLine="624" w:firstLineChars="200"/>
        <w:rPr>
          <w:rFonts w:ascii="仿宋_GB2312" w:hAnsi="仿宋" w:eastAsia="仿宋_GB2312" w:cs="仿宋"/>
          <w:color w:val="000000" w:themeColor="text1"/>
          <w:spacing w:val="-4"/>
          <w:sz w:val="32"/>
          <w:szCs w:val="32"/>
        </w:rPr>
      </w:pPr>
      <w:r>
        <w:rPr>
          <w:rFonts w:hint="eastAsia" w:ascii="仿宋_GB2312" w:hAnsi="仿宋" w:eastAsia="仿宋_GB2312" w:cs="仿宋"/>
          <w:color w:val="000000" w:themeColor="text1"/>
          <w:spacing w:val="-4"/>
          <w:sz w:val="32"/>
          <w:szCs w:val="32"/>
        </w:rPr>
        <w:t>（1）项目完成数量</w:t>
      </w:r>
    </w:p>
    <w:p>
      <w:pPr>
        <w:spacing w:line="560" w:lineRule="atLeast"/>
        <w:ind w:firstLine="780" w:firstLineChars="250"/>
        <w:rPr>
          <w:rFonts w:ascii="仿宋_GB2312" w:hAnsi="仿宋" w:eastAsia="仿宋_GB2312" w:cs="仿宋"/>
          <w:color w:val="000000" w:themeColor="text1"/>
          <w:spacing w:val="-4"/>
          <w:sz w:val="32"/>
          <w:szCs w:val="32"/>
        </w:rPr>
      </w:pPr>
      <w:r>
        <w:rPr>
          <w:rFonts w:hint="eastAsia" w:ascii="仿宋_GB2312" w:hAnsi="仿宋" w:eastAsia="仿宋_GB2312" w:cs="仿宋"/>
          <w:color w:val="000000" w:themeColor="text1"/>
          <w:spacing w:val="-4"/>
          <w:sz w:val="32"/>
          <w:szCs w:val="32"/>
        </w:rPr>
        <w:t>项目个数1个，用于专用设备购置7.5万元，剩余资金用于纪检谈话室其他方面的应用。</w:t>
      </w:r>
    </w:p>
    <w:p>
      <w:pPr>
        <w:spacing w:line="560" w:lineRule="atLeast"/>
        <w:ind w:firstLine="624" w:firstLineChars="200"/>
        <w:rPr>
          <w:rFonts w:ascii="仿宋_GB2312" w:hAnsi="仿宋" w:eastAsia="仿宋_GB2312" w:cs="仿宋"/>
          <w:color w:val="000000" w:themeColor="text1"/>
          <w:spacing w:val="-4"/>
          <w:sz w:val="32"/>
          <w:szCs w:val="32"/>
        </w:rPr>
      </w:pPr>
      <w:r>
        <w:rPr>
          <w:rFonts w:hint="eastAsia" w:ascii="仿宋_GB2312" w:hAnsi="仿宋" w:eastAsia="仿宋_GB2312" w:cs="仿宋"/>
          <w:color w:val="000000" w:themeColor="text1"/>
          <w:spacing w:val="-4"/>
          <w:sz w:val="32"/>
          <w:szCs w:val="32"/>
        </w:rPr>
        <w:t>（2）项目完成质量</w:t>
      </w:r>
    </w:p>
    <w:p>
      <w:pPr>
        <w:spacing w:line="560" w:lineRule="atLeast"/>
        <w:ind w:firstLine="624" w:firstLineChars="200"/>
        <w:rPr>
          <w:rFonts w:ascii="仿宋_GB2312" w:hAnsi="仿宋" w:eastAsia="仿宋_GB2312" w:cs="仿宋"/>
          <w:color w:val="000000" w:themeColor="text1"/>
          <w:spacing w:val="-4"/>
          <w:sz w:val="32"/>
          <w:szCs w:val="32"/>
        </w:rPr>
      </w:pPr>
      <w:r>
        <w:rPr>
          <w:rFonts w:hint="eastAsia" w:ascii="仿宋_GB2312" w:hAnsi="仿宋" w:eastAsia="仿宋_GB2312" w:cs="仿宋"/>
          <w:color w:val="000000" w:themeColor="text1"/>
          <w:spacing w:val="-4"/>
          <w:sz w:val="32"/>
          <w:szCs w:val="32"/>
        </w:rPr>
        <w:t>项目合格率100%，发挥了纪检谈话的实际作用，提高乡镇履职为民服务功能，提高乡镇履职为民服务功能。</w:t>
      </w:r>
    </w:p>
    <w:p>
      <w:pPr>
        <w:spacing w:line="560" w:lineRule="atLeast"/>
        <w:ind w:firstLine="624" w:firstLineChars="200"/>
        <w:rPr>
          <w:rFonts w:ascii="仿宋_GB2312" w:hAnsi="仿宋" w:eastAsia="仿宋_GB2312" w:cs="仿宋"/>
          <w:color w:val="000000" w:themeColor="text1"/>
          <w:spacing w:val="-4"/>
          <w:sz w:val="32"/>
          <w:szCs w:val="32"/>
        </w:rPr>
      </w:pPr>
      <w:r>
        <w:rPr>
          <w:rFonts w:hint="eastAsia" w:ascii="仿宋_GB2312" w:hAnsi="仿宋" w:eastAsia="仿宋_GB2312" w:cs="仿宋"/>
          <w:color w:val="000000" w:themeColor="text1"/>
          <w:spacing w:val="-4"/>
          <w:sz w:val="32"/>
          <w:szCs w:val="32"/>
        </w:rPr>
        <w:t>（3）项目实施进度</w:t>
      </w:r>
    </w:p>
    <w:p>
      <w:pPr>
        <w:spacing w:line="560" w:lineRule="atLeast"/>
        <w:ind w:firstLine="624" w:firstLineChars="200"/>
        <w:rPr>
          <w:rFonts w:ascii="仿宋_GB2312" w:hAnsi="仿宋" w:eastAsia="仿宋_GB2312" w:cs="仿宋"/>
          <w:color w:val="000000" w:themeColor="text1"/>
          <w:spacing w:val="-4"/>
          <w:sz w:val="32"/>
          <w:szCs w:val="32"/>
        </w:rPr>
      </w:pPr>
      <w:r>
        <w:rPr>
          <w:rFonts w:hint="eastAsia" w:ascii="仿宋_GB2312" w:hAnsi="仿宋" w:eastAsia="仿宋_GB2312" w:cs="仿宋"/>
          <w:color w:val="000000" w:themeColor="text1"/>
          <w:spacing w:val="-4"/>
          <w:sz w:val="32"/>
          <w:szCs w:val="32"/>
        </w:rPr>
        <w:t>资金到位率100%，项目完成率100%，发挥了纪检谈话的实际作用。</w:t>
      </w:r>
    </w:p>
    <w:p>
      <w:pPr>
        <w:spacing w:line="560" w:lineRule="atLeast"/>
        <w:ind w:firstLine="624" w:firstLineChars="200"/>
        <w:rPr>
          <w:rFonts w:ascii="仿宋_GB2312" w:hAnsi="仿宋" w:eastAsia="仿宋_GB2312" w:cs="仿宋"/>
          <w:color w:val="000000" w:themeColor="text1"/>
          <w:spacing w:val="-4"/>
          <w:sz w:val="32"/>
          <w:szCs w:val="32"/>
        </w:rPr>
      </w:pPr>
      <w:r>
        <w:rPr>
          <w:rFonts w:hint="eastAsia" w:ascii="仿宋_GB2312" w:hAnsi="仿宋" w:eastAsia="仿宋_GB2312" w:cs="仿宋"/>
          <w:color w:val="000000" w:themeColor="text1"/>
          <w:spacing w:val="-4"/>
          <w:sz w:val="32"/>
          <w:szCs w:val="32"/>
        </w:rPr>
        <w:t>（4）项目成本节约情况</w:t>
      </w:r>
    </w:p>
    <w:p>
      <w:pPr>
        <w:spacing w:line="560" w:lineRule="atLeast"/>
        <w:ind w:firstLine="624" w:firstLineChars="200"/>
        <w:rPr>
          <w:rFonts w:ascii="仿宋_GB2312" w:hAnsi="仿宋" w:eastAsia="仿宋_GB2312" w:cs="仿宋"/>
          <w:color w:val="000000" w:themeColor="text1"/>
          <w:spacing w:val="-4"/>
          <w:sz w:val="32"/>
          <w:szCs w:val="32"/>
        </w:rPr>
      </w:pPr>
      <w:r>
        <w:rPr>
          <w:rFonts w:hint="eastAsia" w:ascii="仿宋_GB2312" w:hAnsi="仿宋" w:eastAsia="仿宋_GB2312" w:cs="仿宋"/>
          <w:color w:val="000000" w:themeColor="text1"/>
          <w:spacing w:val="-4"/>
          <w:sz w:val="32"/>
          <w:szCs w:val="32"/>
        </w:rPr>
        <w:t>录音及录像设备（7.5万元/套），附属物品0.64万元。为乌夏巴什镇日常开支节省资金，带动其他项目的实施。</w:t>
      </w:r>
    </w:p>
    <w:p>
      <w:pPr>
        <w:spacing w:line="560" w:lineRule="atLeast"/>
        <w:rPr>
          <w:rFonts w:ascii="仿宋_GB2312" w:hAnsi="仿宋" w:eastAsia="仿宋_GB2312" w:cs="仿宋"/>
          <w:color w:val="000000" w:themeColor="text1"/>
          <w:spacing w:val="-4"/>
          <w:sz w:val="32"/>
          <w:szCs w:val="32"/>
        </w:rPr>
      </w:pPr>
      <w:r>
        <w:rPr>
          <w:rFonts w:hint="eastAsia" w:ascii="仿宋_GB2312" w:hAnsi="仿宋" w:eastAsia="仿宋_GB2312" w:cs="仿宋"/>
          <w:color w:val="000000" w:themeColor="text1"/>
          <w:spacing w:val="-4"/>
          <w:sz w:val="32"/>
          <w:szCs w:val="32"/>
        </w:rPr>
        <w:t>2.效益指标完成情况分析</w:t>
      </w:r>
    </w:p>
    <w:p>
      <w:pPr>
        <w:spacing w:line="560" w:lineRule="atLeast"/>
        <w:ind w:firstLine="624" w:firstLineChars="200"/>
        <w:rPr>
          <w:rFonts w:ascii="仿宋_GB2312" w:hAnsi="仿宋" w:eastAsia="仿宋_GB2312" w:cs="仿宋"/>
          <w:color w:val="000000" w:themeColor="text1"/>
          <w:spacing w:val="-4"/>
          <w:sz w:val="32"/>
          <w:szCs w:val="32"/>
        </w:rPr>
      </w:pPr>
      <w:r>
        <w:rPr>
          <w:rFonts w:hint="eastAsia" w:ascii="仿宋_GB2312" w:hAnsi="仿宋" w:eastAsia="仿宋_GB2312" w:cs="仿宋"/>
          <w:color w:val="000000" w:themeColor="text1"/>
          <w:spacing w:val="-4"/>
          <w:sz w:val="32"/>
          <w:szCs w:val="32"/>
        </w:rPr>
        <w:t>（1）项目实施的经济效益分析</w:t>
      </w:r>
    </w:p>
    <w:p>
      <w:pPr>
        <w:spacing w:line="560" w:lineRule="atLeast"/>
        <w:ind w:firstLine="624" w:firstLineChars="200"/>
        <w:rPr>
          <w:rFonts w:ascii="仿宋_GB2312" w:hAnsi="仿宋" w:eastAsia="仿宋_GB2312" w:cs="仿宋"/>
          <w:color w:val="000000" w:themeColor="text1"/>
          <w:spacing w:val="-4"/>
          <w:sz w:val="32"/>
          <w:szCs w:val="32"/>
        </w:rPr>
      </w:pPr>
      <w:r>
        <w:rPr>
          <w:rFonts w:hint="eastAsia" w:ascii="仿宋_GB2312" w:hAnsi="仿宋" w:eastAsia="仿宋_GB2312" w:cs="仿宋"/>
          <w:color w:val="000000" w:themeColor="text1"/>
          <w:spacing w:val="-4"/>
          <w:sz w:val="32"/>
          <w:szCs w:val="32"/>
        </w:rPr>
        <w:t>无。</w:t>
      </w:r>
    </w:p>
    <w:p>
      <w:pPr>
        <w:spacing w:line="560" w:lineRule="atLeast"/>
        <w:ind w:firstLine="627" w:firstLineChars="200"/>
        <w:rPr>
          <w:rFonts w:ascii="仿宋_GB2312" w:hAnsi="仿宋" w:eastAsia="仿宋_GB2312" w:cs="仿宋"/>
          <w:color w:val="000000" w:themeColor="text1"/>
          <w:spacing w:val="-4"/>
          <w:sz w:val="32"/>
          <w:szCs w:val="32"/>
        </w:rPr>
      </w:pPr>
      <w:r>
        <w:rPr>
          <w:rFonts w:hint="eastAsia" w:ascii="仿宋_GB2312" w:hAnsi="仿宋" w:eastAsia="仿宋_GB2312" w:cs="仿宋"/>
          <w:b/>
          <w:bCs/>
          <w:color w:val="000000" w:themeColor="text1"/>
          <w:spacing w:val="-4"/>
          <w:sz w:val="32"/>
          <w:szCs w:val="32"/>
        </w:rPr>
        <w:t>（</w:t>
      </w:r>
      <w:r>
        <w:rPr>
          <w:rFonts w:hint="eastAsia" w:ascii="仿宋_GB2312" w:hAnsi="仿宋" w:eastAsia="仿宋_GB2312" w:cs="仿宋"/>
          <w:color w:val="000000" w:themeColor="text1"/>
          <w:spacing w:val="-4"/>
          <w:sz w:val="32"/>
          <w:szCs w:val="32"/>
        </w:rPr>
        <w:t>2）项目实施的社会效益分析</w:t>
      </w:r>
    </w:p>
    <w:p>
      <w:pPr>
        <w:adjustRightInd w:val="0"/>
        <w:snapToGrid w:val="0"/>
        <w:spacing w:line="560" w:lineRule="atLeast"/>
        <w:ind w:firstLine="624" w:firstLineChars="200"/>
        <w:rPr>
          <w:rStyle w:val="19"/>
          <w:rFonts w:ascii="仿宋_GB2312" w:hAnsi="仿宋" w:eastAsia="仿宋_GB2312"/>
          <w:b w:val="0"/>
          <w:color w:val="000000"/>
          <w:spacing w:val="-4"/>
          <w:sz w:val="32"/>
          <w:szCs w:val="32"/>
        </w:rPr>
      </w:pPr>
      <w:r>
        <w:rPr>
          <w:rStyle w:val="19"/>
          <w:rFonts w:hint="eastAsia" w:ascii="仿宋_GB2312" w:hAnsi="仿宋" w:eastAsia="仿宋_GB2312"/>
          <w:b w:val="0"/>
          <w:color w:val="000000"/>
          <w:spacing w:val="-4"/>
          <w:sz w:val="32"/>
          <w:szCs w:val="32"/>
        </w:rPr>
        <w:t>社会服务能力有效提升，充分发挥纪检办公室的作用，加强了纪检人员的热情，有效杜绝了纪检成为空架子的现象。</w:t>
      </w:r>
    </w:p>
    <w:p>
      <w:pPr>
        <w:spacing w:line="560" w:lineRule="atLeast"/>
        <w:ind w:firstLine="624" w:firstLineChars="200"/>
        <w:rPr>
          <w:rFonts w:ascii="仿宋_GB2312" w:hAnsi="仿宋" w:eastAsia="仿宋_GB2312" w:cs="仿宋"/>
          <w:bCs/>
          <w:color w:val="000000" w:themeColor="text1"/>
          <w:spacing w:val="-4"/>
          <w:sz w:val="32"/>
          <w:szCs w:val="32"/>
        </w:rPr>
      </w:pPr>
      <w:r>
        <w:rPr>
          <w:rFonts w:hint="eastAsia" w:ascii="仿宋_GB2312" w:hAnsi="仿宋" w:eastAsia="仿宋_GB2312" w:cs="仿宋"/>
          <w:color w:val="000000" w:themeColor="text1"/>
          <w:spacing w:val="-4"/>
          <w:sz w:val="32"/>
          <w:szCs w:val="32"/>
        </w:rPr>
        <w:t>（3）项目实施的生态效益分</w:t>
      </w:r>
      <w:r>
        <w:rPr>
          <w:rFonts w:hint="eastAsia" w:ascii="仿宋_GB2312" w:hAnsi="仿宋" w:eastAsia="仿宋_GB2312" w:cs="仿宋"/>
          <w:bCs/>
          <w:color w:val="000000" w:themeColor="text1"/>
          <w:spacing w:val="-4"/>
          <w:sz w:val="32"/>
          <w:szCs w:val="32"/>
        </w:rPr>
        <w:t>析</w:t>
      </w:r>
    </w:p>
    <w:p>
      <w:pPr>
        <w:spacing w:line="560" w:lineRule="atLeast"/>
        <w:ind w:firstLine="624" w:firstLineChars="200"/>
        <w:rPr>
          <w:rFonts w:ascii="仿宋_GB2312" w:hAnsi="仿宋" w:eastAsia="仿宋_GB2312" w:cs="仿宋"/>
          <w:color w:val="000000" w:themeColor="text1"/>
          <w:spacing w:val="-4"/>
          <w:sz w:val="32"/>
          <w:szCs w:val="32"/>
        </w:rPr>
      </w:pPr>
      <w:r>
        <w:rPr>
          <w:rFonts w:hint="eastAsia" w:ascii="仿宋_GB2312" w:hAnsi="仿宋" w:eastAsia="仿宋_GB2312" w:cs="仿宋"/>
          <w:color w:val="000000" w:themeColor="text1"/>
          <w:spacing w:val="-4"/>
          <w:sz w:val="32"/>
          <w:szCs w:val="32"/>
        </w:rPr>
        <w:t>无。</w:t>
      </w:r>
    </w:p>
    <w:p>
      <w:pPr>
        <w:spacing w:line="560" w:lineRule="atLeast"/>
        <w:ind w:firstLine="624" w:firstLineChars="200"/>
        <w:rPr>
          <w:rFonts w:ascii="仿宋_GB2312" w:hAnsi="仿宋" w:eastAsia="仿宋_GB2312" w:cs="仿宋"/>
          <w:bCs/>
          <w:color w:val="000000" w:themeColor="text1"/>
          <w:spacing w:val="-4"/>
          <w:sz w:val="32"/>
          <w:szCs w:val="32"/>
        </w:rPr>
      </w:pPr>
      <w:r>
        <w:rPr>
          <w:rFonts w:hint="eastAsia" w:ascii="仿宋_GB2312" w:hAnsi="仿宋" w:eastAsia="仿宋_GB2312" w:cs="仿宋"/>
          <w:bCs/>
          <w:color w:val="000000" w:themeColor="text1"/>
          <w:spacing w:val="-4"/>
          <w:sz w:val="32"/>
          <w:szCs w:val="32"/>
        </w:rPr>
        <w:t>（4）项目实施的可持续影响分析</w:t>
      </w:r>
    </w:p>
    <w:p>
      <w:pPr>
        <w:spacing w:line="560" w:lineRule="atLeast"/>
        <w:ind w:firstLine="780" w:firstLineChars="250"/>
        <w:rPr>
          <w:rFonts w:ascii="仿宋_GB2312" w:hAnsi="仿宋" w:eastAsia="仿宋_GB2312" w:cs="仿宋"/>
          <w:color w:val="000000" w:themeColor="text1"/>
          <w:spacing w:val="-4"/>
          <w:sz w:val="32"/>
          <w:szCs w:val="32"/>
        </w:rPr>
      </w:pPr>
      <w:r>
        <w:rPr>
          <w:rFonts w:hint="eastAsia" w:ascii="仿宋_GB2312" w:hAnsi="仿宋" w:eastAsia="仿宋_GB2312" w:cs="仿宋"/>
          <w:color w:val="000000" w:themeColor="text1"/>
          <w:spacing w:val="-4"/>
          <w:sz w:val="32"/>
          <w:szCs w:val="32"/>
        </w:rPr>
        <w:t>纪检谈话室使用年限5年。</w:t>
      </w:r>
      <w:r>
        <w:rPr>
          <w:rFonts w:hint="eastAsia" w:ascii="仿宋_GB2312" w:hAnsi="仿宋" w:eastAsia="仿宋_GB2312"/>
          <w:bCs/>
          <w:color w:val="000000" w:themeColor="text1"/>
          <w:spacing w:val="-4"/>
          <w:sz w:val="32"/>
          <w:szCs w:val="32"/>
        </w:rPr>
        <w:t>确保了纪检谈话室经费用在关键地方，达到专款专用的效果。</w:t>
      </w:r>
    </w:p>
    <w:p>
      <w:pPr>
        <w:spacing w:line="560" w:lineRule="atLeast"/>
        <w:ind w:firstLine="780" w:firstLineChars="250"/>
        <w:rPr>
          <w:rFonts w:ascii="仿宋_GB2312" w:hAnsi="仿宋" w:eastAsia="仿宋_GB2312" w:cs="仿宋"/>
          <w:color w:val="000000" w:themeColor="text1"/>
          <w:spacing w:val="-4"/>
          <w:sz w:val="32"/>
          <w:szCs w:val="32"/>
        </w:rPr>
      </w:pPr>
      <w:r>
        <w:rPr>
          <w:rFonts w:hint="eastAsia" w:ascii="仿宋_GB2312" w:hAnsi="仿宋" w:eastAsia="仿宋_GB2312" w:cs="仿宋"/>
          <w:color w:val="000000" w:themeColor="text1"/>
          <w:spacing w:val="-4"/>
          <w:sz w:val="32"/>
          <w:szCs w:val="32"/>
        </w:rPr>
        <w:t>3.满意度指标完成情况分析</w:t>
      </w:r>
    </w:p>
    <w:p>
      <w:pPr>
        <w:spacing w:line="560" w:lineRule="atLeast"/>
        <w:ind w:firstLine="624" w:firstLineChars="200"/>
        <w:rPr>
          <w:rFonts w:ascii="仿宋_GB2312" w:eastAsia="仿宋_GB2312"/>
          <w:color w:val="000000" w:themeColor="text1"/>
          <w:sz w:val="32"/>
          <w:szCs w:val="32"/>
        </w:rPr>
      </w:pPr>
      <w:r>
        <w:rPr>
          <w:rFonts w:hint="eastAsia" w:ascii="仿宋_GB2312" w:hAnsi="仿宋" w:eastAsia="仿宋_GB2312" w:cs="仿宋"/>
          <w:color w:val="000000" w:themeColor="text1"/>
          <w:spacing w:val="-4"/>
          <w:sz w:val="32"/>
          <w:szCs w:val="32"/>
        </w:rPr>
        <w:t>按计划完成项目实施，已做满意度调查问卷，受益干部满意率98%，服务对象满意度指标完成。</w:t>
      </w:r>
    </w:p>
    <w:p>
      <w:pPr>
        <w:spacing w:line="560" w:lineRule="atLeast"/>
        <w:ind w:firstLine="564" w:firstLineChars="181"/>
        <w:rPr>
          <w:rFonts w:ascii="仿宋_GB2312" w:hAnsi="楷体" w:eastAsia="仿宋_GB2312"/>
          <w:bCs/>
          <w:spacing w:val="-4"/>
          <w:sz w:val="32"/>
          <w:szCs w:val="32"/>
        </w:rPr>
      </w:pPr>
      <w:r>
        <w:rPr>
          <w:rFonts w:hint="eastAsia" w:ascii="仿宋_GB2312" w:hAnsi="楷体" w:eastAsia="仿宋_GB2312"/>
          <w:bCs/>
          <w:spacing w:val="-4"/>
          <w:sz w:val="32"/>
          <w:szCs w:val="32"/>
        </w:rPr>
        <w:t>（二）项目绩效目标未完成原因分析</w:t>
      </w:r>
    </w:p>
    <w:p>
      <w:pPr>
        <w:spacing w:line="560" w:lineRule="atLeast"/>
        <w:ind w:firstLine="564" w:firstLineChars="181"/>
        <w:rPr>
          <w:rFonts w:ascii="仿宋_GB2312" w:hAnsi="仿宋" w:eastAsia="仿宋_GB2312"/>
          <w:spacing w:val="-4"/>
          <w:sz w:val="32"/>
          <w:szCs w:val="32"/>
        </w:rPr>
      </w:pPr>
      <w:r>
        <w:rPr>
          <w:rFonts w:hint="eastAsia" w:ascii="仿宋_GB2312" w:hAnsi="仿宋" w:eastAsia="仿宋_GB2312"/>
          <w:color w:val="000000" w:themeColor="text1"/>
          <w:spacing w:val="-4"/>
          <w:sz w:val="32"/>
          <w:szCs w:val="32"/>
        </w:rPr>
        <w:t>2018年本项目绩效目标全部达成，不存在未完成原因分析。</w:t>
      </w:r>
    </w:p>
    <w:p>
      <w:pPr>
        <w:spacing w:line="560" w:lineRule="atLeast"/>
        <w:ind w:firstLine="640"/>
        <w:rPr>
          <w:rStyle w:val="19"/>
          <w:rFonts w:ascii="黑体" w:hAnsi="黑体" w:eastAsia="黑体"/>
          <w:b w:val="0"/>
          <w:bCs w:val="0"/>
          <w:spacing w:val="-4"/>
          <w:sz w:val="32"/>
          <w:szCs w:val="32"/>
        </w:rPr>
      </w:pPr>
      <w:r>
        <w:rPr>
          <w:rStyle w:val="19"/>
          <w:rFonts w:hint="eastAsia" w:ascii="黑体" w:hAnsi="黑体" w:eastAsia="黑体"/>
          <w:b w:val="0"/>
          <w:bCs w:val="0"/>
          <w:spacing w:val="-4"/>
          <w:sz w:val="32"/>
          <w:szCs w:val="32"/>
        </w:rPr>
        <w:t>五、其他需要说明的问题</w:t>
      </w:r>
    </w:p>
    <w:p>
      <w:pPr>
        <w:spacing w:line="560" w:lineRule="atLeast"/>
        <w:ind w:firstLine="564" w:firstLineChars="181"/>
        <w:rPr>
          <w:rFonts w:ascii="仿宋_GB2312" w:hAnsi="楷体" w:eastAsia="仿宋_GB2312"/>
          <w:bCs/>
          <w:spacing w:val="-4"/>
          <w:sz w:val="32"/>
          <w:szCs w:val="32"/>
        </w:rPr>
      </w:pPr>
      <w:r>
        <w:rPr>
          <w:rFonts w:hint="eastAsia" w:ascii="仿宋_GB2312" w:hAnsi="楷体" w:eastAsia="仿宋_GB2312"/>
          <w:bCs/>
          <w:spacing w:val="-4"/>
          <w:sz w:val="32"/>
          <w:szCs w:val="32"/>
        </w:rPr>
        <w:t>（一）后续工作计划</w:t>
      </w:r>
    </w:p>
    <w:p>
      <w:pPr>
        <w:spacing w:line="560" w:lineRule="atLeast"/>
        <w:ind w:firstLine="564" w:firstLineChars="181"/>
        <w:rPr>
          <w:rFonts w:ascii="仿宋_GB2312" w:hAnsi="楷体" w:eastAsia="仿宋_GB2312"/>
          <w:b/>
          <w:spacing w:val="-4"/>
          <w:sz w:val="32"/>
          <w:szCs w:val="32"/>
        </w:rPr>
      </w:pPr>
      <w:r>
        <w:rPr>
          <w:rFonts w:hint="eastAsia" w:ascii="仿宋_GB2312" w:hAnsi="仿宋" w:eastAsia="仿宋_GB2312"/>
          <w:bCs/>
          <w:color w:val="000000" w:themeColor="text1"/>
          <w:spacing w:val="-4"/>
          <w:sz w:val="32"/>
          <w:szCs w:val="32"/>
        </w:rPr>
        <w:t>乌夏巴什镇人民政府纪检谈话室经费项目中，顺利完成支出任务，在下一年度工作中，继续压缩经费，严格执行各项支出。</w:t>
      </w:r>
    </w:p>
    <w:p>
      <w:pPr>
        <w:spacing w:line="560" w:lineRule="atLeast"/>
        <w:ind w:firstLine="564" w:firstLineChars="181"/>
        <w:rPr>
          <w:rFonts w:ascii="仿宋_GB2312" w:hAnsi="楷体" w:eastAsia="仿宋_GB2312"/>
          <w:bCs/>
          <w:spacing w:val="-4"/>
          <w:sz w:val="32"/>
          <w:szCs w:val="32"/>
        </w:rPr>
      </w:pPr>
      <w:r>
        <w:rPr>
          <w:rFonts w:hint="eastAsia" w:ascii="仿宋_GB2312" w:hAnsi="楷体" w:eastAsia="仿宋_GB2312"/>
          <w:bCs/>
          <w:spacing w:val="-4"/>
          <w:sz w:val="32"/>
          <w:szCs w:val="32"/>
        </w:rPr>
        <w:t>（二）主要经验及做法、存在问题和建议</w:t>
      </w:r>
    </w:p>
    <w:p>
      <w:pPr>
        <w:adjustRightInd w:val="0"/>
        <w:snapToGrid w:val="0"/>
        <w:spacing w:line="560" w:lineRule="atLeast"/>
        <w:ind w:firstLine="624" w:firstLineChars="200"/>
        <w:rPr>
          <w:rFonts w:ascii="仿宋_GB2312" w:hAnsi="仿宋" w:eastAsia="仿宋_GB2312"/>
          <w:bCs/>
          <w:color w:val="000000" w:themeColor="text1"/>
          <w:spacing w:val="-4"/>
          <w:sz w:val="32"/>
          <w:szCs w:val="32"/>
        </w:rPr>
      </w:pPr>
      <w:r>
        <w:rPr>
          <w:rFonts w:hint="eastAsia" w:ascii="仿宋_GB2312" w:hAnsi="仿宋" w:eastAsia="仿宋_GB2312"/>
          <w:bCs/>
          <w:color w:val="000000" w:themeColor="text1"/>
          <w:spacing w:val="-4"/>
          <w:sz w:val="32"/>
          <w:szCs w:val="32"/>
        </w:rPr>
        <w:t>1、主要经验及做法：乌夏巴什镇人民政府在2018年纪检谈话室经费项目中，严把支出关，确保了纪检谈话室经费用在关键地方，有效地杜绝了挤占挪用、虚报冒领等套取财政资金违规行为。</w:t>
      </w:r>
    </w:p>
    <w:p>
      <w:pPr>
        <w:adjustRightInd w:val="0"/>
        <w:snapToGrid w:val="0"/>
        <w:spacing w:line="560" w:lineRule="atLeast"/>
        <w:ind w:firstLine="624" w:firstLineChars="200"/>
        <w:rPr>
          <w:rFonts w:ascii="仿宋_GB2312" w:hAnsi="仿宋" w:eastAsia="仿宋_GB2312"/>
          <w:bCs/>
          <w:color w:val="000000" w:themeColor="text1"/>
          <w:spacing w:val="-4"/>
          <w:sz w:val="32"/>
          <w:szCs w:val="32"/>
        </w:rPr>
      </w:pPr>
      <w:r>
        <w:rPr>
          <w:rFonts w:hint="eastAsia" w:ascii="仿宋_GB2312" w:hAnsi="仿宋" w:eastAsia="仿宋_GB2312"/>
          <w:bCs/>
          <w:color w:val="000000" w:themeColor="text1"/>
          <w:spacing w:val="-4"/>
          <w:sz w:val="32"/>
          <w:szCs w:val="32"/>
        </w:rPr>
        <w:t>2、存在的问题：资金使用范围太广泛，缺少明确的资金使用界限。</w:t>
      </w:r>
    </w:p>
    <w:p>
      <w:pPr>
        <w:spacing w:line="560" w:lineRule="atLeast"/>
        <w:ind w:firstLine="564" w:firstLineChars="181"/>
        <w:rPr>
          <w:rFonts w:ascii="仿宋_GB2312" w:eastAsia="仿宋_GB2312"/>
          <w:spacing w:val="-4"/>
          <w:sz w:val="32"/>
          <w:szCs w:val="32"/>
        </w:rPr>
      </w:pPr>
      <w:r>
        <w:rPr>
          <w:rFonts w:hint="eastAsia" w:ascii="仿宋_GB2312" w:hAnsi="仿宋" w:eastAsia="仿宋_GB2312"/>
          <w:bCs/>
          <w:color w:val="000000" w:themeColor="text1"/>
          <w:spacing w:val="-4"/>
          <w:sz w:val="32"/>
          <w:szCs w:val="32"/>
        </w:rPr>
        <w:t>3、建议：更加明确资金用途，达到专款专用。</w:t>
      </w:r>
    </w:p>
    <w:p>
      <w:pPr>
        <w:spacing w:line="560" w:lineRule="atLeast"/>
        <w:ind w:firstLine="564" w:firstLineChars="181"/>
        <w:rPr>
          <w:rFonts w:ascii="仿宋_GB2312" w:hAnsi="楷体" w:eastAsia="仿宋_GB2312"/>
          <w:bCs/>
          <w:spacing w:val="-4"/>
          <w:sz w:val="32"/>
          <w:szCs w:val="32"/>
        </w:rPr>
      </w:pPr>
      <w:r>
        <w:rPr>
          <w:rFonts w:hint="eastAsia" w:ascii="仿宋_GB2312" w:hAnsi="楷体" w:eastAsia="仿宋_GB2312"/>
          <w:bCs/>
          <w:spacing w:val="-4"/>
          <w:sz w:val="32"/>
          <w:szCs w:val="32"/>
        </w:rPr>
        <w:t>（三）其他</w:t>
      </w:r>
    </w:p>
    <w:p>
      <w:pPr>
        <w:spacing w:line="560" w:lineRule="atLeast"/>
        <w:ind w:firstLine="564" w:firstLineChars="181"/>
        <w:rPr>
          <w:rFonts w:ascii="仿宋_GB2312" w:hAnsi="楷体" w:eastAsia="仿宋_GB2312"/>
          <w:b/>
          <w:spacing w:val="-4"/>
          <w:sz w:val="32"/>
          <w:szCs w:val="32"/>
        </w:rPr>
      </w:pPr>
      <w:r>
        <w:rPr>
          <w:rFonts w:hint="eastAsia" w:ascii="仿宋_GB2312" w:hAnsi="仿宋" w:eastAsia="仿宋_GB2312"/>
          <w:color w:val="000000" w:themeColor="text1"/>
          <w:spacing w:val="-4"/>
          <w:sz w:val="32"/>
          <w:szCs w:val="32"/>
        </w:rPr>
        <w:t>无其他说明内容。</w:t>
      </w:r>
    </w:p>
    <w:p>
      <w:pPr>
        <w:spacing w:line="560" w:lineRule="atLeast"/>
        <w:ind w:firstLine="640"/>
        <w:rPr>
          <w:rStyle w:val="19"/>
          <w:rFonts w:ascii="黑体" w:hAnsi="黑体" w:eastAsia="黑体"/>
          <w:b w:val="0"/>
          <w:bCs w:val="0"/>
          <w:spacing w:val="-4"/>
          <w:sz w:val="32"/>
          <w:szCs w:val="32"/>
        </w:rPr>
      </w:pPr>
      <w:r>
        <w:rPr>
          <w:rStyle w:val="19"/>
          <w:rFonts w:hint="eastAsia" w:ascii="黑体" w:hAnsi="黑体" w:eastAsia="黑体"/>
          <w:b w:val="0"/>
          <w:bCs w:val="0"/>
          <w:spacing w:val="-4"/>
          <w:sz w:val="32"/>
          <w:szCs w:val="32"/>
        </w:rPr>
        <w:t>六、项目评价工作情况</w:t>
      </w:r>
    </w:p>
    <w:p>
      <w:pPr>
        <w:spacing w:line="560" w:lineRule="atLeast"/>
        <w:ind w:firstLine="624" w:firstLineChars="200"/>
        <w:rPr>
          <w:rFonts w:ascii="仿宋_GB2312" w:eastAsia="仿宋_GB2312"/>
          <w:spacing w:val="-4"/>
          <w:sz w:val="32"/>
          <w:szCs w:val="32"/>
        </w:rPr>
      </w:pPr>
      <w:r>
        <w:rPr>
          <w:rFonts w:hint="eastAsia" w:ascii="仿宋_GB2312" w:hAnsi="仿宋" w:eastAsia="仿宋_GB2312"/>
          <w:color w:val="000000" w:themeColor="text1"/>
          <w:spacing w:val="-4"/>
          <w:sz w:val="32"/>
          <w:szCs w:val="32"/>
        </w:rPr>
        <w:t>本次评价通过文件研读、实地调研、数据分析等方式，全面了解乌夏巴什镇各项支出的使用效率和效果，资金管理过程是否规范，是否完成了预期绩效目标等。同时，通过开展自我评价来总结经验和教训，为顺利持续实施喀什地区叶城县乌夏巴什镇村级运转经费的工作奠定基础。</w:t>
      </w:r>
    </w:p>
    <w:p>
      <w:pPr>
        <w:spacing w:line="560" w:lineRule="atLeas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spacing w:line="560" w:lineRule="atLeast"/>
        <w:ind w:firstLine="567"/>
        <w:rPr>
          <w:rStyle w:val="19"/>
          <w:rFonts w:ascii="仿宋_GB2312" w:hAnsi="仿宋" w:eastAsia="仿宋_GB2312"/>
          <w:b w:val="0"/>
          <w:spacing w:val="-4"/>
          <w:sz w:val="32"/>
          <w:szCs w:val="32"/>
        </w:rPr>
      </w:pPr>
      <w:r>
        <w:rPr>
          <w:rStyle w:val="19"/>
          <w:rFonts w:hint="eastAsia" w:ascii="仿宋_GB2312" w:hAnsi="仿宋" w:eastAsia="仿宋_GB2312"/>
          <w:b w:val="0"/>
          <w:spacing w:val="-4"/>
          <w:sz w:val="32"/>
          <w:szCs w:val="32"/>
        </w:rPr>
        <w:t>《</w:t>
      </w:r>
      <w:r>
        <w:rPr>
          <w:rFonts w:hint="eastAsia" w:ascii="仿宋_GB2312" w:hAnsi="仿宋" w:eastAsia="仿宋_GB2312" w:cs="黑体"/>
          <w:bCs/>
          <w:sz w:val="32"/>
          <w:szCs w:val="32"/>
        </w:rPr>
        <w:t>项目支出绩效目标自评表</w:t>
      </w:r>
      <w:r>
        <w:rPr>
          <w:rStyle w:val="19"/>
          <w:rFonts w:hint="eastAsia" w:ascii="仿宋_GB2312" w:hAnsi="仿宋" w:eastAsia="仿宋_GB2312"/>
          <w:b w:val="0"/>
          <w:spacing w:val="-4"/>
          <w:sz w:val="32"/>
          <w:szCs w:val="32"/>
        </w:rPr>
        <w:t>》</w:t>
      </w:r>
    </w:p>
    <w:p>
      <w:pPr>
        <w:spacing w:line="540" w:lineRule="exact"/>
        <w:ind w:firstLine="640"/>
        <w:rPr>
          <w:rStyle w:val="19"/>
          <w:rFonts w:ascii="仿宋" w:hAnsi="仿宋" w:eastAsia="仿宋"/>
          <w:b w:val="0"/>
          <w:spacing w:val="-4"/>
          <w:sz w:val="32"/>
          <w:szCs w:val="32"/>
        </w:rPr>
      </w:pPr>
    </w:p>
    <w:sectPr>
      <w:footerReference r:id="rId3" w:type="default"/>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40468"/>
    <w:rsid w:val="00056465"/>
    <w:rsid w:val="000C5041"/>
    <w:rsid w:val="000E520D"/>
    <w:rsid w:val="00101063"/>
    <w:rsid w:val="00121AE4"/>
    <w:rsid w:val="00136BCC"/>
    <w:rsid w:val="00146AAD"/>
    <w:rsid w:val="001B23F1"/>
    <w:rsid w:val="001B3A40"/>
    <w:rsid w:val="00220617"/>
    <w:rsid w:val="00311626"/>
    <w:rsid w:val="00321CBD"/>
    <w:rsid w:val="00347D87"/>
    <w:rsid w:val="003C2CF9"/>
    <w:rsid w:val="004366A8"/>
    <w:rsid w:val="0048299D"/>
    <w:rsid w:val="00502BA7"/>
    <w:rsid w:val="005162F1"/>
    <w:rsid w:val="005304ED"/>
    <w:rsid w:val="00535153"/>
    <w:rsid w:val="00554F82"/>
    <w:rsid w:val="0056390D"/>
    <w:rsid w:val="005719B0"/>
    <w:rsid w:val="005D10D6"/>
    <w:rsid w:val="0063597F"/>
    <w:rsid w:val="00655148"/>
    <w:rsid w:val="00656E69"/>
    <w:rsid w:val="006E11B4"/>
    <w:rsid w:val="007A593B"/>
    <w:rsid w:val="007D32F0"/>
    <w:rsid w:val="007E6716"/>
    <w:rsid w:val="00855E3A"/>
    <w:rsid w:val="008E6B23"/>
    <w:rsid w:val="008F2612"/>
    <w:rsid w:val="00922CB9"/>
    <w:rsid w:val="00932A48"/>
    <w:rsid w:val="009614A7"/>
    <w:rsid w:val="0099379F"/>
    <w:rsid w:val="009E5CD9"/>
    <w:rsid w:val="00A26421"/>
    <w:rsid w:val="00A4293B"/>
    <w:rsid w:val="00A67D50"/>
    <w:rsid w:val="00A8691A"/>
    <w:rsid w:val="00AA78D4"/>
    <w:rsid w:val="00AC1946"/>
    <w:rsid w:val="00B40063"/>
    <w:rsid w:val="00B41F61"/>
    <w:rsid w:val="00B5196C"/>
    <w:rsid w:val="00BA2447"/>
    <w:rsid w:val="00BA46E6"/>
    <w:rsid w:val="00BF7355"/>
    <w:rsid w:val="00C56C72"/>
    <w:rsid w:val="00C87A8E"/>
    <w:rsid w:val="00C95952"/>
    <w:rsid w:val="00CA6457"/>
    <w:rsid w:val="00CB0722"/>
    <w:rsid w:val="00CF3EB4"/>
    <w:rsid w:val="00CF4631"/>
    <w:rsid w:val="00D17F2E"/>
    <w:rsid w:val="00D239B2"/>
    <w:rsid w:val="00D30354"/>
    <w:rsid w:val="00D35A5E"/>
    <w:rsid w:val="00DA265D"/>
    <w:rsid w:val="00DA5594"/>
    <w:rsid w:val="00DD1016"/>
    <w:rsid w:val="00DF42A0"/>
    <w:rsid w:val="00E00402"/>
    <w:rsid w:val="00E32AE0"/>
    <w:rsid w:val="00E51561"/>
    <w:rsid w:val="00E564B5"/>
    <w:rsid w:val="00E769FE"/>
    <w:rsid w:val="00EA2CBE"/>
    <w:rsid w:val="00EA6AAA"/>
    <w:rsid w:val="00F32FEE"/>
    <w:rsid w:val="00F40092"/>
    <w:rsid w:val="00F41CED"/>
    <w:rsid w:val="00F962E4"/>
    <w:rsid w:val="00FB10BB"/>
    <w:rsid w:val="00FC3B55"/>
    <w:rsid w:val="00FE11B9"/>
    <w:rsid w:val="02E37DE9"/>
    <w:rsid w:val="0D5D5A45"/>
    <w:rsid w:val="17E421EC"/>
    <w:rsid w:val="2B65176B"/>
    <w:rsid w:val="347362C2"/>
    <w:rsid w:val="381B443B"/>
    <w:rsid w:val="7327522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qFormat/>
    <w:uiPriority w:val="0"/>
    <w:rPr>
      <w:rFonts w:ascii="Calibri" w:hAnsi="Calibri"/>
      <w:sz w:val="24"/>
      <w:szCs w:val="20"/>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374</Words>
  <Characters>2135</Characters>
  <Lines>17</Lines>
  <Paragraphs>5</Paragraphs>
  <TotalTime>12</TotalTime>
  <ScaleCrop>false</ScaleCrop>
  <LinksUpToDate>false</LinksUpToDate>
  <CharactersWithSpaces>2504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2019-05-29T08:11:00Z</dcterms:created>
  <dc:creator>赵 恺（预算处）</dc:creator>
  <cp:lastModifiedBy>Administrator</cp:lastModifiedBy>
  <cp:lastPrinted>2018-12-31T10:56:00Z</cp:lastPrinted>
  <dcterms:modified xsi:type="dcterms:W3CDTF">2023-12-26T09:05:10Z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