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cs="宋体"/>
          <w:kern w:val="0"/>
          <w:sz w:val="36"/>
          <w:szCs w:val="36"/>
        </w:rPr>
      </w:pPr>
      <w:r>
        <w:rPr>
          <w:rFonts w:hint="eastAsia" w:hAnsi="宋体" w:eastAsia="仿宋_GB2312" w:cs="宋体"/>
          <w:kern w:val="0"/>
          <w:sz w:val="36"/>
          <w:szCs w:val="36"/>
        </w:rPr>
        <w:t xml:space="preserve">     项目名称：</w:t>
      </w:r>
      <w:r>
        <w:rPr>
          <w:rFonts w:hint="eastAsia" w:hAnsi="宋体" w:cs="宋体"/>
          <w:kern w:val="0"/>
          <w:sz w:val="36"/>
          <w:szCs w:val="36"/>
        </w:rPr>
        <w:t>庭院经济及庭院整治资金项目</w:t>
      </w:r>
    </w:p>
    <w:p>
      <w:pPr>
        <w:spacing w:line="700" w:lineRule="exact"/>
        <w:jc w:val="left"/>
        <w:rPr>
          <w:rFonts w:hAnsi="宋体" w:cs="宋体"/>
          <w:kern w:val="0"/>
          <w:sz w:val="36"/>
          <w:szCs w:val="36"/>
        </w:rPr>
      </w:pPr>
      <w:r>
        <w:rPr>
          <w:rFonts w:hint="eastAsia" w:hAnsi="宋体" w:eastAsia="仿宋_GB2312" w:cs="宋体"/>
          <w:kern w:val="0"/>
          <w:sz w:val="36"/>
          <w:szCs w:val="36"/>
        </w:rPr>
        <w:t xml:space="preserve">     实施单位（公章）：</w:t>
      </w:r>
      <w:r>
        <w:rPr>
          <w:rFonts w:hint="eastAsia" w:hAnsi="宋体" w:cs="宋体"/>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主管部门（公章）：县扶贫办</w:t>
      </w:r>
    </w:p>
    <w:p>
      <w:pPr>
        <w:spacing w:line="700" w:lineRule="exact"/>
        <w:ind w:firstLine="849" w:firstLineChars="236"/>
        <w:jc w:val="left"/>
        <w:rPr>
          <w:rFonts w:hAnsi="宋体" w:cs="宋体"/>
          <w:kern w:val="0"/>
          <w:sz w:val="36"/>
          <w:szCs w:val="36"/>
        </w:rPr>
      </w:pPr>
      <w:r>
        <w:rPr>
          <w:rFonts w:hint="eastAsia" w:hAnsi="宋体" w:eastAsia="仿宋_GB2312" w:cs="宋体"/>
          <w:kern w:val="0"/>
          <w:sz w:val="36"/>
          <w:szCs w:val="36"/>
        </w:rPr>
        <w:t>项目负责人（签章）：</w:t>
      </w:r>
      <w:r>
        <w:rPr>
          <w:rFonts w:hint="eastAsia" w:hAnsi="宋体" w:cs="宋体"/>
          <w:kern w:val="0"/>
          <w:sz w:val="36"/>
          <w:szCs w:val="36"/>
        </w:rPr>
        <w:t>朱德沣</w:t>
      </w:r>
    </w:p>
    <w:p>
      <w:pPr>
        <w:spacing w:line="700" w:lineRule="exact"/>
        <w:ind w:firstLine="849" w:firstLineChars="236"/>
        <w:jc w:val="left"/>
        <w:rPr>
          <w:rFonts w:hAnsi="宋体" w:cs="宋体"/>
          <w:kern w:val="0"/>
          <w:sz w:val="36"/>
          <w:szCs w:val="36"/>
        </w:rPr>
      </w:pPr>
      <w:r>
        <w:rPr>
          <w:rFonts w:hint="eastAsia" w:hAnsi="宋体" w:eastAsia="仿宋_GB2312" w:cs="宋体"/>
          <w:kern w:val="0"/>
          <w:sz w:val="36"/>
          <w:szCs w:val="36"/>
        </w:rPr>
        <w:t xml:space="preserve">填报时间： </w:t>
      </w:r>
      <w:r>
        <w:rPr>
          <w:rFonts w:hint="eastAsia" w:hAnsi="宋体" w:cs="宋体"/>
          <w:kern w:val="0"/>
          <w:sz w:val="36"/>
          <w:szCs w:val="36"/>
        </w:rPr>
        <w:t>2018年11月25日</w:t>
      </w:r>
    </w:p>
    <w:p>
      <w:pPr>
        <w:spacing w:line="700" w:lineRule="exact"/>
        <w:ind w:firstLine="708" w:firstLineChars="236"/>
        <w:jc w:val="left"/>
        <w:rPr>
          <w:rFonts w:hAnsi="宋体" w:eastAsia="仿宋_GB2312" w:cs="宋体"/>
          <w:kern w:val="0"/>
          <w:sz w:val="30"/>
          <w:szCs w:val="30"/>
        </w:rPr>
      </w:pP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一、项目概况</w:t>
      </w:r>
    </w:p>
    <w:p>
      <w:pPr>
        <w:spacing w:line="560" w:lineRule="atLeas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主要职能：负责全镇党政行政管理事务。深刻贯彻落实党的十九大、十九届一中、二中、三中全会精神和二次新疆工作座谈会精神，以</w:t>
      </w:r>
      <w:bookmarkStart w:id="0" w:name="_GoBack"/>
      <w:bookmarkEnd w:id="0"/>
      <w:r>
        <w:rPr>
          <w:rFonts w:hint="eastAsia" w:ascii="仿宋_GB2312" w:hAnsi="仿宋" w:eastAsia="仿宋_GB2312"/>
          <w:spacing w:val="-4"/>
          <w:sz w:val="32"/>
          <w:szCs w:val="32"/>
          <w:lang w:eastAsia="zh-CN"/>
        </w:rPr>
        <w:t>习近平总书记重要讲话</w:t>
      </w:r>
      <w:r>
        <w:rPr>
          <w:rFonts w:hint="eastAsia" w:ascii="仿宋_GB2312" w:hAnsi="仿宋" w:eastAsia="仿宋_GB2312"/>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spacing w:line="560" w:lineRule="atLeast"/>
        <w:ind w:firstLine="640" w:firstLineChars="200"/>
        <w:outlineLvl w:val="0"/>
        <w:rPr>
          <w:rFonts w:ascii="仿宋_GB2312" w:hAnsi="仿宋" w:eastAsia="仿宋_GB2312"/>
          <w:sz w:val="32"/>
          <w:szCs w:val="32"/>
        </w:rPr>
      </w:pPr>
      <w:r>
        <w:rPr>
          <w:rFonts w:hint="eastAsia" w:ascii="仿宋_GB2312" w:hAnsi="仿宋" w:eastAsia="仿宋_GB2312"/>
          <w:sz w:val="32"/>
          <w:szCs w:val="32"/>
        </w:rPr>
        <w:t>叶城县扶贫办下达我镇2018年庭院经济及庭院整治项目资金2469.6万元，主要用于全镇20个村农民搭建葡萄架，鸽子笼，小菜园，老果园改造等项目，保证乌夏巴什镇全镇农民得到实惠，加强基层群众基础。</w:t>
      </w:r>
    </w:p>
    <w:p>
      <w:pPr>
        <w:spacing w:line="560" w:lineRule="atLeas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纳入2018年部门预算编制范围的有叶城县乌夏巴什镇人民政府。乌夏巴什镇人民政府为镇级党政机关，编制党委、政府机构，根据县要求，于2015年10月，把七站八所划归乡镇统一管理；共设有农业农村经济办、党建办、社会事务办、扶贫办等办公室。</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二、项目资金使用及管理情况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b w:val="0"/>
          <w:bCs w:val="0"/>
          <w:spacing w:val="-4"/>
          <w:sz w:val="32"/>
          <w:szCs w:val="32"/>
        </w:rPr>
      </w:pPr>
      <w:r>
        <w:rPr>
          <w:rFonts w:hint="eastAsia" w:ascii="仿宋_GB2312" w:hAnsi="仿宋" w:eastAsia="仿宋_GB2312" w:cs="仿宋"/>
          <w:sz w:val="32"/>
          <w:szCs w:val="32"/>
        </w:rPr>
        <w:t>根据新财扶〔2017〕47号、喀地财扶［2017］30号文件要求，本项目资金</w:t>
      </w:r>
      <w:r>
        <w:rPr>
          <w:rFonts w:hint="eastAsia" w:ascii="仿宋_GB2312" w:hAnsi="仿宋" w:eastAsia="仿宋_GB2312"/>
          <w:sz w:val="32"/>
          <w:szCs w:val="32"/>
        </w:rPr>
        <w:t>2469.6</w:t>
      </w:r>
      <w:r>
        <w:rPr>
          <w:rFonts w:hint="eastAsia" w:ascii="仿宋_GB2312" w:hAnsi="仿宋" w:eastAsia="仿宋_GB2312" w:cs="仿宋"/>
          <w:sz w:val="32"/>
          <w:szCs w:val="32"/>
        </w:rPr>
        <w:t>万元，其中财政资金</w:t>
      </w:r>
      <w:r>
        <w:rPr>
          <w:rFonts w:hint="eastAsia" w:ascii="仿宋_GB2312" w:hAnsi="仿宋" w:eastAsia="仿宋_GB2312"/>
          <w:sz w:val="32"/>
          <w:szCs w:val="32"/>
        </w:rPr>
        <w:t>2469.6</w:t>
      </w:r>
      <w:r>
        <w:rPr>
          <w:rFonts w:hint="eastAsia" w:ascii="仿宋_GB2312" w:hAnsi="仿宋" w:eastAsia="仿宋_GB2312" w:cs="仿宋"/>
          <w:sz w:val="32"/>
          <w:szCs w:val="32"/>
        </w:rPr>
        <w:t>万元，其他资金0万元，</w:t>
      </w:r>
      <w:r>
        <w:rPr>
          <w:rFonts w:hint="eastAsia" w:ascii="仿宋_GB2312" w:hAnsi="仿宋" w:eastAsia="仿宋_GB2312"/>
          <w:spacing w:val="-4"/>
          <w:sz w:val="32"/>
          <w:szCs w:val="32"/>
        </w:rPr>
        <w:t>资金到位</w:t>
      </w:r>
      <w:r>
        <w:rPr>
          <w:rFonts w:hint="eastAsia" w:ascii="仿宋_GB2312" w:hAnsi="仿宋" w:eastAsia="仿宋_GB2312"/>
          <w:sz w:val="32"/>
          <w:szCs w:val="32"/>
        </w:rPr>
        <w:t>2469.6</w:t>
      </w:r>
      <w:r>
        <w:rPr>
          <w:rFonts w:hint="eastAsia" w:ascii="仿宋_GB2312" w:hAnsi="仿宋" w:eastAsia="仿宋_GB2312"/>
          <w:spacing w:val="-4"/>
          <w:sz w:val="32"/>
          <w:szCs w:val="32"/>
        </w:rPr>
        <w:t>万元；资金到位率100%。</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根据本年</w:t>
      </w:r>
      <w:r>
        <w:rPr>
          <w:rFonts w:hint="eastAsia" w:ascii="仿宋_GB2312" w:hAnsi="仿宋" w:eastAsia="仿宋_GB2312" w:cs="仿宋"/>
          <w:sz w:val="32"/>
          <w:szCs w:val="32"/>
        </w:rPr>
        <w:t>新财扶〔2017〕47号、喀地财扶［2017］30号</w:t>
      </w:r>
      <w:r>
        <w:rPr>
          <w:rFonts w:hint="eastAsia" w:ascii="仿宋_GB2312" w:hAnsi="仿宋" w:eastAsia="仿宋_GB2312"/>
          <w:spacing w:val="-4"/>
          <w:sz w:val="32"/>
          <w:szCs w:val="32"/>
        </w:rPr>
        <w:t>号关于下达扶贫资金的文件，到位资金</w:t>
      </w:r>
      <w:r>
        <w:rPr>
          <w:rFonts w:hint="eastAsia" w:ascii="仿宋_GB2312" w:hAnsi="仿宋" w:eastAsia="仿宋_GB2312"/>
          <w:sz w:val="32"/>
          <w:szCs w:val="32"/>
        </w:rPr>
        <w:t>2469.6</w:t>
      </w:r>
      <w:r>
        <w:rPr>
          <w:rFonts w:hint="eastAsia" w:ascii="仿宋_GB2312" w:hAnsi="仿宋" w:eastAsia="仿宋_GB2312"/>
          <w:spacing w:val="-4"/>
          <w:sz w:val="32"/>
          <w:szCs w:val="32"/>
        </w:rPr>
        <w:t>万元，本项目实际支付资金</w:t>
      </w:r>
      <w:r>
        <w:rPr>
          <w:rFonts w:hint="eastAsia" w:ascii="仿宋_GB2312" w:hAnsi="仿宋" w:eastAsia="仿宋_GB2312"/>
          <w:sz w:val="32"/>
          <w:szCs w:val="32"/>
        </w:rPr>
        <w:t>2469.6</w:t>
      </w:r>
      <w:r>
        <w:rPr>
          <w:rFonts w:hint="eastAsia" w:ascii="仿宋_GB2312" w:hAnsi="仿宋" w:eastAsia="仿宋_GB2312"/>
          <w:spacing w:val="-4"/>
          <w:sz w:val="32"/>
          <w:szCs w:val="32"/>
        </w:rPr>
        <w:t>万元，预算执行率100%。项目资金主要用于支付庭院经济费用</w:t>
      </w:r>
      <w:r>
        <w:rPr>
          <w:rFonts w:hint="eastAsia" w:ascii="仿宋_GB2312" w:hAnsi="仿宋" w:eastAsia="仿宋_GB2312"/>
          <w:sz w:val="32"/>
          <w:szCs w:val="32"/>
        </w:rPr>
        <w:t>2469.6</w:t>
      </w:r>
      <w:r>
        <w:rPr>
          <w:rFonts w:hint="eastAsia" w:ascii="仿宋_GB2312" w:hAnsi="仿宋" w:eastAsia="仿宋_GB2312"/>
          <w:spacing w:val="-4"/>
          <w:sz w:val="32"/>
          <w:szCs w:val="32"/>
        </w:rPr>
        <w:t>万元，结余0万元。”</w:t>
      </w:r>
    </w:p>
    <w:p>
      <w:pPr>
        <w:adjustRightInd w:val="0"/>
        <w:snapToGrid w:val="0"/>
        <w:spacing w:line="560" w:lineRule="atLeast"/>
        <w:ind w:firstLine="624" w:firstLineChars="200"/>
        <w:outlineLvl w:val="0"/>
        <w:rPr>
          <w:rFonts w:ascii="仿宋_GB2312" w:hAnsi="仿宋" w:eastAsia="仿宋_GB2312"/>
          <w:spacing w:val="-4"/>
          <w:sz w:val="32"/>
          <w:szCs w:val="32"/>
        </w:rPr>
      </w:pPr>
      <w:r>
        <w:rPr>
          <w:rFonts w:hint="eastAsia" w:ascii="仿宋_GB2312" w:hAnsi="仿宋" w:eastAsia="仿宋_GB2312"/>
          <w:spacing w:val="-4"/>
          <w:sz w:val="32"/>
          <w:szCs w:val="32"/>
        </w:rPr>
        <w:t>根据中央和自治区项目资金管理办法的要求，叶城县乌夏巴什镇人民政府严格按照项目资金规定的专项资金支持的项目条件和范围要求，严格按照有关规定使用管理项目资金。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cs="宋体"/>
          <w:spacing w:val="-4"/>
          <w:sz w:val="32"/>
          <w:szCs w:val="32"/>
        </w:rPr>
        <w:t>本项目</w:t>
      </w:r>
      <w:r>
        <w:rPr>
          <w:rFonts w:hint="eastAsia" w:ascii="仿宋_GB2312" w:hAnsi="仿宋" w:eastAsia="仿宋_GB2312"/>
          <w:spacing w:val="-4"/>
          <w:sz w:val="32"/>
          <w:szCs w:val="32"/>
        </w:rPr>
        <w:t>资金严格按照《行政单位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三、项目组织实施情况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（一）项目组织情况分析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本项目不存在调整情况。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项目实施过程中，我单位建立了《扶贫资金使用制度》保障项目的顺利实施。项目的实施遵守相关法律法规和业务管理规定，项目资料齐全并及时装订、归档。已建立《扶贫资金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b w:val="0"/>
          <w:bCs w:val="0"/>
          <w:sz w:val="32"/>
          <w:szCs w:val="32"/>
        </w:rPr>
      </w:pPr>
      <w:r>
        <w:rPr>
          <w:rStyle w:val="19"/>
          <w:rFonts w:hint="eastAsia" w:ascii="黑体" w:hAnsi="黑体" w:eastAsia="黑体"/>
          <w:b w:val="0"/>
          <w:bCs w:val="0"/>
          <w:spacing w:val="-4"/>
          <w:sz w:val="32"/>
          <w:szCs w:val="32"/>
        </w:rPr>
        <w:t>四、项目绩效情况</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（一）项目绩效目标完成情况分析</w:t>
      </w:r>
    </w:p>
    <w:p>
      <w:pPr>
        <w:widowControl/>
        <w:spacing w:line="560" w:lineRule="atLeast"/>
        <w:ind w:firstLine="320" w:firstLineChars="100"/>
        <w:jc w:val="left"/>
        <w:rPr>
          <w:rFonts w:ascii="仿宋_GB2312" w:hAnsi="仿宋" w:eastAsia="仿宋_GB2312" w:cs="仿宋"/>
          <w:kern w:val="0"/>
          <w:sz w:val="32"/>
          <w:szCs w:val="32"/>
        </w:rPr>
      </w:pPr>
      <w:r>
        <w:rPr>
          <w:rFonts w:hint="eastAsia" w:ascii="仿宋_GB2312" w:hAnsi="仿宋" w:eastAsia="仿宋_GB2312" w:cs="仿宋"/>
          <w:kern w:val="0"/>
          <w:sz w:val="32"/>
          <w:szCs w:val="32"/>
        </w:rPr>
        <w:t>本项目共设置一级指标3个，二级指标9个，三级指标14个，其中已完成三级指标14个，指标完成率为100%。根据年初设定的绩效目标，此项目自评得分为92分。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1092" w:firstLineChars="350"/>
        <w:rPr>
          <w:rFonts w:ascii="仿宋_GB2312" w:hAnsi="仿宋" w:eastAsia="仿宋_GB2312" w:cs="仿宋"/>
          <w:spacing w:val="-4"/>
          <w:sz w:val="32"/>
          <w:szCs w:val="32"/>
        </w:rPr>
      </w:pPr>
      <w:r>
        <w:rPr>
          <w:rFonts w:hint="eastAsia" w:ascii="仿宋_GB2312" w:hAnsi="仿宋" w:eastAsia="仿宋_GB2312" w:cs="仿宋"/>
          <w:spacing w:val="-4"/>
          <w:sz w:val="32"/>
          <w:szCs w:val="32"/>
        </w:rPr>
        <w:t>享受村数量20个，享受人数2418人。为脱贫攻坚做了坚实的基础。</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小菜园、鸽子笼等基础逐步完善。整洁农户门前屋后无用的土地，增加农户收入，未出现任何质量问题。</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资金使用及时率100%，叶城县扶贫办下达我镇2018年庭院经济及庭院整治资金项目2469.6万元，主要用于全镇20个村，保证乌夏巴什镇全镇农民得到实惠，加强基层群众基础。</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 xml:space="preserve"> 小菜园年收益0.8万元、鸽子年收益0.2万元，增加了农户收入，为脱贫致富开辟了一条与众不同的路。</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spacing w:line="560" w:lineRule="atLeast"/>
        <w:ind w:firstLine="640" w:firstLineChars="200"/>
        <w:outlineLvl w:val="0"/>
        <w:rPr>
          <w:rFonts w:ascii="仿宋_GB2312" w:hAnsi="仿宋" w:eastAsia="仿宋_GB2312"/>
          <w:sz w:val="32"/>
          <w:szCs w:val="32"/>
        </w:rPr>
      </w:pPr>
      <w:r>
        <w:rPr>
          <w:rFonts w:hint="eastAsia" w:ascii="仿宋_GB2312" w:hAnsi="仿宋" w:eastAsia="仿宋_GB2312"/>
          <w:sz w:val="32"/>
          <w:szCs w:val="32"/>
        </w:rPr>
        <w:t>小菜园年收益0.8万元，鸽子年收益0.2万元，基础设施建设2469.6万元；使群众满意度持续提升，完善了群众日常生活的舒适性，保障了群众更好的完成干部交于的基层任务。</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（2）项目实施的社会效益分析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群众年收益1万元，贫困户产生率降至5%，更好改善群众日常生活，起到了美化庭院，改造果园的效果。</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（3）项目实施的生态效益分析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更好规划群众用地，是农民更好的规划资金庭前院后的土地。</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（4）项目实施的可持续影响分析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基础设施使用年限5年，促使农民增收打好打赢脱贫攻坚战。</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3.满意度指标完成情况分析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按计划完成项目实施，已做满意度调查问卷，贫困户满意率达97%，服务对象满意度指标完成。</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五、其他需要说明的问题</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（一）后续工作计划</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2019年我们将一如既往将继续按照上级部门的统一部署和工作安排，认真做好各项工作。</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（二）主要经验及做法、存在问题和建议</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主要经验及做法</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通过预算绩效管理，总结了工作中的较好的经验，如：</w:t>
      </w:r>
      <w:r>
        <w:rPr>
          <w:rFonts w:hint="eastAsia" w:ascii="仿宋_GB2312" w:hAnsi="仿宋" w:eastAsia="仿宋_GB2312" w:cs="仿宋"/>
          <w:sz w:val="32"/>
          <w:szCs w:val="32"/>
        </w:rPr>
        <w:t>一是及时发放项目资金；二是争取将资金按时发放至全乡农户手中；三是加快项目资金支付进度，确保当年的资金除去质保金以外全部支付完毕；四是做好项目档案收集与整理，当年的项目全部归档存档。</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存在的问题</w:t>
      </w:r>
    </w:p>
    <w:p>
      <w:pPr>
        <w:adjustRightInd w:val="0"/>
        <w:snapToGrid w:val="0"/>
        <w:spacing w:line="560" w:lineRule="atLeast"/>
        <w:ind w:left="420" w:leftChars="200"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通过预算绩效管理，发现了工作中存在的不足，如前期资金使用因手续不全原因未按期支付，导致了资金滞缓，影响了项目的进度，造成了部分资金的浪费。</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建议</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（三）其他</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六、项目评价工作情况</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本次评价通过文件研读、实地调研、数据分析等方式，全面了解庭院经济及庭院整治资金项目资金的使用效率和效果，项目管理过程是否规范，是否完成了预期绩效目标等。同时，通过开展自我评价来总结经验和教训，为喀什地区庭院经济及庭院整治资金项目今后的开展提供参考建议。</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七、附表</w:t>
      </w:r>
    </w:p>
    <w:p>
      <w:pPr>
        <w:spacing w:line="560" w:lineRule="atLeast"/>
        <w:ind w:firstLine="567"/>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w:t>
      </w:r>
      <w:r>
        <w:rPr>
          <w:rFonts w:hint="eastAsia" w:ascii="仿宋_GB2312" w:hAnsi="仿宋" w:eastAsia="仿宋_GB2312" w:cs="黑体"/>
          <w:sz w:val="32"/>
          <w:szCs w:val="32"/>
        </w:rPr>
        <w:t>项目支出绩效目标自评表</w:t>
      </w:r>
      <w:r>
        <w:rPr>
          <w:rStyle w:val="19"/>
          <w:rFonts w:hint="eastAsia" w:ascii="仿宋_GB2312" w:hAnsi="仿宋" w:eastAsia="仿宋_GB2312"/>
          <w:b w:val="0"/>
          <w:bCs w:val="0"/>
          <w:spacing w:val="-4"/>
          <w:sz w:val="32"/>
          <w:szCs w:val="32"/>
        </w:rPr>
        <w:t>》</w:t>
      </w:r>
    </w:p>
    <w:p>
      <w:pPr>
        <w:spacing w:line="540" w:lineRule="exac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947D7"/>
    <w:rsid w:val="00121AE4"/>
    <w:rsid w:val="00136BCC"/>
    <w:rsid w:val="00146AAD"/>
    <w:rsid w:val="001B23F1"/>
    <w:rsid w:val="001B3A40"/>
    <w:rsid w:val="001E75F6"/>
    <w:rsid w:val="001F7F56"/>
    <w:rsid w:val="00220617"/>
    <w:rsid w:val="00267786"/>
    <w:rsid w:val="00311626"/>
    <w:rsid w:val="00321CBD"/>
    <w:rsid w:val="00347D87"/>
    <w:rsid w:val="003C2CF9"/>
    <w:rsid w:val="003E4220"/>
    <w:rsid w:val="004366A8"/>
    <w:rsid w:val="00476A5D"/>
    <w:rsid w:val="00502BA7"/>
    <w:rsid w:val="005162F1"/>
    <w:rsid w:val="00535153"/>
    <w:rsid w:val="00554F82"/>
    <w:rsid w:val="00562465"/>
    <w:rsid w:val="0056390D"/>
    <w:rsid w:val="005719B0"/>
    <w:rsid w:val="005B477C"/>
    <w:rsid w:val="005D10D6"/>
    <w:rsid w:val="005D4D11"/>
    <w:rsid w:val="0063597F"/>
    <w:rsid w:val="00656E69"/>
    <w:rsid w:val="006A2565"/>
    <w:rsid w:val="007364BC"/>
    <w:rsid w:val="007A593B"/>
    <w:rsid w:val="007D32F0"/>
    <w:rsid w:val="007E6716"/>
    <w:rsid w:val="00816C21"/>
    <w:rsid w:val="00855E3A"/>
    <w:rsid w:val="00860594"/>
    <w:rsid w:val="008E6B23"/>
    <w:rsid w:val="008F2612"/>
    <w:rsid w:val="00922CB9"/>
    <w:rsid w:val="0099379F"/>
    <w:rsid w:val="009E5CD9"/>
    <w:rsid w:val="00A1264F"/>
    <w:rsid w:val="00A26421"/>
    <w:rsid w:val="00A4293B"/>
    <w:rsid w:val="00A443FD"/>
    <w:rsid w:val="00A67D50"/>
    <w:rsid w:val="00A8691A"/>
    <w:rsid w:val="00AA78D4"/>
    <w:rsid w:val="00AC1946"/>
    <w:rsid w:val="00B40063"/>
    <w:rsid w:val="00B41F61"/>
    <w:rsid w:val="00BA2447"/>
    <w:rsid w:val="00BA46E6"/>
    <w:rsid w:val="00BD01A2"/>
    <w:rsid w:val="00BF7355"/>
    <w:rsid w:val="00C56C72"/>
    <w:rsid w:val="00C87A8E"/>
    <w:rsid w:val="00C95952"/>
    <w:rsid w:val="00CA6457"/>
    <w:rsid w:val="00CB0722"/>
    <w:rsid w:val="00D103F2"/>
    <w:rsid w:val="00D17F2E"/>
    <w:rsid w:val="00D30354"/>
    <w:rsid w:val="00D35A5E"/>
    <w:rsid w:val="00D50C9A"/>
    <w:rsid w:val="00DD1016"/>
    <w:rsid w:val="00DF42A0"/>
    <w:rsid w:val="00E0035B"/>
    <w:rsid w:val="00E32AE0"/>
    <w:rsid w:val="00E564B5"/>
    <w:rsid w:val="00E769FE"/>
    <w:rsid w:val="00E772A5"/>
    <w:rsid w:val="00E870A2"/>
    <w:rsid w:val="00EA2CBE"/>
    <w:rsid w:val="00F11808"/>
    <w:rsid w:val="00F32FEE"/>
    <w:rsid w:val="00FB10BB"/>
    <w:rsid w:val="00FC3B55"/>
    <w:rsid w:val="00FE11B9"/>
    <w:rsid w:val="02E37DE9"/>
    <w:rsid w:val="03476B27"/>
    <w:rsid w:val="0D5D5A45"/>
    <w:rsid w:val="17E421EC"/>
    <w:rsid w:val="347362C2"/>
    <w:rsid w:val="467F4AE1"/>
    <w:rsid w:val="54DF1C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408</Words>
  <Characters>2326</Characters>
  <Lines>19</Lines>
  <Paragraphs>5</Paragraphs>
  <TotalTime>1</TotalTime>
  <ScaleCrop>false</ScaleCrop>
  <LinksUpToDate>false</LinksUpToDate>
  <CharactersWithSpaces>2729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2023-12-26T09:05:01Z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