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w w:val="80"/>
          <w:kern w:val="0"/>
          <w:sz w:val="36"/>
          <w:szCs w:val="36"/>
        </w:rPr>
        <w:t>彩票公益金项目</w:t>
      </w: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主管部门（公章）：</w:t>
      </w:r>
      <w:r>
        <w:rPr>
          <w:rFonts w:hint="eastAsia" w:hAnsi="宋体" w:eastAsia="仿宋_GB2312" w:cs="宋体"/>
          <w:w w:val="80"/>
          <w:kern w:val="0"/>
          <w:sz w:val="36"/>
          <w:szCs w:val="36"/>
        </w:rPr>
        <w:t>叶城县乌夏巴什镇人民政府</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填报时间：2018年11月25日</w:t>
      </w:r>
    </w:p>
    <w:p>
      <w:pPr>
        <w:spacing w:line="540" w:lineRule="exact"/>
        <w:jc w:val="center"/>
        <w:rPr>
          <w:rFonts w:hAnsi="宋体" w:eastAsia="仿宋_GB2312" w:cs="宋体"/>
          <w:kern w:val="0"/>
          <w:sz w:val="30"/>
          <w:szCs w:val="30"/>
        </w:rPr>
      </w:pP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p>
    <w:p>
      <w:pPr>
        <w:pStyle w:val="15"/>
        <w:shd w:val="clear" w:color="auto" w:fill="FFFFFF"/>
        <w:spacing w:line="560" w:lineRule="atLeast"/>
        <w:ind w:firstLine="624" w:firstLineChars="200"/>
        <w:rPr>
          <w:rFonts w:ascii="仿宋_GB2312" w:hAnsi="仿宋" w:eastAsia="仿宋_GB2312"/>
          <w:bCs/>
          <w:color w:val="000000"/>
          <w:spacing w:val="-4"/>
          <w:sz w:val="32"/>
          <w:szCs w:val="32"/>
        </w:rPr>
      </w:pPr>
      <w:r>
        <w:rPr>
          <w:rFonts w:hint="eastAsia" w:ascii="仿宋_GB2312" w:hAnsi="仿宋" w:eastAsia="仿宋_GB2312"/>
          <w:bCs/>
          <w:color w:val="000000"/>
          <w:spacing w:val="-4"/>
          <w:sz w:val="32"/>
          <w:szCs w:val="32"/>
        </w:rPr>
        <w:t>主要职能：负责全镇党政行政管理事务。深刻贯彻落实党的十九大、十九届一中、二中、三中全会精神和二次新疆工作座谈会精神，以</w:t>
      </w:r>
      <w:bookmarkStart w:id="0" w:name="_GoBack"/>
      <w:bookmarkEnd w:id="0"/>
      <w:r>
        <w:rPr>
          <w:rFonts w:hint="eastAsia" w:ascii="仿宋_GB2312" w:hAnsi="仿宋" w:eastAsia="仿宋_GB2312"/>
          <w:bCs/>
          <w:color w:val="000000"/>
          <w:spacing w:val="-4"/>
          <w:sz w:val="32"/>
          <w:szCs w:val="32"/>
          <w:lang w:eastAsia="zh-CN"/>
        </w:rPr>
        <w:t>习近平总书记重要讲话</w:t>
      </w:r>
      <w:r>
        <w:rPr>
          <w:rFonts w:hint="eastAsia" w:ascii="仿宋_GB2312" w:hAnsi="仿宋" w:eastAsia="仿宋_GB2312"/>
          <w:bCs/>
          <w:color w:val="000000"/>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叶城县财政局下达叶城县乌夏巴什镇2018年彩票公益金项目资金24万元，其中：包含乌夏巴什镇2村、5村、11村、13村各6万元，用于购买开展文化娱乐活动的物资，从而丰富群众业余生活，提高群众生活的幸福指数。</w:t>
      </w:r>
    </w:p>
    <w:p>
      <w:pPr>
        <w:spacing w:line="560" w:lineRule="atLeast"/>
        <w:ind w:firstLine="624" w:firstLineChars="200"/>
        <w:rPr>
          <w:rFonts w:ascii="仿宋_GB2312" w:hAnsi="仿宋" w:eastAsia="仿宋_GB2312" w:cs="仿宋"/>
          <w:sz w:val="32"/>
          <w:szCs w:val="32"/>
        </w:rPr>
      </w:pPr>
      <w:r>
        <w:rPr>
          <w:rFonts w:hint="eastAsia" w:ascii="仿宋_GB2312" w:hAnsi="仿宋" w:eastAsia="仿宋_GB2312"/>
          <w:bCs/>
          <w:color w:val="000000"/>
          <w:spacing w:val="-4"/>
          <w:sz w:val="32"/>
          <w:szCs w:val="32"/>
        </w:rPr>
        <w:t>纳入2018年部门预算编制范围的有叶城县乌夏巴什镇人民政府。乌夏巴什镇人民政府为镇级党政机关，编制党委、政府机构，根据县要求，于2015年10月，把七站八所划归乡镇统一管理；共设有农业农村经济办、党建办、社会事务办、扶贫办等办公室。</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根据新财综〔2018〕10号、喀地财综［2018］4号及新财综〔2017〕8号文件要求，本项目资金24万元，其中财政资金24万元，其他资金0万元，资金到位24万元；资金到位率100%。</w:t>
      </w:r>
    </w:p>
    <w:p>
      <w:pPr>
        <w:spacing w:line="560" w:lineRule="atLeast"/>
        <w:ind w:firstLine="564" w:firstLineChars="181"/>
        <w:rPr>
          <w:rStyle w:val="19"/>
          <w:rFonts w:ascii="仿宋_GB2312" w:hAnsi="楷体" w:eastAsia="仿宋_GB2312"/>
          <w:b w:val="0"/>
          <w:bCs w:val="0"/>
          <w:color w:val="0000FF"/>
          <w:spacing w:val="-4"/>
          <w:sz w:val="32"/>
          <w:szCs w:val="32"/>
        </w:rPr>
      </w:pPr>
      <w:r>
        <w:rPr>
          <w:rStyle w:val="19"/>
          <w:rFonts w:hint="eastAsia" w:ascii="仿宋_GB2312" w:hAnsi="楷体" w:eastAsia="仿宋_GB2312"/>
          <w:b w:val="0"/>
          <w:bCs w:val="0"/>
          <w:spacing w:val="-4"/>
          <w:sz w:val="32"/>
          <w:szCs w:val="32"/>
        </w:rPr>
        <w:t>（二）项目资金实际使用情况分析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本年新财综〔2018〕10号、喀地财综［2018］4号及新财综〔2017〕8号号关于下达彩票公益金项目资金的文件，到位资金24万元，本项目实际支付资金24万元，预算执行率100%。项目资金主要用于支付开展文化娱乐活动的物资费用24万元，结余0万元。</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根据中央和自治区项目资金管理办法的要求，叶城县乌夏巴什镇人民政府严格按照项目资金规定的专项资金支持的项目条件和范围要求，严格按照有关规定使用管理项目资金。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spacing w:line="560" w:lineRule="atLeast"/>
        <w:ind w:firstLine="640" w:firstLineChars="200"/>
        <w:rPr>
          <w:rStyle w:val="19"/>
          <w:rFonts w:ascii="仿宋_GB2312" w:hAnsi="仿宋" w:eastAsia="仿宋_GB2312"/>
          <w:b w:val="0"/>
          <w:bCs w:val="0"/>
          <w:color w:val="FF0000"/>
          <w:spacing w:val="-4"/>
          <w:sz w:val="32"/>
          <w:szCs w:val="32"/>
        </w:rPr>
      </w:pPr>
      <w:r>
        <w:rPr>
          <w:rFonts w:hint="eastAsia" w:ascii="仿宋_GB2312" w:hAnsi="仿宋" w:eastAsia="仿宋_GB2312" w:cs="仿宋"/>
          <w:sz w:val="32"/>
          <w:szCs w:val="32"/>
        </w:rPr>
        <w:t>本项目资金严格按照《彩票公益金项目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为保证项目质量和成本控制，我单位积极与叶城县财政局综合股对接，进行了彩票公益金项目资金前期规划工作，制定《彩票公益金项目工作方案》，组织我镇2村、5村、11村、13村进行彩票公益金支付细化工作， 为保质保量完成提供了强有力的技术支撑，有效地推进了项目工作，项目实施完成后，由乌夏巴什镇2村、5村、11村、13村对资金使用、管理和效益情况进行自查，认真填报有关数据和文字报告，乡人民政府对上报情况进行了认真的审查，在检查无误的基础上对基础数据进行了汇总分析，进行绩效自评。</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本项目不存在调整情况。</w:t>
      </w:r>
    </w:p>
    <w:p>
      <w:pPr>
        <w:spacing w:line="560" w:lineRule="atLeast"/>
        <w:ind w:firstLine="564" w:firstLineChars="181"/>
        <w:rPr>
          <w:rStyle w:val="19"/>
          <w:rFonts w:ascii="仿宋_GB2312" w:hAnsi="楷体" w:eastAsia="仿宋_GB2312"/>
          <w:b w:val="0"/>
          <w:spacing w:val="-4"/>
          <w:sz w:val="32"/>
          <w:szCs w:val="32"/>
        </w:rPr>
      </w:pPr>
      <w:r>
        <w:rPr>
          <w:rStyle w:val="19"/>
          <w:rFonts w:hint="eastAsia" w:ascii="仿宋_GB2312" w:hAnsi="楷体" w:eastAsia="仿宋_GB2312"/>
          <w:b w:val="0"/>
          <w:spacing w:val="-4"/>
          <w:sz w:val="32"/>
          <w:szCs w:val="32"/>
        </w:rPr>
        <w:t>（二）项目管理情况分析</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实施过程中，我单位建立了《彩票公益金项目管理制度》保障项目的顺利实施。项目的实施遵守相关法律法规和业务管理规定，项目资料齐全并及时装订、归档。已建立《彩票公益金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sz w:val="32"/>
          <w:szCs w:val="32"/>
        </w:rPr>
      </w:pPr>
      <w:r>
        <w:rPr>
          <w:rStyle w:val="19"/>
          <w:rFonts w:hint="eastAsia" w:ascii="黑体" w:hAnsi="黑体" w:eastAsia="黑体"/>
          <w:b w:val="0"/>
          <w:spacing w:val="-4"/>
          <w:sz w:val="32"/>
          <w:szCs w:val="32"/>
        </w:rPr>
        <w:t>四、项目绩效情况</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（一）项目绩效目标完成情况分析</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本项目共设置一级指标3个，二级指标7个，三级指标15个，其中已完成三级指标15个，指标完成率为100%。根据年初设定的绩效目标，此项目自评得分为93分。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780" w:firstLineChars="250"/>
        <w:rPr>
          <w:rFonts w:ascii="仿宋_GB2312" w:hAnsi="仿宋" w:eastAsia="仿宋_GB2312" w:cs="仿宋"/>
          <w:spacing w:val="-4"/>
          <w:sz w:val="32"/>
          <w:szCs w:val="32"/>
        </w:rPr>
      </w:pPr>
      <w:r>
        <w:rPr>
          <w:rFonts w:hint="eastAsia" w:ascii="仿宋_GB2312" w:hAnsi="仿宋" w:eastAsia="仿宋_GB2312" w:cs="仿宋"/>
          <w:spacing w:val="-4"/>
          <w:sz w:val="32"/>
          <w:szCs w:val="32"/>
        </w:rPr>
        <w:t>项目涉及村数4个，购买乐器种类5种，购买家用音频种类9种，购买服装种类2种，购买光电子器件6.4平方米。</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质量指标采购物品合格率100%，为了更好的发挥文化事业做出了很大的贡献。</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资金使用及时率100%，此项目的实施很好的发动了群众的文化活动的积极性。</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spacing w:line="560" w:lineRule="atLeast"/>
        <w:ind w:firstLine="640" w:firstLineChars="200"/>
        <w:rPr>
          <w:rFonts w:ascii="仿宋_GB2312" w:hAnsi="仿宋" w:eastAsia="仿宋_GB2312" w:cs="仿宋"/>
          <w:spacing w:val="-4"/>
          <w:sz w:val="32"/>
          <w:szCs w:val="32"/>
        </w:rPr>
      </w:pPr>
      <w:r>
        <w:rPr>
          <w:rFonts w:hint="eastAsia" w:ascii="仿宋_GB2312" w:hAnsi="仿宋" w:eastAsia="仿宋_GB2312" w:cs="仿宋"/>
          <w:sz w:val="32"/>
          <w:szCs w:val="32"/>
        </w:rPr>
        <w:t>下达资金总额24万元，单类乐器成本1.2万元，单类家用音频成本0.67万元，单类服装成本3万元，每平方光电子器件成本0.9万元，为广大村民开展各类文体、娱乐活动提供形式多样的活动器材，有效节约村级运转成本，提升了运转经费的使用效益。</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 xml:space="preserve"> 无</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通过该项目的实施，群众日常活动积极性有效提升，为广大村民开展各类文体、娱乐活动提供形式多样的活动器材，有效改善群众业余生活质量，大幅提升农民的业余文体活动质量。　</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60" w:firstLineChars="300"/>
        <w:rPr>
          <w:rFonts w:ascii="仿宋_GB2312" w:hAnsi="仿宋" w:eastAsia="仿宋_GB2312" w:cs="仿宋"/>
          <w:sz w:val="32"/>
          <w:szCs w:val="32"/>
        </w:rPr>
      </w:pPr>
      <w:r>
        <w:rPr>
          <w:rFonts w:hint="eastAsia" w:ascii="仿宋_GB2312" w:hAnsi="仿宋" w:eastAsia="仿宋_GB2312" w:cs="仿宋"/>
          <w:sz w:val="32"/>
          <w:szCs w:val="32"/>
        </w:rPr>
        <w:t>无。</w:t>
      </w:r>
    </w:p>
    <w:p>
      <w:pPr>
        <w:spacing w:line="560" w:lineRule="atLeast"/>
        <w:ind w:firstLine="960" w:firstLineChars="300"/>
        <w:rPr>
          <w:rFonts w:ascii="仿宋_GB2312" w:hAnsi="仿宋" w:eastAsia="仿宋_GB2312" w:cs="仿宋"/>
          <w:sz w:val="32"/>
          <w:szCs w:val="32"/>
        </w:rPr>
      </w:pPr>
      <w:r>
        <w:rPr>
          <w:rFonts w:hint="eastAsia" w:ascii="仿宋_GB2312" w:hAnsi="仿宋" w:eastAsia="仿宋_GB2312" w:cs="仿宋"/>
          <w:sz w:val="32"/>
          <w:szCs w:val="32"/>
        </w:rPr>
        <w:t>（4）项目实施的可持续影响分析</w:t>
      </w:r>
    </w:p>
    <w:p>
      <w:pPr>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通过该项目的实施，不仅提高了农牧民业余文体活动质量，项目的实施进一步确保了购买物品的使用年限达5年。</w:t>
      </w:r>
    </w:p>
    <w:p>
      <w:pPr>
        <w:spacing w:line="560" w:lineRule="atLeast"/>
        <w:ind w:firstLine="960" w:firstLineChars="300"/>
        <w:rPr>
          <w:rFonts w:ascii="仿宋_GB2312" w:hAnsi="仿宋" w:eastAsia="仿宋_GB2312" w:cs="仿宋"/>
          <w:sz w:val="32"/>
          <w:szCs w:val="32"/>
        </w:rPr>
      </w:pPr>
      <w:r>
        <w:rPr>
          <w:rFonts w:hint="eastAsia" w:ascii="仿宋_GB2312" w:hAnsi="仿宋" w:eastAsia="仿宋_GB2312" w:cs="仿宋"/>
          <w:sz w:val="32"/>
          <w:szCs w:val="32"/>
        </w:rPr>
        <w:t>3.满意度指标完成情况分析</w:t>
      </w:r>
    </w:p>
    <w:p>
      <w:pPr>
        <w:spacing w:line="560" w:lineRule="atLeast"/>
        <w:ind w:firstLine="800" w:firstLineChars="250"/>
        <w:rPr>
          <w:rFonts w:ascii="仿宋_GB2312" w:hAnsi="仿宋" w:eastAsia="仿宋_GB2312" w:cs="仿宋"/>
          <w:sz w:val="32"/>
          <w:szCs w:val="32"/>
        </w:rPr>
      </w:pPr>
      <w:r>
        <w:rPr>
          <w:rFonts w:hint="eastAsia" w:ascii="仿宋_GB2312" w:hAnsi="仿宋" w:eastAsia="仿宋_GB2312" w:cs="仿宋"/>
          <w:sz w:val="32"/>
          <w:szCs w:val="32"/>
        </w:rPr>
        <w:t>按计划完成项目实施，已做满意度调查问卷，群众满意率达98%，服务对象满意度指标完成。</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（二）项目绩效目标未完成原因分析</w:t>
      </w:r>
    </w:p>
    <w:p>
      <w:pPr>
        <w:spacing w:line="560" w:lineRule="atLeast"/>
        <w:ind w:firstLine="624" w:firstLineChars="200"/>
        <w:rPr>
          <w:rStyle w:val="19"/>
          <w:rFonts w:ascii="仿宋_GB2312" w:hAnsi="仿宋" w:eastAsia="仿宋_GB2312"/>
          <w:b w:val="0"/>
          <w:color w:val="000000"/>
          <w:spacing w:val="-4"/>
          <w:sz w:val="32"/>
          <w:szCs w:val="32"/>
        </w:rPr>
      </w:pPr>
      <w:r>
        <w:rPr>
          <w:rStyle w:val="19"/>
          <w:rFonts w:hint="eastAsia" w:ascii="仿宋_GB2312" w:hAnsi="仿宋" w:eastAsia="仿宋_GB2312"/>
          <w:b w:val="0"/>
          <w:color w:val="000000"/>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（一）后续工作计划</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2019年我们将一如既往将继续按照上级部门的统一部署和工作安排，认真做好各项工作。</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1、认真做好2019年村级公益事业项目的申报。</w:t>
      </w:r>
    </w:p>
    <w:p>
      <w:pPr>
        <w:spacing w:line="560" w:lineRule="atLeast"/>
        <w:ind w:firstLine="640" w:firstLineChars="200"/>
        <w:rPr>
          <w:rFonts w:ascii="仿宋_GB2312" w:hAnsi="仿宋" w:eastAsia="仿宋_GB2312" w:cs="仿宋"/>
          <w:bCs/>
          <w:sz w:val="32"/>
          <w:szCs w:val="32"/>
        </w:rPr>
      </w:pPr>
      <w:r>
        <w:rPr>
          <w:rFonts w:hint="eastAsia" w:ascii="仿宋_GB2312" w:hAnsi="仿宋" w:eastAsia="仿宋_GB2312" w:cs="仿宋"/>
          <w:bCs/>
          <w:sz w:val="32"/>
          <w:szCs w:val="32"/>
        </w:rPr>
        <w:t>2、切实开展好村级公益事业项目的实施。采取有力措施：一是及时拨付项目资金；二是加大项目跟踪管理，让资金保质保量地支付至商家；三是加快项目资金支付进度，确保当年的资金除去质保金以外全部支付完毕；四是做好项目档案收集与整理，当年的项目全部归档存档；五是做好项目绩效申报与自评，确保项目实施后达到取得的效果，给农牧民带来 “看得见、摸得着”的实惠。</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主要经验及做法</w:t>
      </w:r>
    </w:p>
    <w:p>
      <w:pPr>
        <w:spacing w:line="560" w:lineRule="atLeast"/>
        <w:ind w:firstLine="936" w:firstLineChars="3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通过预算绩效管理，总结了工作中的较好的经验，如：</w:t>
      </w:r>
      <w:r>
        <w:rPr>
          <w:rFonts w:hint="eastAsia" w:ascii="仿宋_GB2312" w:hAnsi="仿宋" w:eastAsia="仿宋_GB2312" w:cs="仿宋"/>
          <w:sz w:val="32"/>
          <w:szCs w:val="32"/>
        </w:rPr>
        <w:t>为广大村民开展各类文体、娱乐活动提供形式多样的活动器材，使各类文体、娱乐活动开展的丰富多彩。有效改善群众业余生活质量，大幅提升农民的业余文体活动质量。　</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存在的问题</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通过预算绩效管理，发现了工作中存在的不足，如前期资金使用因前期项目手续准备不充分原因未按期支付，导致了资金滞缓，影响了项目的进度，造成了部分资金的浪费。</w:t>
      </w:r>
    </w:p>
    <w:p>
      <w:pPr>
        <w:numPr>
          <w:ilvl w:val="0"/>
          <w:numId w:val="1"/>
        </w:num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建议</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bCs/>
          <w:spacing w:val="-4"/>
          <w:sz w:val="32"/>
          <w:szCs w:val="32"/>
        </w:rPr>
      </w:pPr>
      <w:r>
        <w:rPr>
          <w:rFonts w:hint="eastAsia" w:ascii="仿宋_GB2312" w:hAnsi="楷体" w:eastAsia="仿宋_GB2312"/>
          <w:bCs/>
          <w:spacing w:val="-4"/>
          <w:sz w:val="32"/>
          <w:szCs w:val="32"/>
        </w:rPr>
        <w:t>（三）其他</w:t>
      </w:r>
    </w:p>
    <w:p>
      <w:pPr>
        <w:adjustRightInd w:val="0"/>
        <w:snapToGrid w:val="0"/>
        <w:spacing w:line="560" w:lineRule="atLeast"/>
        <w:ind w:firstLine="624" w:firstLineChars="200"/>
        <w:rPr>
          <w:rFonts w:ascii="仿宋_GB2312" w:hAnsi="仿宋" w:eastAsia="仿宋_GB2312"/>
          <w:bCs/>
          <w:spacing w:val="-4"/>
          <w:sz w:val="32"/>
          <w:szCs w:val="32"/>
        </w:rPr>
      </w:pPr>
      <w:r>
        <w:rPr>
          <w:rFonts w:hint="eastAsia" w:ascii="仿宋_GB2312" w:hAnsi="仿宋" w:eastAsia="仿宋_GB2312"/>
          <w:bCs/>
          <w:spacing w:val="-4"/>
          <w:sz w:val="32"/>
          <w:szCs w:val="32"/>
        </w:rPr>
        <w:t>无其他说明内容。</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atLeas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本次评价通过文件研读、实地调研、数据分析等方式，全面了解彩票公益金项目项目资金的使用效率和效果，项目管理过程是否规范，是否完成了预期绩效目标等。同时，通过开展自我评价来总结经验和教训，为喀什地区彩票公益金项目今后的开展提供参考建议。</w:t>
      </w:r>
    </w:p>
    <w:p>
      <w:pPr>
        <w:spacing w:line="560" w:lineRule="atLeas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spacing w:line="560" w:lineRule="atLeast"/>
        <w:ind w:firstLine="567"/>
        <w:rPr>
          <w:rStyle w:val="19"/>
          <w:rFonts w:ascii="仿宋_GB2312" w:hAnsi="仿宋" w:eastAsia="仿宋_GB2312"/>
          <w:b w:val="0"/>
          <w:spacing w:val="-4"/>
          <w:sz w:val="32"/>
          <w:szCs w:val="32"/>
        </w:rPr>
      </w:pPr>
      <w:r>
        <w:rPr>
          <w:rStyle w:val="19"/>
          <w:rFonts w:hint="eastAsia" w:ascii="仿宋_GB2312" w:hAnsi="仿宋" w:eastAsia="仿宋_GB2312"/>
          <w:b w:val="0"/>
          <w:spacing w:val="-4"/>
          <w:sz w:val="32"/>
          <w:szCs w:val="32"/>
        </w:rPr>
        <w:t>《</w:t>
      </w:r>
      <w:r>
        <w:rPr>
          <w:rFonts w:hint="eastAsia" w:ascii="仿宋_GB2312" w:hAnsi="仿宋" w:eastAsia="仿宋_GB2312" w:cs="黑体"/>
          <w:bCs/>
          <w:sz w:val="32"/>
          <w:szCs w:val="32"/>
        </w:rPr>
        <w:t>项目支出绩效目标自评表</w:t>
      </w:r>
      <w:r>
        <w:rPr>
          <w:rStyle w:val="19"/>
          <w:rFonts w:hint="eastAsia" w:ascii="仿宋_GB2312" w:hAnsi="仿宋" w:eastAsia="仿宋_GB2312"/>
          <w:b w:val="0"/>
          <w:spacing w:val="-4"/>
          <w:sz w:val="32"/>
          <w:szCs w:val="32"/>
        </w:rPr>
        <w:t>》</w:t>
      </w:r>
    </w:p>
    <w:p>
      <w:pPr>
        <w:spacing w:line="560" w:lineRule="atLeast"/>
        <w:ind w:firstLine="640"/>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3</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36BCC"/>
    <w:rsid w:val="00146AAD"/>
    <w:rsid w:val="001B23F1"/>
    <w:rsid w:val="001B3A40"/>
    <w:rsid w:val="00220617"/>
    <w:rsid w:val="00261602"/>
    <w:rsid w:val="00311626"/>
    <w:rsid w:val="00321CBD"/>
    <w:rsid w:val="00347D87"/>
    <w:rsid w:val="003C2CF9"/>
    <w:rsid w:val="003C3579"/>
    <w:rsid w:val="004366A8"/>
    <w:rsid w:val="00461A0C"/>
    <w:rsid w:val="00483720"/>
    <w:rsid w:val="004F7FA2"/>
    <w:rsid w:val="00502BA7"/>
    <w:rsid w:val="005162F1"/>
    <w:rsid w:val="00535153"/>
    <w:rsid w:val="00554F82"/>
    <w:rsid w:val="0056390D"/>
    <w:rsid w:val="005719B0"/>
    <w:rsid w:val="005D10D6"/>
    <w:rsid w:val="0063597F"/>
    <w:rsid w:val="00656E69"/>
    <w:rsid w:val="00693939"/>
    <w:rsid w:val="006C3B47"/>
    <w:rsid w:val="00722041"/>
    <w:rsid w:val="00783ED7"/>
    <w:rsid w:val="007A593B"/>
    <w:rsid w:val="007B5B51"/>
    <w:rsid w:val="007D32F0"/>
    <w:rsid w:val="007E6716"/>
    <w:rsid w:val="00855E3A"/>
    <w:rsid w:val="00871143"/>
    <w:rsid w:val="008E6B23"/>
    <w:rsid w:val="008F2612"/>
    <w:rsid w:val="00922CB9"/>
    <w:rsid w:val="0099379F"/>
    <w:rsid w:val="009956DB"/>
    <w:rsid w:val="009E205A"/>
    <w:rsid w:val="009E5CD9"/>
    <w:rsid w:val="00A26421"/>
    <w:rsid w:val="00A4293B"/>
    <w:rsid w:val="00A44344"/>
    <w:rsid w:val="00A67D50"/>
    <w:rsid w:val="00A8691A"/>
    <w:rsid w:val="00A92E7B"/>
    <w:rsid w:val="00AA78D4"/>
    <w:rsid w:val="00AC1946"/>
    <w:rsid w:val="00AD2E9D"/>
    <w:rsid w:val="00B40063"/>
    <w:rsid w:val="00B41F61"/>
    <w:rsid w:val="00BA2447"/>
    <w:rsid w:val="00BA46E6"/>
    <w:rsid w:val="00BF7355"/>
    <w:rsid w:val="00C12C46"/>
    <w:rsid w:val="00C1548E"/>
    <w:rsid w:val="00C56C72"/>
    <w:rsid w:val="00C627D0"/>
    <w:rsid w:val="00C87A8E"/>
    <w:rsid w:val="00C95952"/>
    <w:rsid w:val="00CA6457"/>
    <w:rsid w:val="00CB0722"/>
    <w:rsid w:val="00D17F2E"/>
    <w:rsid w:val="00D30354"/>
    <w:rsid w:val="00D35A5E"/>
    <w:rsid w:val="00DD1016"/>
    <w:rsid w:val="00DF42A0"/>
    <w:rsid w:val="00E32AE0"/>
    <w:rsid w:val="00E35622"/>
    <w:rsid w:val="00E50783"/>
    <w:rsid w:val="00E564B5"/>
    <w:rsid w:val="00E769FE"/>
    <w:rsid w:val="00EA2CBE"/>
    <w:rsid w:val="00EB601D"/>
    <w:rsid w:val="00F32FEE"/>
    <w:rsid w:val="00F95A76"/>
    <w:rsid w:val="00FA3690"/>
    <w:rsid w:val="00FB10BB"/>
    <w:rsid w:val="00FC3B55"/>
    <w:rsid w:val="00FE11B9"/>
    <w:rsid w:val="02E37DE9"/>
    <w:rsid w:val="0D5D5A45"/>
    <w:rsid w:val="17E421EC"/>
    <w:rsid w:val="347362C2"/>
    <w:rsid w:val="35EE029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461</Words>
  <Characters>2628</Characters>
  <Lines>21</Lines>
  <Paragraphs>6</Paragraphs>
  <TotalTime>22</TotalTime>
  <ScaleCrop>false</ScaleCrop>
  <LinksUpToDate>false</LinksUpToDate>
  <CharactersWithSpaces>3083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2023-12-26T09:01:40Z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