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w w:val="80"/>
          <w:kern w:val="0"/>
          <w:sz w:val="36"/>
          <w:szCs w:val="36"/>
        </w:rPr>
      </w:pPr>
      <w:r>
        <w:rPr>
          <w:rFonts w:hint="eastAsia" w:hAnsi="宋体" w:eastAsia="仿宋_GB2312" w:cs="宋体"/>
          <w:kern w:val="0"/>
          <w:sz w:val="36"/>
          <w:szCs w:val="36"/>
        </w:rPr>
        <w:t xml:space="preserve">     项目名称：</w:t>
      </w:r>
      <w:r>
        <w:rPr>
          <w:rFonts w:hint="eastAsia" w:hAnsi="宋体" w:eastAsia="仿宋_GB2312" w:cs="宋体"/>
          <w:w w:val="80"/>
          <w:kern w:val="0"/>
          <w:sz w:val="36"/>
          <w:szCs w:val="36"/>
        </w:rPr>
        <w:t>爱国人士项目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w w:val="80"/>
          <w:kern w:val="0"/>
          <w:sz w:val="36"/>
          <w:szCs w:val="36"/>
        </w:rPr>
        <w:t>叶城县乌夏巴什镇人民政府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w w:val="80"/>
          <w:kern w:val="0"/>
          <w:sz w:val="36"/>
          <w:szCs w:val="36"/>
        </w:rPr>
        <w:t>叶城县</w:t>
      </w:r>
      <w:r>
        <w:rPr>
          <w:rFonts w:hint="eastAsia" w:hAnsi="宋体" w:eastAsia="仿宋_GB2312" w:cs="宋体"/>
          <w:w w:val="80"/>
          <w:kern w:val="0"/>
          <w:sz w:val="36"/>
          <w:szCs w:val="36"/>
          <w:lang w:eastAsia="zh-CN"/>
        </w:rPr>
        <w:t>委</w:t>
      </w:r>
      <w:r>
        <w:rPr>
          <w:rFonts w:hint="eastAsia" w:hAnsi="宋体" w:eastAsia="仿宋_GB2312" w:cs="宋体"/>
          <w:w w:val="80"/>
          <w:kern w:val="0"/>
          <w:sz w:val="36"/>
          <w:szCs w:val="36"/>
        </w:rPr>
        <w:t>统战部</w:t>
      </w:r>
      <w:bookmarkStart w:id="0" w:name="_GoBack"/>
      <w:bookmarkEnd w:id="0"/>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项目负责人（签章）：田江涛</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 2018年11月25日</w:t>
      </w:r>
    </w:p>
    <w:p>
      <w:pPr>
        <w:spacing w:line="700" w:lineRule="exact"/>
        <w:ind w:firstLine="708" w:firstLineChars="236"/>
        <w:jc w:val="left"/>
        <w:rPr>
          <w:rFonts w:hAnsi="宋体" w:eastAsia="仿宋_GB2312" w:cs="宋体"/>
          <w:kern w:val="0"/>
          <w:sz w:val="30"/>
          <w:szCs w:val="30"/>
        </w:rPr>
      </w:pPr>
    </w:p>
    <w:p>
      <w:pPr>
        <w:spacing w:line="56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567"/>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（一）项目单位基本情况</w:t>
      </w:r>
    </w:p>
    <w:p>
      <w:pPr>
        <w:snapToGrid w:val="0"/>
        <w:spacing w:line="560" w:lineRule="exac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w:t>
      </w:r>
    </w:p>
    <w:p>
      <w:pPr>
        <w:snapToGrid w:val="0"/>
        <w:spacing w:line="560" w:lineRule="exac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主要职能：负责全镇党政行政管理事务。深刻贯彻落实党的十九大、十九届一中、二中、三中全会精神和二次新疆工作座谈会精神，以</w:t>
      </w:r>
      <w:r>
        <w:rPr>
          <w:rFonts w:hint="eastAsia" w:ascii="仿宋_GB2312" w:hAnsi="仿宋" w:eastAsia="仿宋_GB2312"/>
          <w:bCs/>
          <w:color w:val="000000"/>
          <w:spacing w:val="-4"/>
          <w:sz w:val="32"/>
          <w:szCs w:val="32"/>
          <w:lang w:eastAsia="zh-CN"/>
        </w:rPr>
        <w:t>习近平总书记重要讲话</w:t>
      </w:r>
      <w:r>
        <w:rPr>
          <w:rFonts w:hint="eastAsia" w:ascii="仿宋_GB2312" w:hAnsi="仿宋" w:eastAsia="仿宋_GB2312"/>
          <w:bCs/>
          <w:color w:val="000000"/>
          <w:spacing w:val="-4"/>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napToGrid w:val="0"/>
        <w:spacing w:line="560" w:lineRule="exact"/>
        <w:ind w:firstLine="624" w:firstLineChars="200"/>
        <w:rPr>
          <w:rFonts w:ascii="仿宋_GB2312" w:hAnsi="仿宋" w:eastAsia="仿宋_GB2312"/>
          <w:sz w:val="32"/>
          <w:szCs w:val="32"/>
        </w:rPr>
      </w:pPr>
      <w:r>
        <w:rPr>
          <w:rFonts w:hint="eastAsia" w:ascii="仿宋_GB2312" w:hAnsi="仿宋" w:eastAsia="仿宋_GB2312"/>
          <w:bCs/>
          <w:color w:val="000000"/>
          <w:spacing w:val="-4"/>
          <w:sz w:val="32"/>
          <w:szCs w:val="32"/>
        </w:rPr>
        <w:t>编制情况：</w:t>
      </w:r>
      <w:r>
        <w:rPr>
          <w:rFonts w:hint="eastAsia" w:ascii="仿宋_GB2312" w:hAnsi="仿宋" w:eastAsia="仿宋_GB2312"/>
          <w:sz w:val="32"/>
          <w:szCs w:val="32"/>
        </w:rPr>
        <w:t xml:space="preserve">行政编制56人，其中：政府编制56人，工勤编制3人，共计59人。事业编制为30人，参照编制1人,全额事业编制共计22人, 自收自支编制7人。遗属补助人员6人，退休人员20人。 </w:t>
      </w:r>
    </w:p>
    <w:p>
      <w:pPr>
        <w:pStyle w:val="15"/>
        <w:shd w:val="clear" w:color="auto" w:fill="FFFFFF"/>
        <w:spacing w:line="560" w:lineRule="exac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根据职责，纳入2018年部门预算编制范围的有叶城县乌夏巴什镇人民政府。乌夏巴什镇人民政府为镇级党政机关，编制党委、政府机构，根据县要求，于2015年10月，把七站八所划归乡镇统一管理；共设有农业农村经济办、党建办、社会事务办、扶贫办等办公室。</w:t>
      </w:r>
    </w:p>
    <w:p>
      <w:pPr>
        <w:spacing w:line="560" w:lineRule="exac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（二）项目预算绩效目标设定情况</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叶城县</w:t>
      </w:r>
      <w:r>
        <w:rPr>
          <w:rFonts w:hint="eastAsia" w:ascii="仿宋_GB2312" w:hAnsi="仿宋" w:eastAsia="仿宋_GB2312" w:cs="仿宋"/>
          <w:sz w:val="32"/>
          <w:szCs w:val="32"/>
          <w:lang w:eastAsia="zh-CN"/>
        </w:rPr>
        <w:t>委</w:t>
      </w:r>
      <w:r>
        <w:rPr>
          <w:rFonts w:hint="eastAsia" w:ascii="仿宋_GB2312" w:hAnsi="仿宋" w:eastAsia="仿宋_GB2312" w:cs="仿宋"/>
          <w:sz w:val="32"/>
          <w:szCs w:val="32"/>
        </w:rPr>
        <w:t>统战部下达叶城县乌夏巴什镇2018年爱国人士项目资金4.84万元，作为对全乡113名爱国人士的补助，通过该补助的发放在一定程度上提高了爱国人士的收入，充分调动爱国人士的积极性，发挥其在维护团结上的作用。</w:t>
      </w:r>
    </w:p>
    <w:p>
      <w:pPr>
        <w:spacing w:line="56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exac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（一）项目资金安排落实、总投入等情况分析</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根据新财行〔2018〕0047号、喀地财行［2018］17号文件要求，本项目资金4.84万元，其中财政资金4.84万元，其他资金0万元，资金到位4.84万元；资金到位率100%。</w:t>
      </w:r>
    </w:p>
    <w:p>
      <w:pPr>
        <w:spacing w:line="560" w:lineRule="exac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（二）项目资金实际使用情况分析</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根据新财行〔2018〕0047号、喀地财行［2018］17号关于下达2018年3-4月爱国人士补助资金的文件，到位资金4.84万元，本项目实际支付资金4.84万元，预算执行率100%。项目资金主要用于支付乌夏巴什镇爱国人士3－4月补助费用4.84万元，结余0万元。”</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根据中央和自治区项目资金管理办法的要求，乌夏巴什镇人民政府严格按照项目资金规定的专项资金支持的项目条件和范围要求，严格按照有关规定使用管理项目资金。</w:t>
      </w:r>
    </w:p>
    <w:p>
      <w:pPr>
        <w:spacing w:line="560" w:lineRule="exac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（三）项目资金管理情况分析</w:t>
      </w:r>
    </w:p>
    <w:p>
      <w:pPr>
        <w:adjustRightInd w:val="0"/>
        <w:snapToGrid w:val="0"/>
        <w:spacing w:line="560" w:lineRule="exac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本项目资金严格按照《爱国人士补助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60" w:lineRule="exac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（一）项目组织情况分析</w:t>
      </w:r>
    </w:p>
    <w:p>
      <w:pPr>
        <w:adjustRightInd w:val="0"/>
        <w:snapToGrid w:val="0"/>
        <w:spacing w:line="560" w:lineRule="exac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为保证项目质量和成本控制，我单位积极与县委统战部对接，进行了前期规划工作，制定《爱国人士补助发放工作方案》，组织我乡爱国人士进行培训工作， 为保质保量完成提供了强有力的技术支撑，有效地推进了项目工作，为保证项目质量和成本控制，该经费支出由乡按照“乡财县管”、“国库集中支付”的要求，按实际需求进行申报支出。</w:t>
      </w:r>
    </w:p>
    <w:p>
      <w:pPr>
        <w:adjustRightInd w:val="0"/>
        <w:snapToGrid w:val="0"/>
        <w:spacing w:line="560" w:lineRule="exac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本项目不存在调整情况。</w:t>
      </w:r>
    </w:p>
    <w:p>
      <w:pPr>
        <w:adjustRightInd w:val="0"/>
        <w:snapToGrid w:val="0"/>
        <w:spacing w:line="560" w:lineRule="exact"/>
        <w:ind w:firstLine="624" w:firstLineChars="200"/>
        <w:rPr>
          <w:rFonts w:ascii="仿宋_GB2312" w:hAnsi="仿宋" w:eastAsia="仿宋_GB2312"/>
          <w:bCs/>
          <w:spacing w:val="-4"/>
          <w:sz w:val="32"/>
          <w:szCs w:val="32"/>
        </w:rPr>
      </w:pPr>
      <w:r>
        <w:rPr>
          <w:rStyle w:val="19"/>
          <w:rFonts w:hint="eastAsia" w:ascii="仿宋_GB2312" w:hAnsi="仿宋" w:eastAsia="仿宋_GB2312"/>
          <w:b w:val="0"/>
          <w:spacing w:val="-4"/>
          <w:sz w:val="32"/>
          <w:szCs w:val="32"/>
        </w:rPr>
        <w:t>本项目不存在检查验收程序。</w:t>
      </w:r>
    </w:p>
    <w:p>
      <w:pPr>
        <w:adjustRightInd w:val="0"/>
        <w:snapToGrid w:val="0"/>
        <w:spacing w:line="560" w:lineRule="exact"/>
        <w:ind w:firstLine="624" w:firstLineChars="200"/>
        <w:rPr>
          <w:rStyle w:val="19"/>
          <w:rFonts w:ascii="仿宋_GB2312" w:hAnsi="楷体" w:eastAsia="仿宋_GB2312"/>
          <w:b w:val="0"/>
          <w:spacing w:val="-4"/>
          <w:sz w:val="32"/>
          <w:szCs w:val="32"/>
        </w:rPr>
      </w:pPr>
      <w:r>
        <w:rPr>
          <w:rFonts w:hint="eastAsia" w:ascii="仿宋_GB2312" w:hAnsi="仿宋" w:eastAsia="仿宋_GB2312"/>
          <w:bCs/>
          <w:color w:val="000000"/>
          <w:spacing w:val="-4"/>
          <w:sz w:val="32"/>
          <w:szCs w:val="32"/>
        </w:rPr>
        <w:t>（</w:t>
      </w:r>
      <w:r>
        <w:rPr>
          <w:rStyle w:val="19"/>
          <w:rFonts w:hint="eastAsia" w:ascii="仿宋_GB2312" w:hAnsi="楷体" w:eastAsia="仿宋_GB2312"/>
          <w:b w:val="0"/>
          <w:spacing w:val="-4"/>
          <w:sz w:val="32"/>
          <w:szCs w:val="32"/>
        </w:rPr>
        <w:t>二）项目管理情况分析</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Fonts w:hint="eastAsia" w:ascii="仿宋_GB2312" w:hAnsi="仿宋" w:eastAsia="仿宋_GB2312"/>
          <w:bCs/>
          <w:color w:val="000000"/>
          <w:spacing w:val="-4"/>
          <w:sz w:val="32"/>
          <w:szCs w:val="32"/>
        </w:rPr>
        <w:t>项目实施过程中，我单位建立了《爱国人士补助项目管理制度》保障项目的顺利实施。项目的实施遵守相关法律法</w:t>
      </w:r>
      <w:r>
        <w:rPr>
          <w:rStyle w:val="19"/>
          <w:rFonts w:hint="eastAsia" w:ascii="仿宋_GB2312" w:hAnsi="仿宋" w:eastAsia="仿宋_GB2312"/>
          <w:b w:val="0"/>
          <w:spacing w:val="-4"/>
          <w:sz w:val="32"/>
          <w:szCs w:val="32"/>
        </w:rPr>
        <w:t>规和业务管理规定，项目资料齐全并及时装订、归档。不定期对项目进度情况进行督导检查，对检查过程中发现的问题及时督促整改，确保了项目按时保质完成。</w:t>
      </w:r>
    </w:p>
    <w:p>
      <w:pPr>
        <w:spacing w:line="560" w:lineRule="exact"/>
        <w:ind w:firstLine="640"/>
        <w:rPr>
          <w:rStyle w:val="19"/>
          <w:rFonts w:ascii="黑体" w:hAnsi="黑体" w:eastAsia="黑体"/>
          <w:sz w:val="32"/>
          <w:szCs w:val="32"/>
        </w:rPr>
      </w:pPr>
      <w:r>
        <w:rPr>
          <w:rStyle w:val="19"/>
          <w:rFonts w:hint="eastAsia" w:ascii="黑体" w:hAnsi="黑体" w:eastAsia="黑体"/>
          <w:b w:val="0"/>
          <w:spacing w:val="-4"/>
          <w:sz w:val="32"/>
          <w:szCs w:val="32"/>
        </w:rPr>
        <w:t>四、项目绩效情况</w:t>
      </w:r>
    </w:p>
    <w:p>
      <w:pPr>
        <w:spacing w:line="560" w:lineRule="exac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（一）项目绩效目标完成情况分析</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本项目共设置一级指标3个，二级指标8个，三级指标8个，其中已完成三级指标8个，指标完成率为100%。根据年初设定的绩效目标，此项目自评得分为91分。</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1.产出指标完成情况分析</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（1）项目完成数量</w:t>
      </w:r>
    </w:p>
    <w:p>
      <w:pPr>
        <w:adjustRightInd w:val="0"/>
        <w:snapToGrid w:val="0"/>
        <w:spacing w:line="560" w:lineRule="exact"/>
        <w:ind w:firstLine="936" w:firstLineChars="3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全镇人士数量共有113人，通过对全镇113名爱国人士发放补贴，在一定程度上提高了人士的收入，让广大人士感受到了党和政府的关怀。</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（2）项目完成质量</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质量指标资金到位率100%，上级下达补助资金4.84万元，截止2018年该项目资金全部到位。</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（3）项目实施进度</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按照前期计划，每月按时发放</w:t>
      </w:r>
      <w:r>
        <w:rPr>
          <w:rFonts w:hint="eastAsia" w:ascii="仿宋_GB2312" w:hAnsi="仿宋" w:eastAsia="仿宋_GB2312"/>
          <w:bCs/>
          <w:color w:val="000000"/>
          <w:spacing w:val="-4"/>
          <w:sz w:val="32"/>
          <w:szCs w:val="32"/>
        </w:rPr>
        <w:t>爱国人士补助</w:t>
      </w:r>
      <w:r>
        <w:rPr>
          <w:rStyle w:val="19"/>
          <w:rFonts w:hint="eastAsia" w:ascii="仿宋_GB2312" w:hAnsi="仿宋" w:eastAsia="仿宋_GB2312"/>
          <w:b w:val="0"/>
          <w:spacing w:val="-4"/>
          <w:sz w:val="32"/>
          <w:szCs w:val="32"/>
        </w:rPr>
        <w:t>，资金拨付及时率100%，不存在拖欠等情况。</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（4）项目成本节约情况</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 xml:space="preserve">   爱国人士人均生活补贴0.043万元/人/月，充分调动爱国人士的积极性，发挥其在维护团结的作用。</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2.效益指标完成情况分析</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（1）项目实施的经济效益分析</w:t>
      </w:r>
    </w:p>
    <w:p>
      <w:pPr>
        <w:adjustRightInd w:val="0"/>
        <w:snapToGrid w:val="0"/>
        <w:spacing w:line="560" w:lineRule="exact"/>
        <w:ind w:firstLine="624" w:firstLineChars="200"/>
        <w:rPr>
          <w:rStyle w:val="19"/>
          <w:rFonts w:ascii="仿宋_GB2312" w:hAnsi="仿宋" w:eastAsia="仿宋_GB2312"/>
          <w:b w:val="0"/>
          <w:color w:val="000000"/>
          <w:spacing w:val="-4"/>
          <w:sz w:val="32"/>
          <w:szCs w:val="32"/>
        </w:rPr>
      </w:pPr>
      <w:r>
        <w:rPr>
          <w:rStyle w:val="19"/>
          <w:rFonts w:hint="eastAsia" w:ascii="仿宋_GB2312" w:hAnsi="仿宋" w:eastAsia="仿宋_GB2312"/>
          <w:b w:val="0"/>
          <w:color w:val="000000"/>
          <w:spacing w:val="-4"/>
          <w:sz w:val="32"/>
          <w:szCs w:val="32"/>
        </w:rPr>
        <w:t>该项目受益113人，0.043万元/人/月，项目资金共计4.84万元，爱国人士生活水平切实提高，增强了人士服务和履职能力，提高了爱国意识，为全镇的工作打下坚实的基础。</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（2）项目实施的社会效益分析</w:t>
      </w:r>
    </w:p>
    <w:p>
      <w:pPr>
        <w:spacing w:line="560" w:lineRule="exact"/>
        <w:ind w:firstLine="624" w:firstLineChars="200"/>
        <w:rPr>
          <w:rStyle w:val="19"/>
          <w:rFonts w:ascii="仿宋_GB2312" w:hAnsi="仿宋" w:eastAsia="仿宋_GB2312"/>
          <w:b w:val="0"/>
          <w:color w:val="000000"/>
          <w:spacing w:val="-4"/>
          <w:sz w:val="32"/>
          <w:szCs w:val="32"/>
        </w:rPr>
      </w:pPr>
      <w:r>
        <w:rPr>
          <w:rStyle w:val="19"/>
          <w:rFonts w:hint="eastAsia" w:ascii="仿宋_GB2312" w:hAnsi="仿宋" w:eastAsia="仿宋_GB2312"/>
          <w:b w:val="0"/>
          <w:color w:val="000000"/>
          <w:spacing w:val="-4"/>
          <w:sz w:val="32"/>
          <w:szCs w:val="32"/>
        </w:rPr>
        <w:t>乡镇严格按照</w:t>
      </w:r>
      <w:r>
        <w:rPr>
          <w:rFonts w:hint="eastAsia" w:ascii="仿宋_GB2312" w:hAnsi="仿宋" w:eastAsia="仿宋_GB2312"/>
          <w:bCs/>
          <w:color w:val="000000"/>
          <w:spacing w:val="-4"/>
          <w:sz w:val="32"/>
          <w:szCs w:val="32"/>
        </w:rPr>
        <w:t>爱国人士生活补贴项目</w:t>
      </w:r>
      <w:r>
        <w:rPr>
          <w:rStyle w:val="19"/>
          <w:rFonts w:hint="eastAsia" w:ascii="仿宋_GB2312" w:hAnsi="仿宋" w:eastAsia="仿宋_GB2312"/>
          <w:b w:val="0"/>
          <w:color w:val="000000"/>
          <w:spacing w:val="-4"/>
          <w:sz w:val="32"/>
          <w:szCs w:val="32"/>
        </w:rPr>
        <w:t>支出制度及要求，加强工作管理、确保工作发展良好，爱国人士坚持爱国爱党、遵纪守法，确保了全镇社会、和谐的秩序。</w:t>
      </w:r>
    </w:p>
    <w:p>
      <w:pPr>
        <w:spacing w:line="560" w:lineRule="exact"/>
        <w:ind w:firstLine="624" w:firstLineChars="200"/>
        <w:rPr>
          <w:rStyle w:val="19"/>
          <w:rFonts w:ascii="仿宋_GB2312" w:hAnsi="仿宋" w:eastAsia="仿宋_GB2312"/>
          <w:b w:val="0"/>
          <w:color w:val="000000"/>
          <w:spacing w:val="-4"/>
          <w:sz w:val="32"/>
          <w:szCs w:val="32"/>
        </w:rPr>
      </w:pPr>
      <w:r>
        <w:rPr>
          <w:rStyle w:val="19"/>
          <w:rFonts w:hint="eastAsia" w:ascii="仿宋_GB2312" w:hAnsi="仿宋" w:eastAsia="仿宋_GB2312"/>
          <w:b w:val="0"/>
          <w:color w:val="000000"/>
          <w:spacing w:val="-4"/>
          <w:sz w:val="32"/>
          <w:szCs w:val="32"/>
        </w:rPr>
        <w:t>（3）项目实施的生态效益分析</w:t>
      </w:r>
    </w:p>
    <w:p>
      <w:pPr>
        <w:spacing w:line="560" w:lineRule="exact"/>
        <w:ind w:firstLine="624" w:firstLineChars="200"/>
        <w:rPr>
          <w:rStyle w:val="19"/>
          <w:rFonts w:ascii="仿宋_GB2312" w:hAnsi="仿宋" w:eastAsia="仿宋_GB2312"/>
          <w:b w:val="0"/>
          <w:color w:val="000000"/>
          <w:spacing w:val="-4"/>
          <w:sz w:val="32"/>
          <w:szCs w:val="32"/>
        </w:rPr>
      </w:pPr>
      <w:r>
        <w:rPr>
          <w:rStyle w:val="19"/>
          <w:rFonts w:hint="eastAsia" w:ascii="仿宋_GB2312" w:hAnsi="仿宋" w:eastAsia="仿宋_GB2312"/>
          <w:b w:val="0"/>
          <w:color w:val="000000"/>
          <w:spacing w:val="-4"/>
          <w:sz w:val="32"/>
          <w:szCs w:val="32"/>
        </w:rPr>
        <w:t>无。</w:t>
      </w:r>
    </w:p>
    <w:p>
      <w:pPr>
        <w:spacing w:line="560" w:lineRule="exact"/>
        <w:ind w:firstLine="624" w:firstLineChars="200"/>
        <w:rPr>
          <w:rStyle w:val="19"/>
          <w:rFonts w:ascii="仿宋_GB2312" w:hAnsi="仿宋" w:eastAsia="仿宋_GB2312"/>
          <w:b w:val="0"/>
          <w:color w:val="000000"/>
          <w:spacing w:val="-4"/>
          <w:sz w:val="32"/>
          <w:szCs w:val="32"/>
        </w:rPr>
      </w:pPr>
      <w:r>
        <w:rPr>
          <w:rStyle w:val="19"/>
          <w:rFonts w:hint="eastAsia" w:ascii="仿宋_GB2312" w:hAnsi="仿宋" w:eastAsia="仿宋_GB2312"/>
          <w:b w:val="0"/>
          <w:color w:val="000000"/>
          <w:spacing w:val="-4"/>
          <w:sz w:val="32"/>
          <w:szCs w:val="32"/>
        </w:rPr>
        <w:t>（4）项目实施的可持续影响分析</w:t>
      </w:r>
    </w:p>
    <w:p>
      <w:pPr>
        <w:spacing w:line="560" w:lineRule="exact"/>
        <w:ind w:firstLine="624" w:firstLineChars="200"/>
        <w:rPr>
          <w:rStyle w:val="19"/>
          <w:rFonts w:ascii="仿宋_GB2312" w:hAnsi="仿宋" w:eastAsia="仿宋_GB2312"/>
          <w:b w:val="0"/>
          <w:color w:val="000000"/>
          <w:spacing w:val="-4"/>
          <w:sz w:val="32"/>
          <w:szCs w:val="32"/>
        </w:rPr>
      </w:pPr>
      <w:r>
        <w:rPr>
          <w:rStyle w:val="19"/>
          <w:rFonts w:hint="eastAsia" w:ascii="仿宋_GB2312" w:hAnsi="仿宋" w:eastAsia="仿宋_GB2312"/>
          <w:b w:val="0"/>
          <w:color w:val="000000"/>
          <w:spacing w:val="-4"/>
          <w:sz w:val="32"/>
          <w:szCs w:val="32"/>
        </w:rPr>
        <w:t>该项目的实施进一步保证了全镇人员的履职能力，同时确保了爱国人士作用的发挥，发挥作用的可持续性年限1年。</w:t>
      </w:r>
    </w:p>
    <w:p>
      <w:pPr>
        <w:adjustRightInd w:val="0"/>
        <w:snapToGrid w:val="0"/>
        <w:spacing w:line="56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3.满意度指标完成情况分析</w:t>
      </w:r>
    </w:p>
    <w:p>
      <w:pPr>
        <w:spacing w:line="560" w:lineRule="exact"/>
        <w:rPr>
          <w:rStyle w:val="19"/>
          <w:rFonts w:ascii="仿宋_GB2312" w:hAnsi="仿宋" w:eastAsia="仿宋_GB2312"/>
          <w:b w:val="0"/>
          <w:color w:val="000000"/>
          <w:spacing w:val="-4"/>
          <w:sz w:val="32"/>
          <w:szCs w:val="32"/>
        </w:rPr>
      </w:pPr>
      <w:r>
        <w:rPr>
          <w:rStyle w:val="19"/>
          <w:rFonts w:hint="eastAsia" w:ascii="仿宋_GB2312" w:hAnsi="仿宋" w:eastAsia="仿宋_GB2312"/>
          <w:b w:val="0"/>
          <w:color w:val="000000"/>
          <w:spacing w:val="-4"/>
          <w:sz w:val="32"/>
          <w:szCs w:val="32"/>
        </w:rPr>
        <w:t>　　按计划完成项目实施，已做满意度调查问卷，爱国人士满意率达98%，服务对象满意度指标完成。</w:t>
      </w:r>
    </w:p>
    <w:p>
      <w:pPr>
        <w:spacing w:line="560" w:lineRule="exac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（二）项目绩效目标未完成原因分析</w:t>
      </w:r>
    </w:p>
    <w:p>
      <w:pPr>
        <w:spacing w:line="560" w:lineRule="exact"/>
        <w:rPr>
          <w:rStyle w:val="19"/>
          <w:rFonts w:ascii="仿宋_GB2312" w:hAnsi="仿宋" w:eastAsia="仿宋_GB2312"/>
          <w:b w:val="0"/>
          <w:color w:val="000000"/>
          <w:spacing w:val="-4"/>
          <w:sz w:val="32"/>
          <w:szCs w:val="32"/>
        </w:rPr>
      </w:pPr>
      <w:r>
        <w:rPr>
          <w:rStyle w:val="19"/>
          <w:rFonts w:hint="eastAsia" w:ascii="仿宋_GB2312" w:hAnsi="仿宋" w:eastAsia="仿宋_GB2312"/>
          <w:b w:val="0"/>
          <w:color w:val="000000"/>
          <w:spacing w:val="-4"/>
          <w:sz w:val="32"/>
          <w:szCs w:val="32"/>
        </w:rPr>
        <w:t>　　不存在未完成情况:“2019年本项目绩效目标全部达成，不存在未完成原因分析。”</w:t>
      </w:r>
    </w:p>
    <w:p>
      <w:pPr>
        <w:spacing w:line="56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60" w:lineRule="exac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（一）后续工作计划</w:t>
      </w:r>
    </w:p>
    <w:p>
      <w:pPr>
        <w:adjustRightInd w:val="0"/>
        <w:snapToGrid w:val="0"/>
        <w:spacing w:line="560" w:lineRule="exact"/>
        <w:ind w:firstLine="624" w:firstLineChars="200"/>
        <w:rPr>
          <w:rFonts w:ascii="仿宋_GB2312" w:hAnsi="楷体" w:eastAsia="仿宋_GB2312"/>
          <w:b/>
          <w:spacing w:val="-4"/>
          <w:sz w:val="32"/>
          <w:szCs w:val="32"/>
        </w:rPr>
      </w:pPr>
      <w:r>
        <w:rPr>
          <w:rFonts w:hint="eastAsia" w:ascii="仿宋_GB2312" w:hAnsi="仿宋" w:eastAsia="仿宋_GB2312"/>
          <w:bCs/>
          <w:color w:val="000000"/>
          <w:spacing w:val="-4"/>
          <w:sz w:val="32"/>
          <w:szCs w:val="32"/>
        </w:rPr>
        <w:t>通过2018年开展落实爱国人士生活补贴项目以来，取得了良好的社会效益，不断提升爱国爱教、遵纪守法的意识，不断提高知识文化水平，提升讲经解经能力，我们将在下一步的工作中更好总结经验，加强生活补贴的发放率，为新型服务型场地创造良好的条件。</w:t>
      </w:r>
    </w:p>
    <w:p>
      <w:pPr>
        <w:spacing w:line="560" w:lineRule="exac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（二）主要经验及做法、存在问题和建议</w:t>
      </w:r>
    </w:p>
    <w:p>
      <w:pPr>
        <w:adjustRightInd w:val="0"/>
        <w:snapToGrid w:val="0"/>
        <w:spacing w:line="560" w:lineRule="exact"/>
        <w:ind w:firstLine="624" w:firstLineChars="200"/>
        <w:rPr>
          <w:rStyle w:val="19"/>
          <w:rFonts w:ascii="仿宋_GB2312" w:hAnsi="仿宋" w:eastAsia="仿宋_GB2312"/>
          <w:b w:val="0"/>
          <w:bCs w:val="0"/>
          <w:color w:val="000000"/>
          <w:spacing w:val="-4"/>
          <w:sz w:val="32"/>
          <w:szCs w:val="32"/>
        </w:rPr>
      </w:pPr>
      <w:r>
        <w:rPr>
          <w:rFonts w:hint="eastAsia" w:ascii="仿宋_GB2312" w:hAnsi="仿宋" w:eastAsia="仿宋_GB2312"/>
          <w:bCs/>
          <w:color w:val="000000"/>
          <w:spacing w:val="-4"/>
          <w:sz w:val="32"/>
          <w:szCs w:val="32"/>
        </w:rPr>
        <w:t>乌夏巴什镇在爱国人士生活补贴项目实施过程中，</w:t>
      </w:r>
      <w:r>
        <w:rPr>
          <w:rStyle w:val="19"/>
          <w:rFonts w:hint="eastAsia" w:ascii="仿宋_GB2312" w:hAnsi="仿宋" w:eastAsia="仿宋_GB2312"/>
          <w:b w:val="0"/>
          <w:bCs w:val="0"/>
          <w:color w:val="000000"/>
          <w:spacing w:val="-4"/>
          <w:sz w:val="32"/>
          <w:szCs w:val="32"/>
        </w:rPr>
        <w:t>按照团结、和谐的要求，进一步提高了学识水平和讲经解经能力，感受党的伟大，祖国的温暖。</w:t>
      </w:r>
    </w:p>
    <w:p>
      <w:pPr>
        <w:numPr>
          <w:ilvl w:val="0"/>
          <w:numId w:val="1"/>
        </w:numPr>
        <w:adjustRightInd w:val="0"/>
        <w:snapToGrid w:val="0"/>
        <w:spacing w:line="56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主要经验及做法</w:t>
      </w:r>
    </w:p>
    <w:p>
      <w:pPr>
        <w:adjustRightInd w:val="0"/>
        <w:snapToGrid w:val="0"/>
        <w:spacing w:line="56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通过预算绩效管理，总结了工作中的较好的经验，如：</w:t>
      </w:r>
      <w:r>
        <w:rPr>
          <w:rFonts w:hint="eastAsia" w:ascii="仿宋_GB2312" w:hAnsi="仿宋" w:eastAsia="仿宋_GB2312"/>
          <w:bCs/>
          <w:color w:val="000000"/>
          <w:spacing w:val="-4"/>
          <w:sz w:val="32"/>
          <w:szCs w:val="32"/>
        </w:rPr>
        <w:t>通过2018年爱国人士生活补贴项目投入，为爱国人士更好地提供为民服务打下了坚实的基础，</w:t>
      </w:r>
      <w:r>
        <w:rPr>
          <w:rStyle w:val="19"/>
          <w:rFonts w:hint="eastAsia" w:ascii="仿宋_GB2312" w:hAnsi="仿宋" w:eastAsia="仿宋_GB2312"/>
          <w:b w:val="0"/>
          <w:bCs w:val="0"/>
          <w:color w:val="000000"/>
          <w:spacing w:val="-4"/>
          <w:sz w:val="32"/>
          <w:szCs w:val="32"/>
        </w:rPr>
        <w:t>进一步提高了学识水平和讲经解经能力，感受党的伟大，祖国的温暖。</w:t>
      </w:r>
    </w:p>
    <w:p>
      <w:pPr>
        <w:numPr>
          <w:ilvl w:val="0"/>
          <w:numId w:val="1"/>
        </w:numPr>
        <w:adjustRightInd w:val="0"/>
        <w:snapToGrid w:val="0"/>
        <w:spacing w:line="56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存在的问题</w:t>
      </w:r>
    </w:p>
    <w:p>
      <w:pPr>
        <w:adjustRightInd w:val="0"/>
        <w:snapToGrid w:val="0"/>
        <w:spacing w:line="560" w:lineRule="exact"/>
        <w:rPr>
          <w:rFonts w:ascii="仿宋_GB2312" w:hAnsi="仿宋" w:eastAsia="仿宋_GB2312"/>
          <w:bCs/>
          <w:spacing w:val="-4"/>
          <w:sz w:val="32"/>
          <w:szCs w:val="32"/>
        </w:rPr>
      </w:pPr>
      <w:r>
        <w:rPr>
          <w:rFonts w:hint="eastAsia" w:ascii="仿宋_GB2312" w:hAnsi="仿宋" w:eastAsia="仿宋_GB2312"/>
          <w:bCs/>
          <w:spacing w:val="-4"/>
          <w:sz w:val="32"/>
          <w:szCs w:val="32"/>
        </w:rPr>
        <w:t>　　通过预算绩效管理，发现了工作中存在的不足，如爱国人士普遍综合素质不高，对国家和党的政策研究不够，宣传不到位，宣传覆盖率偏低。</w:t>
      </w:r>
    </w:p>
    <w:p>
      <w:pPr>
        <w:numPr>
          <w:ilvl w:val="0"/>
          <w:numId w:val="1"/>
        </w:numPr>
        <w:adjustRightInd w:val="0"/>
        <w:snapToGrid w:val="0"/>
        <w:spacing w:line="56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建议</w:t>
      </w:r>
    </w:p>
    <w:p>
      <w:pPr>
        <w:adjustRightInd w:val="0"/>
        <w:snapToGrid w:val="0"/>
        <w:spacing w:line="560" w:lineRule="exact"/>
        <w:rPr>
          <w:rFonts w:ascii="仿宋_GB2312" w:hAnsi="仿宋" w:eastAsia="仿宋_GB2312"/>
          <w:bCs/>
          <w:spacing w:val="-4"/>
          <w:sz w:val="32"/>
          <w:szCs w:val="32"/>
        </w:rPr>
      </w:pPr>
      <w:r>
        <w:rPr>
          <w:rFonts w:hint="eastAsia" w:ascii="仿宋_GB2312" w:hAnsi="仿宋" w:eastAsia="仿宋_GB2312"/>
          <w:bCs/>
          <w:spacing w:val="-4"/>
          <w:sz w:val="32"/>
          <w:szCs w:val="32"/>
        </w:rPr>
        <w:t>　　年初做好资金计划，按照项目进度及时拨付资金，使资金使用效益最大化，减少不必要的浪费，节约成本。</w:t>
      </w:r>
    </w:p>
    <w:p>
      <w:pPr>
        <w:spacing w:line="560" w:lineRule="exac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（三）其他</w:t>
      </w:r>
    </w:p>
    <w:p>
      <w:pPr>
        <w:adjustRightInd w:val="0"/>
        <w:snapToGrid w:val="0"/>
        <w:spacing w:line="560" w:lineRule="exact"/>
        <w:rPr>
          <w:rFonts w:ascii="仿宋_GB2312" w:hAnsi="仿宋" w:eastAsia="仿宋_GB2312"/>
          <w:bCs/>
          <w:spacing w:val="-4"/>
          <w:sz w:val="32"/>
          <w:szCs w:val="32"/>
        </w:rPr>
      </w:pPr>
      <w:r>
        <w:rPr>
          <w:rFonts w:hint="eastAsia" w:ascii="仿宋_GB2312" w:hAnsi="仿宋" w:eastAsia="仿宋_GB2312"/>
          <w:bCs/>
          <w:spacing w:val="-4"/>
          <w:sz w:val="32"/>
          <w:szCs w:val="32"/>
        </w:rPr>
        <w:t>　　无其他说明内容。</w:t>
      </w:r>
    </w:p>
    <w:p>
      <w:pPr>
        <w:spacing w:line="56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rPr>
          <w:rFonts w:ascii="仿宋_GB2312" w:hAnsi="仿宋" w:eastAsia="仿宋_GB2312"/>
          <w:bCs/>
          <w:spacing w:val="-4"/>
          <w:sz w:val="32"/>
          <w:szCs w:val="32"/>
        </w:rPr>
      </w:pPr>
      <w:r>
        <w:rPr>
          <w:rFonts w:hint="eastAsia" w:ascii="仿宋_GB2312" w:hAnsi="仿宋" w:eastAsia="仿宋_GB2312"/>
          <w:bCs/>
          <w:spacing w:val="-4"/>
          <w:sz w:val="32"/>
          <w:szCs w:val="32"/>
        </w:rPr>
        <w:t>　　本次评价通过文件研读、实地调研、数据分析等方式，全面了解爱国人士生活补贴项目项目资金的使用效率和效果，项目管理过程是否规范，是否完成了预期绩效目标等。同时，通过开展自我评价来总结经验和教训，为喀什地区爱国人士生活补贴项目项目今后的开展提供参考建议。</w:t>
      </w:r>
    </w:p>
    <w:p>
      <w:pPr>
        <w:spacing w:line="56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exact"/>
        <w:ind w:firstLine="567"/>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《喀什地区财政项目支出绩效自评表》</w:t>
      </w:r>
    </w:p>
    <w:p>
      <w:pPr>
        <w:spacing w:line="540" w:lineRule="exact"/>
        <w:ind w:firstLine="640"/>
        <w:rPr>
          <w:rStyle w:val="19"/>
          <w:rFonts w:ascii="仿宋_GB2312" w:hAnsi="仿宋" w:eastAsia="仿宋_GB2312"/>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79E7"/>
    <w:rsid w:val="00056465"/>
    <w:rsid w:val="00086540"/>
    <w:rsid w:val="000B21BE"/>
    <w:rsid w:val="00121AE4"/>
    <w:rsid w:val="00136BCC"/>
    <w:rsid w:val="00146AAD"/>
    <w:rsid w:val="001B23F1"/>
    <w:rsid w:val="001B3A40"/>
    <w:rsid w:val="00220617"/>
    <w:rsid w:val="002328B8"/>
    <w:rsid w:val="002349D8"/>
    <w:rsid w:val="00251DC3"/>
    <w:rsid w:val="002A38BE"/>
    <w:rsid w:val="002D0865"/>
    <w:rsid w:val="00311626"/>
    <w:rsid w:val="00321CBD"/>
    <w:rsid w:val="00347D87"/>
    <w:rsid w:val="00365554"/>
    <w:rsid w:val="003C2CF9"/>
    <w:rsid w:val="003C4D61"/>
    <w:rsid w:val="003D3707"/>
    <w:rsid w:val="004366A8"/>
    <w:rsid w:val="00442D97"/>
    <w:rsid w:val="00463306"/>
    <w:rsid w:val="00502BA7"/>
    <w:rsid w:val="0050460F"/>
    <w:rsid w:val="005162F1"/>
    <w:rsid w:val="00535153"/>
    <w:rsid w:val="00554F82"/>
    <w:rsid w:val="0056390D"/>
    <w:rsid w:val="005719B0"/>
    <w:rsid w:val="005D10D6"/>
    <w:rsid w:val="005F6EE5"/>
    <w:rsid w:val="0063597F"/>
    <w:rsid w:val="00656E69"/>
    <w:rsid w:val="00692D64"/>
    <w:rsid w:val="0074317E"/>
    <w:rsid w:val="00766AE8"/>
    <w:rsid w:val="007A0C18"/>
    <w:rsid w:val="007A593B"/>
    <w:rsid w:val="007D32F0"/>
    <w:rsid w:val="007E6716"/>
    <w:rsid w:val="007F4C46"/>
    <w:rsid w:val="00855E3A"/>
    <w:rsid w:val="008C1D4C"/>
    <w:rsid w:val="008E6B23"/>
    <w:rsid w:val="008F2612"/>
    <w:rsid w:val="00912057"/>
    <w:rsid w:val="00922CB9"/>
    <w:rsid w:val="00951DF2"/>
    <w:rsid w:val="0098414F"/>
    <w:rsid w:val="0099379F"/>
    <w:rsid w:val="009B4647"/>
    <w:rsid w:val="009E5CD9"/>
    <w:rsid w:val="00A26421"/>
    <w:rsid w:val="00A3562E"/>
    <w:rsid w:val="00A4293B"/>
    <w:rsid w:val="00A67D50"/>
    <w:rsid w:val="00A8691A"/>
    <w:rsid w:val="00AA78D4"/>
    <w:rsid w:val="00AC1946"/>
    <w:rsid w:val="00AC6EBC"/>
    <w:rsid w:val="00B20E07"/>
    <w:rsid w:val="00B40063"/>
    <w:rsid w:val="00B41F61"/>
    <w:rsid w:val="00B64376"/>
    <w:rsid w:val="00B836AE"/>
    <w:rsid w:val="00B90955"/>
    <w:rsid w:val="00BA2447"/>
    <w:rsid w:val="00BA46E6"/>
    <w:rsid w:val="00BD7DA0"/>
    <w:rsid w:val="00BF7355"/>
    <w:rsid w:val="00C564EA"/>
    <w:rsid w:val="00C56C72"/>
    <w:rsid w:val="00C87A8E"/>
    <w:rsid w:val="00C95952"/>
    <w:rsid w:val="00CA6457"/>
    <w:rsid w:val="00CB0722"/>
    <w:rsid w:val="00D06830"/>
    <w:rsid w:val="00D17F2E"/>
    <w:rsid w:val="00D30354"/>
    <w:rsid w:val="00D35A5E"/>
    <w:rsid w:val="00D80B6D"/>
    <w:rsid w:val="00DD1016"/>
    <w:rsid w:val="00DF42A0"/>
    <w:rsid w:val="00E035D1"/>
    <w:rsid w:val="00E07A6F"/>
    <w:rsid w:val="00E32AE0"/>
    <w:rsid w:val="00E564B5"/>
    <w:rsid w:val="00E769FE"/>
    <w:rsid w:val="00EA2CBE"/>
    <w:rsid w:val="00EA5B05"/>
    <w:rsid w:val="00F32FEE"/>
    <w:rsid w:val="00F8485A"/>
    <w:rsid w:val="00F91A1C"/>
    <w:rsid w:val="00FA661E"/>
    <w:rsid w:val="00FB10BB"/>
    <w:rsid w:val="00FC3B55"/>
    <w:rsid w:val="00FC5EDB"/>
    <w:rsid w:val="00FE11B9"/>
    <w:rsid w:val="02E37DE9"/>
    <w:rsid w:val="0D5D5A45"/>
    <w:rsid w:val="17E421EC"/>
    <w:rsid w:val="347362C2"/>
    <w:rsid w:val="4EA511F7"/>
    <w:rsid w:val="4F576A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447</Words>
  <Characters>2554</Characters>
  <Lines>21</Lines>
  <Paragraphs>5</Paragraphs>
  <TotalTime>26</TotalTime>
  <ScaleCrop>false</ScaleCrop>
  <LinksUpToDate>false</LinksUpToDate>
  <CharactersWithSpaces>2996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2024-02-22T02:21:11Z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