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kern w:val="0"/>
          <w:sz w:val="32"/>
          <w:szCs w:val="32"/>
        </w:rPr>
      </w:pPr>
      <w:bookmarkStart w:id="0" w:name="_GoBack"/>
      <w:bookmarkEnd w:id="0"/>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喀什地区项目支出绩效自评报告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 xml:space="preserve"> 项目名称：组织部拨付资金项目</w:t>
      </w:r>
    </w:p>
    <w:p>
      <w:pPr>
        <w:spacing w:line="700" w:lineRule="exact"/>
        <w:ind w:firstLine="720" w:firstLineChars="200"/>
        <w:jc w:val="left"/>
        <w:rPr>
          <w:rFonts w:hAnsi="宋体" w:eastAsia="仿宋_GB2312" w:cs="宋体"/>
          <w:w w:val="80"/>
          <w:kern w:val="0"/>
          <w:sz w:val="36"/>
          <w:szCs w:val="36"/>
        </w:rPr>
      </w:pPr>
      <w:r>
        <w:rPr>
          <w:rFonts w:hint="eastAsia" w:hAnsi="宋体" w:eastAsia="仿宋_GB2312" w:cs="宋体"/>
          <w:kern w:val="0"/>
          <w:sz w:val="36"/>
          <w:szCs w:val="36"/>
        </w:rPr>
        <w:t xml:space="preserve"> 实施单位（公章）：</w:t>
      </w:r>
      <w:r>
        <w:rPr>
          <w:rFonts w:hint="eastAsia" w:hAnsi="宋体" w:eastAsia="仿宋_GB2312" w:cs="宋体"/>
          <w:w w:val="80"/>
          <w:kern w:val="0"/>
          <w:sz w:val="36"/>
          <w:szCs w:val="36"/>
        </w:rPr>
        <w:t>叶城县乌夏巴什镇人民政府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主管部门（公章）：县委组织部</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项目负责人（签章）：田江涛</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填报时间：2018年11月25日</w:t>
      </w:r>
    </w:p>
    <w:p>
      <w:pPr>
        <w:spacing w:line="560" w:lineRule="atLeast"/>
        <w:ind w:firstLine="640"/>
        <w:rPr>
          <w:rStyle w:val="19"/>
          <w:rFonts w:ascii="黑体" w:hAnsi="黑体" w:eastAsia="黑体"/>
          <w:b w:val="0"/>
          <w:bCs w:val="0"/>
          <w:spacing w:val="-4"/>
          <w:sz w:val="32"/>
          <w:szCs w:val="32"/>
        </w:rPr>
      </w:pP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一、项目概况</w:t>
      </w:r>
    </w:p>
    <w:p>
      <w:pPr>
        <w:spacing w:line="560" w:lineRule="atLeast"/>
        <w:ind w:firstLine="567"/>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（一）项目单位基本情况</w:t>
      </w:r>
    </w:p>
    <w:p>
      <w:pPr>
        <w:snapToGrid w:val="0"/>
        <w:spacing w:line="560" w:lineRule="atLeast"/>
        <w:ind w:firstLine="624" w:firstLineChars="200"/>
        <w:rPr>
          <w:rFonts w:ascii="仿宋_GB2312" w:hAnsi="仿宋" w:eastAsia="仿宋_GB2312"/>
          <w:color w:val="000000" w:themeColor="text1"/>
          <w:sz w:val="32"/>
          <w:szCs w:val="32"/>
        </w:rPr>
      </w:pPr>
      <w:r>
        <w:rPr>
          <w:rFonts w:hint="eastAsia" w:ascii="仿宋_GB2312" w:hAnsi="仿宋" w:eastAsia="仿宋_GB2312"/>
          <w:spacing w:val="-4"/>
          <w:sz w:val="32"/>
          <w:szCs w:val="32"/>
        </w:rPr>
        <w:t>叶城县乌夏巴什镇属党政机关行政部门，乡科级行政单位，辖20个行政村；78个村民小组全镇总人口5426户，25237人，主要以维吾尔族为主。全镇总耕地面积5.2万亩，农业人均占有耕地4.1亩，主要从事农牧业。</w:t>
      </w:r>
      <w:r>
        <w:rPr>
          <w:rFonts w:hint="eastAsia" w:ascii="仿宋_GB2312" w:hAnsi="仿宋" w:eastAsia="仿宋_GB2312"/>
          <w:bCs/>
          <w:color w:val="000000"/>
          <w:spacing w:val="-4"/>
          <w:sz w:val="32"/>
          <w:szCs w:val="32"/>
        </w:rPr>
        <w:t>编制情况：</w:t>
      </w:r>
      <w:r>
        <w:rPr>
          <w:rFonts w:hint="eastAsia" w:ascii="仿宋_GB2312" w:hAnsi="仿宋" w:eastAsia="仿宋_GB2312"/>
          <w:sz w:val="32"/>
          <w:szCs w:val="32"/>
        </w:rPr>
        <w:t>行政编制56人，其中：政府编制56人，工勤编制3人，共计59人。事业编制为30人，参照编制1人,全额事业编制共计22人, 自收自支编制7人。遗属补助人员6人，退休人员20人。</w:t>
      </w:r>
    </w:p>
    <w:p>
      <w:pPr>
        <w:pStyle w:val="15"/>
        <w:shd w:val="clear" w:color="auto" w:fill="FFFFFF"/>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主要职能：负责全镇党政行政管理事务。深刻贯彻落实党的十九大、十九届一中、二中、三中全会精神和二次新疆工作座谈会精神，以</w:t>
      </w:r>
      <w:r>
        <w:rPr>
          <w:rFonts w:hint="eastAsia" w:ascii="仿宋_GB2312" w:hAnsi="仿宋" w:eastAsia="仿宋_GB2312"/>
          <w:spacing w:val="-4"/>
          <w:sz w:val="32"/>
          <w:szCs w:val="32"/>
          <w:lang w:eastAsia="zh-CN"/>
        </w:rPr>
        <w:t>习近平总书记重要讲话</w:t>
      </w:r>
      <w:r>
        <w:rPr>
          <w:rFonts w:hint="eastAsia" w:ascii="仿宋_GB2312" w:hAnsi="仿宋" w:eastAsia="仿宋_GB2312"/>
          <w:spacing w:val="-4"/>
          <w:sz w:val="32"/>
          <w:szCs w:val="32"/>
        </w:rPr>
        <w:t>、自治区九届全委会议为指导，把党的各项优惠政策落实到实处，负责全镇经济社会发展、社会事务管理、基层组织建设等全面工作。以全面建设社会主义新农村为根本出发点，不断深化美丽乡村建设，不断铸牢全镇经济社会发展基础，为全镇各族群众提供社会服务。</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（二）项目预算绩效目标设定情况</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乌夏巴什镇2018年组织部拨付资金项目支出1035.94万元，其中：组织部拨付新担当、新作为表彰经费5万元、人员、村干部、基层干部等补助经费56.3万元、自治区下达基层组织建设补助资金及村运转经费974.64万元。此项资金严格按照年度预算，按时足额保证乡村两级工作需求，正常运转。</w:t>
      </w:r>
    </w:p>
    <w:p>
      <w:pPr>
        <w:pStyle w:val="15"/>
        <w:shd w:val="clear" w:color="auto" w:fill="FFFFFF"/>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纳入2018年部门预算编制范围的有叶城县乌夏巴什镇人民政府。乌夏巴什镇人民政府为镇级党政机关，编制党委、政府机构，根据县要求，于2015年10月，把七站八所（劳保所、计生站、农牧机械管理服务站、广播站、文化站、财政所、农经农技管理站、林业工作站）划归乡镇统一管理；共设有农业农村经济办、党建办、社会事务办、扶贫办等办公室。</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二、项目资金使用及管理情况</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（一）项目资金安排落实、总投入等情况分析</w:t>
      </w:r>
    </w:p>
    <w:p>
      <w:pPr>
        <w:adjustRightInd w:val="0"/>
        <w:snapToGrid w:val="0"/>
        <w:spacing w:line="560" w:lineRule="atLeast"/>
        <w:ind w:firstLine="480" w:firstLineChars="150"/>
        <w:outlineLvl w:val="0"/>
        <w:rPr>
          <w:rStyle w:val="19"/>
          <w:rFonts w:ascii="仿宋_GB2312" w:hAnsi="楷体" w:eastAsia="仿宋_GB2312"/>
          <w:b w:val="0"/>
          <w:bCs w:val="0"/>
          <w:spacing w:val="-4"/>
          <w:sz w:val="32"/>
          <w:szCs w:val="32"/>
        </w:rPr>
      </w:pPr>
      <w:r>
        <w:rPr>
          <w:rFonts w:hint="eastAsia" w:ascii="仿宋_GB2312" w:hAnsi="仿宋" w:eastAsia="仿宋_GB2312" w:cs="仿宋"/>
          <w:sz w:val="32"/>
          <w:szCs w:val="32"/>
        </w:rPr>
        <w:t>根据新财预（2018）17号、喀地财预（2018）20号文件要求，本项目资金</w:t>
      </w:r>
      <w:r>
        <w:rPr>
          <w:rFonts w:hint="eastAsia" w:ascii="仿宋_GB2312" w:hAnsi="仿宋" w:eastAsia="仿宋_GB2312"/>
          <w:spacing w:val="-4"/>
          <w:sz w:val="32"/>
          <w:szCs w:val="32"/>
        </w:rPr>
        <w:t>1035.94</w:t>
      </w:r>
      <w:r>
        <w:rPr>
          <w:rFonts w:hint="eastAsia" w:ascii="仿宋_GB2312" w:hAnsi="仿宋" w:eastAsia="仿宋_GB2312" w:cs="仿宋"/>
          <w:sz w:val="32"/>
          <w:szCs w:val="32"/>
        </w:rPr>
        <w:t>万元，其中财政资金</w:t>
      </w:r>
      <w:r>
        <w:rPr>
          <w:rFonts w:hint="eastAsia" w:ascii="仿宋_GB2312" w:hAnsi="仿宋" w:eastAsia="仿宋_GB2312"/>
          <w:spacing w:val="-4"/>
          <w:sz w:val="32"/>
          <w:szCs w:val="32"/>
        </w:rPr>
        <w:t>1035.94</w:t>
      </w:r>
      <w:r>
        <w:rPr>
          <w:rFonts w:hint="eastAsia" w:ascii="仿宋_GB2312" w:hAnsi="仿宋" w:eastAsia="仿宋_GB2312" w:cs="仿宋"/>
          <w:sz w:val="32"/>
          <w:szCs w:val="32"/>
        </w:rPr>
        <w:t>万元，其他资金0万元，</w:t>
      </w:r>
      <w:r>
        <w:rPr>
          <w:rFonts w:hint="eastAsia" w:ascii="仿宋_GB2312" w:hAnsi="仿宋" w:eastAsia="仿宋_GB2312"/>
          <w:spacing w:val="-4"/>
          <w:sz w:val="32"/>
          <w:szCs w:val="32"/>
        </w:rPr>
        <w:t>资金到位1035.94万元；资金到位率100%。</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（二）项目资金实际使用情况分析</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根据本年</w:t>
      </w:r>
      <w:r>
        <w:rPr>
          <w:rFonts w:hint="eastAsia" w:ascii="仿宋_GB2312" w:hAnsi="仿宋" w:eastAsia="仿宋_GB2312" w:cs="仿宋"/>
          <w:sz w:val="32"/>
          <w:szCs w:val="32"/>
        </w:rPr>
        <w:t>新财预（2018）17号、喀地财预（2018）20号</w:t>
      </w:r>
      <w:r>
        <w:rPr>
          <w:rFonts w:hint="eastAsia" w:ascii="仿宋_GB2312" w:hAnsi="仿宋" w:eastAsia="仿宋_GB2312"/>
          <w:spacing w:val="-4"/>
          <w:sz w:val="32"/>
          <w:szCs w:val="32"/>
        </w:rPr>
        <w:t>关于下达组织部拨付资金的文件，到位资金1035.94万元，本项目实际支付资金1035.94万元，预算执行率100%。项目资金主要用于支付组织部拨付费用1035.94万元，结余0万元。”</w:t>
      </w:r>
    </w:p>
    <w:p>
      <w:pPr>
        <w:adjustRightInd w:val="0"/>
        <w:snapToGrid w:val="0"/>
        <w:spacing w:line="560" w:lineRule="atLeast"/>
        <w:ind w:firstLine="624" w:firstLineChars="200"/>
        <w:outlineLvl w:val="0"/>
        <w:rPr>
          <w:rFonts w:ascii="仿宋_GB2312" w:hAnsi="仿宋" w:eastAsia="仿宋_GB2312"/>
          <w:spacing w:val="-4"/>
          <w:sz w:val="32"/>
          <w:szCs w:val="32"/>
        </w:rPr>
      </w:pPr>
      <w:r>
        <w:rPr>
          <w:rFonts w:hint="eastAsia" w:ascii="仿宋_GB2312" w:hAnsi="仿宋" w:eastAsia="仿宋_GB2312"/>
          <w:spacing w:val="-4"/>
          <w:sz w:val="32"/>
          <w:szCs w:val="32"/>
        </w:rPr>
        <w:t>根据中央和自治区项目资金管理办法的要求，乌夏巴什镇人民政府严格按照项目资金规定的专项资金支持的项目条件和范围要求，严格按照有关规定使用管理项目资金。</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（三）项目资金管理情况分析</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Fonts w:hint="eastAsia" w:ascii="仿宋_GB2312" w:hAnsi="仿宋" w:eastAsia="仿宋_GB2312" w:cs="宋体"/>
          <w:spacing w:val="-4"/>
          <w:sz w:val="32"/>
          <w:szCs w:val="32"/>
        </w:rPr>
        <w:t>本项目</w:t>
      </w:r>
      <w:r>
        <w:rPr>
          <w:rFonts w:hint="eastAsia" w:ascii="仿宋_GB2312" w:hAnsi="仿宋" w:eastAsia="仿宋_GB2312"/>
          <w:spacing w:val="-4"/>
          <w:sz w:val="32"/>
          <w:szCs w:val="32"/>
        </w:rPr>
        <w:t>资金严格按照《组织部拨付资金管理办法》和《地区财政资金管理制度》支付资金；资金支付由本单位分管地区领导、主管财务领导、地区财政局等各级部门审批审核；资金的支付有完整的审批程序和手续符合制度要求；不存在截留、挤占、挪用、虚列支出等情况。</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三、项目组织实施情况</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（一）项目组织情况分析</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为保证项目质量和成本控制</w:t>
      </w:r>
      <w:r>
        <w:rPr>
          <w:rFonts w:hint="eastAsia" w:ascii="仿宋_GB2312" w:hAnsi="仿宋" w:eastAsia="仿宋_GB2312"/>
          <w:sz w:val="32"/>
          <w:szCs w:val="32"/>
        </w:rPr>
        <w:t>，我单位积极与组织部对接，进行了核查工作，制定《组织部资金工作方案》，组织专人进行摸排工作，为保质保量完成提供了强有力的技术支撑，有效地推进了项目工作。</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本项目不存在调整情况。</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本项目不存在检查验收程序。</w:t>
      </w:r>
    </w:p>
    <w:p>
      <w:pPr>
        <w:spacing w:line="560" w:lineRule="atLeast"/>
        <w:ind w:firstLine="564" w:firstLineChars="181"/>
        <w:rPr>
          <w:rStyle w:val="19"/>
          <w:rFonts w:ascii="仿宋_GB2312" w:hAnsi="楷体" w:eastAsia="仿宋_GB2312"/>
          <w:b w:val="0"/>
          <w:bCs w:val="0"/>
          <w:spacing w:val="-4"/>
          <w:sz w:val="32"/>
          <w:szCs w:val="32"/>
        </w:rPr>
      </w:pPr>
      <w:r>
        <w:rPr>
          <w:rStyle w:val="19"/>
          <w:rFonts w:hint="eastAsia" w:ascii="仿宋_GB2312" w:hAnsi="楷体" w:eastAsia="仿宋_GB2312"/>
          <w:b w:val="0"/>
          <w:bCs w:val="0"/>
          <w:spacing w:val="-4"/>
          <w:sz w:val="32"/>
          <w:szCs w:val="32"/>
        </w:rPr>
        <w:t>（二）项目管理情况分析</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项目实施过程中，我单位建立了《组织部资金使用制度》保障项目的顺利实施。项目的实施遵守相关法律法规和业务管理规定，项目资料齐全并及时装订、归档。已建立《组织部资金管理制度》，不定期对项目进度情况进行督导检查，对检查过程中发现的问题及时督促整改，确保了项目按时保质完成。</w:t>
      </w:r>
    </w:p>
    <w:p>
      <w:pPr>
        <w:spacing w:line="560" w:lineRule="atLeast"/>
        <w:ind w:firstLine="640"/>
        <w:rPr>
          <w:rStyle w:val="19"/>
          <w:rFonts w:ascii="黑体" w:hAnsi="黑体" w:eastAsia="黑体"/>
          <w:b w:val="0"/>
          <w:bCs w:val="0"/>
          <w:sz w:val="32"/>
          <w:szCs w:val="32"/>
        </w:rPr>
      </w:pPr>
      <w:r>
        <w:rPr>
          <w:rStyle w:val="19"/>
          <w:rFonts w:hint="eastAsia" w:ascii="黑体" w:hAnsi="黑体" w:eastAsia="黑体"/>
          <w:b w:val="0"/>
          <w:bCs w:val="0"/>
          <w:spacing w:val="-4"/>
          <w:sz w:val="32"/>
          <w:szCs w:val="32"/>
        </w:rPr>
        <w:t>四、项目绩效情况</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（一）项目绩效目标完成情况分析</w:t>
      </w:r>
    </w:p>
    <w:p>
      <w:pPr>
        <w:widowControl/>
        <w:spacing w:line="560" w:lineRule="atLeast"/>
        <w:ind w:firstLine="640" w:firstLineChars="200"/>
        <w:jc w:val="left"/>
        <w:rPr>
          <w:rFonts w:ascii="仿宋_GB2312" w:hAnsi="仿宋" w:eastAsia="仿宋_GB2312" w:cs="仿宋"/>
          <w:kern w:val="0"/>
          <w:sz w:val="32"/>
          <w:szCs w:val="32"/>
        </w:rPr>
      </w:pPr>
      <w:r>
        <w:rPr>
          <w:rFonts w:hint="eastAsia" w:ascii="仿宋_GB2312" w:hAnsi="仿宋" w:eastAsia="仿宋_GB2312" w:cs="仿宋"/>
          <w:kern w:val="0"/>
          <w:sz w:val="32"/>
          <w:szCs w:val="32"/>
        </w:rPr>
        <w:t>本项目共设置一级指标3个，二级指标8个，三级指标17个，其中已完成三级指标17个，指标完成率为100%。根据年初设定的绩效目标，此项目自评得分为95分。</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1.产出指标完成情况分析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（1）项目完成数量</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新担当、新作为表彰人数50人，人数85人，村干部人数126人，基层干部人数312人，村运转经费所属村个数20个。</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（2）项目完成质量</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cs="仿宋"/>
          <w:spacing w:val="-4"/>
          <w:sz w:val="32"/>
          <w:szCs w:val="32"/>
        </w:rPr>
        <w:t>质量指标保障村级运转率100%，</w:t>
      </w:r>
      <w:r>
        <w:rPr>
          <w:rStyle w:val="19"/>
          <w:rFonts w:hint="eastAsia" w:ascii="仿宋_GB2312" w:hAnsi="仿宋" w:eastAsia="仿宋_GB2312"/>
          <w:b w:val="0"/>
          <w:bCs w:val="0"/>
          <w:spacing w:val="-4"/>
          <w:sz w:val="32"/>
          <w:szCs w:val="32"/>
        </w:rPr>
        <w:t>村运转经费的使用，加强了村级阵地的基层建设，保障了村委会正常的开展工作。</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（3）项目实施进度</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资金拨付及时率100%，组织部拨付新担当、新作为表彰经费5万元、人员、村干部、基层干部等补助经费56.3万元、自治区下达基层组织建设补助资金及村运转经费974.64万元。提高乡镇履职为民服务功能。</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（4）项目成本节约情况</w:t>
      </w:r>
    </w:p>
    <w:p>
      <w:pPr>
        <w:adjustRightInd w:val="0"/>
        <w:snapToGrid w:val="0"/>
        <w:spacing w:line="560" w:lineRule="atLeast"/>
        <w:ind w:firstLine="624" w:firstLineChars="200"/>
        <w:rPr>
          <w:rFonts w:ascii="仿宋_GB2312" w:hAnsi="仿宋" w:eastAsia="仿宋_GB2312"/>
          <w:spacing w:val="-4"/>
          <w:sz w:val="32"/>
          <w:szCs w:val="32"/>
        </w:rPr>
      </w:pPr>
      <w:r>
        <w:rPr>
          <w:rStyle w:val="19"/>
          <w:rFonts w:hint="eastAsia" w:ascii="仿宋_GB2312" w:hAnsi="仿宋" w:eastAsia="仿宋_GB2312"/>
          <w:b w:val="0"/>
          <w:bCs w:val="0"/>
          <w:spacing w:val="-4"/>
          <w:sz w:val="32"/>
          <w:szCs w:val="32"/>
        </w:rPr>
        <w:t>下达资金总额1035.94万元，附属物品0.64万元，驻村干部积极性增加，保障了干部的工作效率，村运转经费的使用，加强了村级阵地的基层建设，保障了村委会正常的开展工作。</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2.效益指标完成情况分析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（1）项目实施的经济效益分析</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增加干部积极心，保障工作顺利开展。人均收益0.12万元，村干部人均收益0.13万元，新担当、新作为表彰人均收益0.1万元，基层干部人均收益0.06万元，村均拨入运转经费48.8万元。</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（2）项目实施的社会效益分析</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服务群众能力有效提升。为建设更好、更强的村委会而努力，拉近了与群众之间的和谐关系，促进了团结友爱工作。加强了为民办好事的热情。</w:t>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（3）项目实施的生态效益分析</w:t>
      </w:r>
    </w:p>
    <w:p>
      <w:pPr>
        <w:spacing w:line="560" w:lineRule="atLeast"/>
        <w:ind w:firstLine="936" w:firstLineChars="300"/>
        <w:rPr>
          <w:rFonts w:ascii="仿宋_GB2312" w:hAnsi="仿宋" w:eastAsia="仿宋_GB2312" w:cs="仿宋"/>
          <w:spacing w:val="-4"/>
          <w:sz w:val="32"/>
          <w:szCs w:val="32"/>
        </w:rPr>
      </w:pPr>
      <w:r>
        <w:rPr>
          <w:rFonts w:hint="eastAsia" w:ascii="仿宋_GB2312" w:hAnsi="仿宋" w:eastAsia="仿宋_GB2312" w:cs="仿宋"/>
          <w:spacing w:val="-4"/>
          <w:sz w:val="32"/>
          <w:szCs w:val="32"/>
        </w:rPr>
        <w:t>无。</w:t>
      </w:r>
      <w:r>
        <w:rPr>
          <w:rFonts w:hint="eastAsia" w:ascii="仿宋_GB2312" w:hAnsi="仿宋" w:eastAsia="仿宋_GB2312" w:cs="仿宋"/>
          <w:spacing w:val="-4"/>
          <w:sz w:val="32"/>
          <w:szCs w:val="32"/>
        </w:rPr>
        <w:tab/>
      </w:r>
    </w:p>
    <w:p>
      <w:pPr>
        <w:spacing w:line="560" w:lineRule="atLeast"/>
        <w:ind w:firstLine="624" w:firstLineChars="200"/>
        <w:rPr>
          <w:rFonts w:ascii="仿宋_GB2312" w:hAnsi="仿宋" w:eastAsia="仿宋_GB2312" w:cs="仿宋"/>
          <w:spacing w:val="-4"/>
          <w:sz w:val="32"/>
          <w:szCs w:val="32"/>
        </w:rPr>
      </w:pPr>
      <w:r>
        <w:rPr>
          <w:rFonts w:hint="eastAsia" w:ascii="仿宋_GB2312" w:hAnsi="仿宋" w:eastAsia="仿宋_GB2312" w:cs="仿宋"/>
          <w:spacing w:val="-4"/>
          <w:sz w:val="32"/>
          <w:szCs w:val="32"/>
        </w:rPr>
        <w:t>（4）项目实施的可持续影响分析</w:t>
      </w:r>
    </w:p>
    <w:p>
      <w:pPr>
        <w:spacing w:line="560" w:lineRule="atLeast"/>
        <w:ind w:firstLine="780" w:firstLineChars="250"/>
        <w:rPr>
          <w:rFonts w:ascii="仿宋_GB2312" w:hAnsi="仿宋" w:eastAsia="仿宋_GB2312" w:cs="仿宋"/>
          <w:spacing w:val="-4"/>
          <w:sz w:val="32"/>
          <w:szCs w:val="32"/>
        </w:rPr>
      </w:pPr>
      <w:r>
        <w:rPr>
          <w:rFonts w:hint="eastAsia" w:ascii="仿宋_GB2312" w:hAnsi="仿宋" w:eastAsia="仿宋_GB2312" w:cs="仿宋"/>
          <w:spacing w:val="-4"/>
          <w:sz w:val="32"/>
          <w:szCs w:val="32"/>
        </w:rPr>
        <w:t>村级正常运转情况稳步提升。提高乡镇履职为民服务功能。按照服务群众为宗旨，积极投身于基层，是基层群众最大程度得到利益。</w:t>
      </w:r>
    </w:p>
    <w:p>
      <w:pPr>
        <w:spacing w:line="560" w:lineRule="atLeast"/>
        <w:ind w:firstLine="312" w:firstLineChars="100"/>
        <w:rPr>
          <w:rFonts w:ascii="仿宋_GB2312" w:hAnsi="仿宋" w:eastAsia="仿宋_GB2312" w:cs="仿宋"/>
          <w:spacing w:val="-4"/>
          <w:sz w:val="32"/>
          <w:szCs w:val="32"/>
        </w:rPr>
      </w:pPr>
      <w:r>
        <w:rPr>
          <w:rFonts w:hint="eastAsia" w:ascii="仿宋_GB2312" w:hAnsi="仿宋" w:eastAsia="仿宋_GB2312" w:cs="仿宋"/>
          <w:spacing w:val="-4"/>
          <w:sz w:val="32"/>
          <w:szCs w:val="32"/>
        </w:rPr>
        <w:t>3.满意度指标完成情况分析</w:t>
      </w:r>
    </w:p>
    <w:p>
      <w:pPr>
        <w:spacing w:line="560" w:lineRule="atLeast"/>
        <w:ind w:firstLine="624" w:firstLineChars="200"/>
        <w:rPr>
          <w:rFonts w:ascii="仿宋_GB2312" w:eastAsia="仿宋_GB2312"/>
          <w:sz w:val="32"/>
          <w:szCs w:val="32"/>
        </w:rPr>
      </w:pPr>
      <w:r>
        <w:rPr>
          <w:rFonts w:hint="eastAsia" w:ascii="仿宋_GB2312" w:hAnsi="仿宋" w:eastAsia="仿宋_GB2312" w:cs="仿宋"/>
          <w:spacing w:val="-4"/>
          <w:sz w:val="32"/>
          <w:szCs w:val="32"/>
        </w:rPr>
        <w:t>按计划完成项目实施，已做满意度调查问卷，受益对象满意率达98%，服务对象满意度指标完成。</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（二）项目绩效目标未完成原因分析</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不存在未完成情况:“2019年本项目绩效目标全部达成，不存在未完成原因分析。”</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五、其他需要说明的问题</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（一）后续工作计划</w:t>
      </w:r>
    </w:p>
    <w:p>
      <w:pPr>
        <w:adjustRightInd w:val="0"/>
        <w:snapToGrid w:val="0"/>
        <w:spacing w:line="560" w:lineRule="atLeast"/>
        <w:ind w:firstLine="780" w:firstLineChars="250"/>
        <w:rPr>
          <w:rFonts w:ascii="仿宋_GB2312" w:hAnsi="仿宋" w:eastAsia="仿宋_GB2312"/>
          <w:spacing w:val="-4"/>
          <w:sz w:val="32"/>
          <w:szCs w:val="32"/>
        </w:rPr>
      </w:pPr>
      <w:r>
        <w:rPr>
          <w:rFonts w:hint="eastAsia" w:ascii="仿宋_GB2312" w:hAnsi="仿宋" w:eastAsia="仿宋_GB2312"/>
          <w:spacing w:val="-4"/>
          <w:sz w:val="32"/>
          <w:szCs w:val="32"/>
        </w:rPr>
        <w:t>乌夏巴什镇人民政府在完成2018年组织部拨付资金项目支出的基础上，将严格2019年部分预算编制工作，在下一年度工作中，严格执行预算支出。</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（二）主要经验及做法、存在问题和建议</w:t>
      </w:r>
    </w:p>
    <w:p>
      <w:pPr>
        <w:numPr>
          <w:ilvl w:val="0"/>
          <w:numId w:val="1"/>
        </w:num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主要经验及做法</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通过预算绩效管理，总结了工作中的较好的经验，如：一是实行村账代管，规范财务管理。二是推行村级财务公开，加强民主理财。严格落实村级财务公开制度，接受群众监督，使村级经费运转在阳光下进行。三是加强监督管理，严控经费开支范围。</w:t>
      </w:r>
    </w:p>
    <w:p>
      <w:pPr>
        <w:numPr>
          <w:ilvl w:val="0"/>
          <w:numId w:val="1"/>
        </w:num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存在的问题</w:t>
      </w:r>
    </w:p>
    <w:p>
      <w:pPr>
        <w:adjustRightInd w:val="0"/>
        <w:snapToGrid w:val="0"/>
        <w:spacing w:line="560" w:lineRule="atLeast"/>
        <w:ind w:left="420" w:leftChars="200"/>
        <w:rPr>
          <w:rFonts w:ascii="仿宋_GB2312" w:hAnsi="仿宋" w:eastAsia="仿宋_GB2312"/>
          <w:spacing w:val="-4"/>
          <w:sz w:val="32"/>
          <w:szCs w:val="32"/>
        </w:rPr>
      </w:pPr>
      <w:r>
        <w:rPr>
          <w:rFonts w:hint="eastAsia" w:ascii="仿宋_GB2312" w:hAnsi="仿宋" w:eastAsia="仿宋_GB2312"/>
          <w:spacing w:val="-4"/>
          <w:sz w:val="32"/>
          <w:szCs w:val="32"/>
        </w:rPr>
        <w:t>通过预算绩效管理，发现了工作中存在的不足，如村级运转经费不够支配村级运转开展。</w:t>
      </w:r>
    </w:p>
    <w:p>
      <w:pPr>
        <w:adjustRightInd w:val="0"/>
        <w:snapToGrid w:val="0"/>
        <w:spacing w:line="560" w:lineRule="atLeast"/>
        <w:ind w:left="420" w:leftChars="200"/>
        <w:rPr>
          <w:rFonts w:ascii="仿宋_GB2312" w:hAnsi="仿宋" w:eastAsia="仿宋_GB2312"/>
          <w:spacing w:val="-4"/>
          <w:sz w:val="32"/>
          <w:szCs w:val="32"/>
        </w:rPr>
      </w:pPr>
      <w:r>
        <w:rPr>
          <w:rFonts w:hint="eastAsia" w:ascii="仿宋_GB2312" w:hAnsi="仿宋" w:eastAsia="仿宋_GB2312"/>
          <w:spacing w:val="-4"/>
          <w:sz w:val="32"/>
          <w:szCs w:val="32"/>
        </w:rPr>
        <w:t>3、建议</w:t>
      </w:r>
    </w:p>
    <w:p>
      <w:pPr>
        <w:adjustRightInd w:val="0"/>
        <w:snapToGrid w:val="0"/>
        <w:spacing w:line="560" w:lineRule="atLeast"/>
        <w:ind w:left="420" w:leftChars="200"/>
        <w:rPr>
          <w:rFonts w:ascii="仿宋_GB2312" w:hAnsi="仿宋" w:eastAsia="仿宋_GB2312"/>
          <w:spacing w:val="-4"/>
          <w:sz w:val="32"/>
          <w:szCs w:val="32"/>
        </w:rPr>
      </w:pPr>
      <w:r>
        <w:rPr>
          <w:rFonts w:hint="eastAsia" w:ascii="仿宋_GB2312" w:hAnsi="仿宋" w:eastAsia="仿宋_GB2312"/>
          <w:spacing w:val="-4"/>
          <w:sz w:val="32"/>
          <w:szCs w:val="32"/>
        </w:rPr>
        <w:t>年初做好资金计划，按照项目进度及时拨付资金，使资金使用效益最大化，减少不必要的浪费，节约成本。</w:t>
      </w:r>
    </w:p>
    <w:p>
      <w:pPr>
        <w:spacing w:line="560" w:lineRule="atLeast"/>
        <w:ind w:firstLine="564" w:firstLineChars="181"/>
        <w:rPr>
          <w:rFonts w:ascii="仿宋_GB2312" w:hAnsi="楷体" w:eastAsia="仿宋_GB2312"/>
          <w:spacing w:val="-4"/>
          <w:sz w:val="32"/>
          <w:szCs w:val="32"/>
        </w:rPr>
      </w:pPr>
      <w:r>
        <w:rPr>
          <w:rFonts w:hint="eastAsia" w:ascii="仿宋_GB2312" w:hAnsi="楷体" w:eastAsia="仿宋_GB2312"/>
          <w:spacing w:val="-4"/>
          <w:sz w:val="32"/>
          <w:szCs w:val="32"/>
        </w:rPr>
        <w:t>（三）其他</w:t>
      </w:r>
    </w:p>
    <w:p>
      <w:pPr>
        <w:adjustRightInd w:val="0"/>
        <w:snapToGrid w:val="0"/>
        <w:spacing w:line="560" w:lineRule="atLeast"/>
        <w:ind w:firstLine="624" w:firstLineChars="200"/>
        <w:rPr>
          <w:rFonts w:ascii="仿宋_GB2312" w:hAnsi="仿宋" w:eastAsia="仿宋_GB2312"/>
          <w:spacing w:val="-4"/>
          <w:sz w:val="32"/>
          <w:szCs w:val="32"/>
        </w:rPr>
      </w:pPr>
      <w:r>
        <w:rPr>
          <w:rFonts w:hint="eastAsia" w:ascii="仿宋_GB2312" w:hAnsi="仿宋" w:eastAsia="仿宋_GB2312"/>
          <w:spacing w:val="-4"/>
          <w:sz w:val="32"/>
          <w:szCs w:val="32"/>
        </w:rPr>
        <w:t>无其他说明内容。</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六、项目评价工作情况</w:t>
      </w:r>
    </w:p>
    <w:p>
      <w:pPr>
        <w:adjustRightInd w:val="0"/>
        <w:snapToGrid w:val="0"/>
        <w:spacing w:line="560" w:lineRule="atLeast"/>
        <w:ind w:firstLine="624" w:firstLineChars="200"/>
        <w:rPr>
          <w:rStyle w:val="19"/>
          <w:rFonts w:ascii="仿宋_GB2312" w:hAnsi="仿宋" w:eastAsia="仿宋_GB2312"/>
          <w:b w:val="0"/>
          <w:bCs w:val="0"/>
          <w:spacing w:val="-4"/>
          <w:sz w:val="32"/>
          <w:szCs w:val="32"/>
        </w:rPr>
      </w:pPr>
      <w:r>
        <w:rPr>
          <w:rFonts w:hint="eastAsia" w:ascii="仿宋_GB2312" w:hAnsi="仿宋" w:eastAsia="仿宋_GB2312"/>
          <w:spacing w:val="-4"/>
          <w:sz w:val="32"/>
          <w:szCs w:val="32"/>
        </w:rPr>
        <w:t>本次评价通过文件研读、实地调研、数据分析等方式，全面了解组织部拨付资金项目资金的使用效率和效果，项目管理过程是否规范，是否完成了预期绩效目标等。同时，通过开展自我评价来总结经验和教训，为喀什地区组织部拨付资金项目今后的开展提供参考建议。</w:t>
      </w:r>
    </w:p>
    <w:p>
      <w:pPr>
        <w:spacing w:line="560" w:lineRule="atLeast"/>
        <w:ind w:firstLine="640"/>
        <w:rPr>
          <w:rStyle w:val="19"/>
          <w:rFonts w:ascii="黑体" w:hAnsi="黑体" w:eastAsia="黑体"/>
          <w:b w:val="0"/>
          <w:bCs w:val="0"/>
          <w:spacing w:val="-4"/>
          <w:sz w:val="32"/>
          <w:szCs w:val="32"/>
        </w:rPr>
      </w:pPr>
      <w:r>
        <w:rPr>
          <w:rStyle w:val="19"/>
          <w:rFonts w:hint="eastAsia" w:ascii="黑体" w:hAnsi="黑体" w:eastAsia="黑体"/>
          <w:b w:val="0"/>
          <w:bCs w:val="0"/>
          <w:spacing w:val="-4"/>
          <w:sz w:val="32"/>
          <w:szCs w:val="32"/>
        </w:rPr>
        <w:t>七、附表</w:t>
      </w:r>
    </w:p>
    <w:p>
      <w:pPr>
        <w:spacing w:line="560" w:lineRule="atLeast"/>
        <w:ind w:firstLine="567"/>
        <w:rPr>
          <w:rStyle w:val="19"/>
          <w:rFonts w:ascii="仿宋_GB2312" w:hAnsi="仿宋" w:eastAsia="仿宋_GB2312"/>
          <w:b w:val="0"/>
          <w:bCs w:val="0"/>
          <w:spacing w:val="-4"/>
          <w:sz w:val="32"/>
          <w:szCs w:val="32"/>
        </w:rPr>
      </w:pPr>
      <w:r>
        <w:rPr>
          <w:rStyle w:val="19"/>
          <w:rFonts w:hint="eastAsia" w:ascii="仿宋_GB2312" w:hAnsi="仿宋" w:eastAsia="仿宋_GB2312"/>
          <w:b w:val="0"/>
          <w:bCs w:val="0"/>
          <w:spacing w:val="-4"/>
          <w:sz w:val="32"/>
          <w:szCs w:val="32"/>
        </w:rPr>
        <w:t>《</w:t>
      </w:r>
      <w:r>
        <w:rPr>
          <w:rFonts w:hint="eastAsia" w:ascii="仿宋_GB2312" w:hAnsi="仿宋" w:eastAsia="仿宋_GB2312" w:cs="黑体"/>
          <w:sz w:val="32"/>
          <w:szCs w:val="32"/>
        </w:rPr>
        <w:t>项目支出绩效目标自评表</w:t>
      </w:r>
      <w:r>
        <w:rPr>
          <w:rStyle w:val="19"/>
          <w:rFonts w:hint="eastAsia" w:ascii="仿宋_GB2312" w:hAnsi="仿宋" w:eastAsia="仿宋_GB2312"/>
          <w:b w:val="0"/>
          <w:bCs w:val="0"/>
          <w:spacing w:val="-4"/>
          <w:sz w:val="32"/>
          <w:szCs w:val="32"/>
        </w:rPr>
        <w:t>》</w:t>
      </w:r>
    </w:p>
    <w:p>
      <w:pPr>
        <w:spacing w:line="540" w:lineRule="exact"/>
        <w:ind w:firstLine="567"/>
        <w:rPr>
          <w:rStyle w:val="19"/>
          <w:rFonts w:ascii="仿宋" w:hAnsi="仿宋" w:eastAsia="仿宋"/>
          <w:b w:val="0"/>
          <w:spacing w:val="-4"/>
          <w:sz w:val="32"/>
          <w:szCs w:val="32"/>
        </w:rPr>
      </w:pP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2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02ADE"/>
    <w:multiLevelType w:val="singleLevel"/>
    <w:tmpl w:val="3F402AD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01B6B"/>
    <w:rsid w:val="000262F9"/>
    <w:rsid w:val="00056465"/>
    <w:rsid w:val="000B59A6"/>
    <w:rsid w:val="00121AE4"/>
    <w:rsid w:val="00136BCC"/>
    <w:rsid w:val="00146AAD"/>
    <w:rsid w:val="001B23F1"/>
    <w:rsid w:val="001B3A40"/>
    <w:rsid w:val="00204EDD"/>
    <w:rsid w:val="00220617"/>
    <w:rsid w:val="002248D1"/>
    <w:rsid w:val="002767F6"/>
    <w:rsid w:val="00311626"/>
    <w:rsid w:val="00321CBD"/>
    <w:rsid w:val="00331D91"/>
    <w:rsid w:val="00332089"/>
    <w:rsid w:val="00347D87"/>
    <w:rsid w:val="003C2CF9"/>
    <w:rsid w:val="003E2B80"/>
    <w:rsid w:val="003E4F8A"/>
    <w:rsid w:val="004366A8"/>
    <w:rsid w:val="004D5295"/>
    <w:rsid w:val="00502BA7"/>
    <w:rsid w:val="005162F1"/>
    <w:rsid w:val="00535153"/>
    <w:rsid w:val="00554F82"/>
    <w:rsid w:val="0056390D"/>
    <w:rsid w:val="005719B0"/>
    <w:rsid w:val="005B446F"/>
    <w:rsid w:val="005D10D6"/>
    <w:rsid w:val="0063597F"/>
    <w:rsid w:val="00656E69"/>
    <w:rsid w:val="006D1AA4"/>
    <w:rsid w:val="007A593B"/>
    <w:rsid w:val="007D32F0"/>
    <w:rsid w:val="007E6716"/>
    <w:rsid w:val="007F280E"/>
    <w:rsid w:val="00855E3A"/>
    <w:rsid w:val="00886D2A"/>
    <w:rsid w:val="00892428"/>
    <w:rsid w:val="008D4F56"/>
    <w:rsid w:val="008E6B23"/>
    <w:rsid w:val="008F2612"/>
    <w:rsid w:val="00921ABE"/>
    <w:rsid w:val="00922CB9"/>
    <w:rsid w:val="0099379F"/>
    <w:rsid w:val="00996224"/>
    <w:rsid w:val="009A392A"/>
    <w:rsid w:val="009E5CD9"/>
    <w:rsid w:val="00A26421"/>
    <w:rsid w:val="00A4293B"/>
    <w:rsid w:val="00A67D50"/>
    <w:rsid w:val="00A8691A"/>
    <w:rsid w:val="00AA78D4"/>
    <w:rsid w:val="00AC1946"/>
    <w:rsid w:val="00B40063"/>
    <w:rsid w:val="00B41F61"/>
    <w:rsid w:val="00BA2447"/>
    <w:rsid w:val="00BA46E6"/>
    <w:rsid w:val="00BA6639"/>
    <w:rsid w:val="00BF7355"/>
    <w:rsid w:val="00C06BCA"/>
    <w:rsid w:val="00C14C93"/>
    <w:rsid w:val="00C2172E"/>
    <w:rsid w:val="00C30ACB"/>
    <w:rsid w:val="00C56C72"/>
    <w:rsid w:val="00C87A8E"/>
    <w:rsid w:val="00C95952"/>
    <w:rsid w:val="00CA6457"/>
    <w:rsid w:val="00CB0722"/>
    <w:rsid w:val="00D17F2E"/>
    <w:rsid w:val="00D30354"/>
    <w:rsid w:val="00D35A5E"/>
    <w:rsid w:val="00DB5599"/>
    <w:rsid w:val="00DB61D8"/>
    <w:rsid w:val="00DD1016"/>
    <w:rsid w:val="00DE0B43"/>
    <w:rsid w:val="00DF42A0"/>
    <w:rsid w:val="00E32AE0"/>
    <w:rsid w:val="00E517A0"/>
    <w:rsid w:val="00E564B5"/>
    <w:rsid w:val="00E769FE"/>
    <w:rsid w:val="00EA2CBE"/>
    <w:rsid w:val="00EC6DA5"/>
    <w:rsid w:val="00F2558D"/>
    <w:rsid w:val="00F32FEE"/>
    <w:rsid w:val="00F53A6C"/>
    <w:rsid w:val="00F5780E"/>
    <w:rsid w:val="00FA4D50"/>
    <w:rsid w:val="00FB10BB"/>
    <w:rsid w:val="00FC3B55"/>
    <w:rsid w:val="00FE11B9"/>
    <w:rsid w:val="02E37DE9"/>
    <w:rsid w:val="0D5D5A45"/>
    <w:rsid w:val="17E421EC"/>
    <w:rsid w:val="347362C2"/>
    <w:rsid w:val="50446403"/>
    <w:rsid w:val="76BF15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6"/>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qFormat/>
    <w:uiPriority w:val="0"/>
    <w:rPr>
      <w:rFonts w:ascii="Calibri" w:hAnsi="Calibri"/>
      <w:sz w:val="24"/>
      <w:szCs w:val="20"/>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Char"/>
    <w:basedOn w:val="18"/>
    <w:link w:val="13"/>
    <w:qFormat/>
    <w:uiPriority w:val="99"/>
    <w:rPr>
      <w:rFonts w:ascii="Calibri" w:hAnsi="Calibri" w:eastAsia="宋体"/>
      <w:kern w:val="2"/>
      <w:sz w:val="18"/>
      <w:szCs w:val="18"/>
    </w:rPr>
  </w:style>
  <w:style w:type="character" w:customStyle="1" w:styleId="45">
    <w:name w:val="页脚 Char"/>
    <w:basedOn w:val="18"/>
    <w:link w:val="12"/>
    <w:qFormat/>
    <w:uiPriority w:val="99"/>
    <w:rPr>
      <w:rFonts w:ascii="Calibri" w:hAnsi="Calibri" w:eastAsia="宋体"/>
      <w:kern w:val="2"/>
      <w:sz w:val="18"/>
      <w:szCs w:val="18"/>
    </w:rPr>
  </w:style>
  <w:style w:type="character" w:customStyle="1" w:styleId="46">
    <w:name w:val="批注框文本 Char"/>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442</Words>
  <Characters>2524</Characters>
  <Lines>21</Lines>
  <Paragraphs>5</Paragraphs>
  <TotalTime>5</TotalTime>
  <ScaleCrop>false</ScaleCrop>
  <LinksUpToDate>false</LinksUpToDate>
  <CharactersWithSpaces>2961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2019-05-29T08:11:00Z</dcterms:created>
  <dc:creator>赵 恺（预算处）</dc:creator>
  <cp:lastModifiedBy>Administrator</cp:lastModifiedBy>
  <cp:lastPrinted>2018-12-31T10:56:00Z</cp:lastPrinted>
  <dcterms:modified xsi:type="dcterms:W3CDTF">2023-12-26T09:02:48Z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