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仿宋" w:hAnsi="仿宋" w:eastAsia="仿宋" w:cs="宋体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仿宋" w:hAnsi="仿宋" w:eastAsia="仿宋" w:cs="宋体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喀什地区项目支出绩效自评报告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（2018年度）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</w:t>
      </w:r>
      <w:r>
        <w:rPr>
          <w:rFonts w:hint="eastAsia" w:hAnsi="宋体" w:cs="宋体"/>
          <w:kern w:val="0"/>
          <w:sz w:val="36"/>
          <w:szCs w:val="36"/>
        </w:rPr>
        <w:t>民政局拨付资金项目</w:t>
      </w:r>
    </w:p>
    <w:p>
      <w:pPr>
        <w:spacing w:line="700" w:lineRule="exact"/>
        <w:jc w:val="left"/>
        <w:rPr>
          <w:rFonts w:hAnsi="宋体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</w:t>
      </w:r>
      <w:r>
        <w:rPr>
          <w:rFonts w:hint="eastAsia" w:hAnsi="宋体" w:cs="宋体"/>
          <w:kern w:val="0"/>
          <w:sz w:val="36"/>
          <w:szCs w:val="36"/>
        </w:rPr>
        <w:t>叶城县乌夏巴什镇人民政府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主管部门（公章）：叶城县民政局</w:t>
      </w:r>
    </w:p>
    <w:p>
      <w:pPr>
        <w:spacing w:line="700" w:lineRule="exact"/>
        <w:ind w:firstLine="849" w:firstLineChars="236"/>
        <w:jc w:val="left"/>
        <w:rPr>
          <w:rFonts w:hAnsi="宋体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cs="宋体"/>
          <w:kern w:val="0"/>
          <w:sz w:val="36"/>
          <w:szCs w:val="36"/>
        </w:rPr>
        <w:t>董齐才</w:t>
      </w:r>
    </w:p>
    <w:p>
      <w:pPr>
        <w:spacing w:line="700" w:lineRule="exact"/>
        <w:ind w:firstLine="849" w:firstLineChars="236"/>
        <w:jc w:val="left"/>
        <w:rPr>
          <w:rFonts w:hAnsi="宋体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填报时间： </w:t>
      </w:r>
      <w:r>
        <w:rPr>
          <w:rFonts w:hint="eastAsia" w:hAnsi="宋体" w:cs="宋体"/>
          <w:kern w:val="0"/>
          <w:sz w:val="36"/>
          <w:szCs w:val="36"/>
        </w:rPr>
        <w:t>2018年11月25日</w:t>
      </w:r>
    </w:p>
    <w:p>
      <w:pPr>
        <w:spacing w:line="700" w:lineRule="exact"/>
        <w:ind w:firstLine="849" w:firstLineChars="236"/>
        <w:jc w:val="left"/>
        <w:rPr>
          <w:rFonts w:hAnsi="宋体" w:cs="宋体"/>
          <w:kern w:val="0"/>
          <w:sz w:val="36"/>
          <w:szCs w:val="36"/>
        </w:rPr>
      </w:pPr>
    </w:p>
    <w:p>
      <w:pPr>
        <w:pStyle w:val="47"/>
        <w:spacing w:line="560" w:lineRule="atLeast"/>
        <w:ind w:firstLine="624" w:firstLineChars="200"/>
        <w:jc w:val="left"/>
        <w:rPr>
          <w:rStyle w:val="19"/>
          <w:rFonts w:ascii="黑体" w:hAnsi="黑体" w:eastAsia="黑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bCs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atLeast"/>
        <w:ind w:firstLine="624" w:firstLineChars="200"/>
        <w:rPr>
          <w:rStyle w:val="19"/>
          <w:rFonts w:ascii="仿宋_GB2312" w:hAnsi="楷体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楷体" w:eastAsia="仿宋_GB2312"/>
          <w:b w:val="0"/>
          <w:bCs w:val="0"/>
          <w:spacing w:val="-4"/>
          <w:sz w:val="32"/>
          <w:szCs w:val="32"/>
        </w:rPr>
        <w:t>（一）项目单位基本情况</w:t>
      </w:r>
    </w:p>
    <w:p>
      <w:pPr>
        <w:snapToGrid w:val="0"/>
        <w:spacing w:line="560" w:lineRule="atLeast"/>
        <w:ind w:firstLine="624" w:firstLineChars="200"/>
        <w:rPr>
          <w:rFonts w:ascii="仿宋_GB2312" w:hAnsi="仿宋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pacing w:val="-4"/>
          <w:sz w:val="32"/>
          <w:szCs w:val="32"/>
        </w:rPr>
        <w:t>叶城县乌夏巴什镇属党政机关行政部门，乡科级行政单位，辖20个行政村；78个村民小组全镇总人口5426户，25237人，主要以维吾尔族为主。全镇总耕地面积5.2万亩，农业人均占有耕地4.1亩，主要从事农牧业。</w:t>
      </w:r>
      <w:r>
        <w:rPr>
          <w:rFonts w:hint="eastAsia" w:ascii="仿宋_GB2312" w:hAnsi="仿宋" w:eastAsia="仿宋_GB2312"/>
          <w:bCs/>
          <w:color w:val="000000"/>
          <w:spacing w:val="-4"/>
          <w:sz w:val="32"/>
          <w:szCs w:val="32"/>
        </w:rPr>
        <w:t>编制情况：</w:t>
      </w:r>
      <w:r>
        <w:rPr>
          <w:rFonts w:hint="eastAsia" w:ascii="仿宋_GB2312" w:hAnsi="仿宋" w:eastAsia="仿宋_GB2312"/>
          <w:sz w:val="32"/>
          <w:szCs w:val="32"/>
        </w:rPr>
        <w:t>行政编制56人，其中：政府编制56人，工勤编制3人，共计59人。事业编制为30人，参照编制1人,全额事业编制共计22人, 自收自支编制7人。遗属补助人员6人，退休人员20人。</w:t>
      </w:r>
    </w:p>
    <w:p>
      <w:pPr>
        <w:pStyle w:val="15"/>
        <w:shd w:val="clear" w:color="auto" w:fill="FFFFFF"/>
        <w:spacing w:line="560" w:lineRule="atLeast"/>
        <w:ind w:firstLine="624" w:firstLineChars="200"/>
        <w:rPr>
          <w:rFonts w:ascii="仿宋_GB2312" w:hAnsi="仿宋" w:eastAsia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pacing w:val="-4"/>
          <w:sz w:val="32"/>
          <w:szCs w:val="32"/>
        </w:rPr>
        <w:t>主要职能：负责全镇党政行政管理事务。深刻贯彻落实党的十九大、十九届一中、二中、三中全会精神和二次新疆工作座谈会精神，以习近平总书记</w:t>
      </w:r>
      <w:r>
        <w:rPr>
          <w:rFonts w:hint="eastAsia" w:ascii="仿宋_GB2312" w:hAnsi="仿宋" w:eastAsia="仿宋_GB2312"/>
          <w:color w:val="000000"/>
          <w:spacing w:val="-4"/>
          <w:sz w:val="32"/>
          <w:szCs w:val="32"/>
          <w:lang w:eastAsia="zh-CN"/>
        </w:rPr>
        <w:t>重要</w:t>
      </w:r>
      <w:bookmarkStart w:id="0" w:name="_GoBack"/>
      <w:bookmarkEnd w:id="0"/>
      <w:r>
        <w:rPr>
          <w:rFonts w:hint="eastAsia" w:ascii="仿宋_GB2312" w:hAnsi="仿宋" w:eastAsia="仿宋_GB2312"/>
          <w:color w:val="000000"/>
          <w:spacing w:val="-4"/>
          <w:sz w:val="32"/>
          <w:szCs w:val="32"/>
        </w:rPr>
        <w:t>讲话、自治区九届全委会议为指导，把党的各项优惠政策落实到实处，负责全镇经济社会发展、社会事务管理、基层组织建设等全面工作。以全面建设社会主义新农村为根本出发点，不断深化美丽乡村建设，不断铸牢全镇经济社会发展基础，为全镇各族群众提供社会服务。</w:t>
      </w:r>
    </w:p>
    <w:p>
      <w:pPr>
        <w:adjustRightInd w:val="0"/>
        <w:snapToGrid w:val="0"/>
        <w:spacing w:line="560" w:lineRule="atLeast"/>
        <w:ind w:firstLine="624" w:firstLineChars="200"/>
        <w:rPr>
          <w:rStyle w:val="19"/>
          <w:rFonts w:ascii="仿宋_GB2312" w:hAnsi="楷体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楷体" w:eastAsia="仿宋_GB2312"/>
          <w:b w:val="0"/>
          <w:bCs w:val="0"/>
          <w:spacing w:val="-4"/>
          <w:sz w:val="32"/>
          <w:szCs w:val="32"/>
        </w:rPr>
        <w:t>（二）项目预算绩效目标设定情况</w:t>
      </w:r>
    </w:p>
    <w:p>
      <w:pPr>
        <w:adjustRightInd w:val="0"/>
        <w:snapToGrid w:val="0"/>
        <w:spacing w:line="560" w:lineRule="atLeast"/>
        <w:ind w:firstLine="624" w:firstLineChars="200"/>
        <w:rPr>
          <w:rFonts w:ascii="仿宋_GB2312" w:hAnsi="仿宋" w:eastAsia="仿宋_GB2312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" w:eastAsia="仿宋_GB2312"/>
          <w:spacing w:val="-4"/>
          <w:sz w:val="32"/>
          <w:szCs w:val="32"/>
        </w:rPr>
        <w:t>1、项目预期目标及阶段性目标</w:t>
      </w:r>
    </w:p>
    <w:p>
      <w:pPr>
        <w:spacing w:line="560" w:lineRule="atLeast"/>
        <w:ind w:firstLine="640" w:firstLineChars="200"/>
        <w:outlineLvl w:val="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根据新财社〔2018〕76号、喀地财社［2018］22号，新财社〔2018〕183号、喀地财社［2018］97号，新财社〔2018〕88号、喀地财社［2018］59号文件要求，叶城县民政局下达我镇2018年民政局拨付资金项目1990.51万元，主要用于全镇20个村农村低保金、城市低保金、补助资金、80岁老年福利补助、困难群众补助、重度残疾人及困难残疾人补贴资金、2018年中央财政困难群众补助资金、低保户、贫困户医疗补助资金等，保证乌夏巴什镇全镇农民得到实惠，加强基层群众基础。</w:t>
      </w:r>
    </w:p>
    <w:p>
      <w:pPr>
        <w:adjustRightInd w:val="0"/>
        <w:snapToGrid w:val="0"/>
        <w:spacing w:line="560" w:lineRule="atLeast"/>
        <w:ind w:firstLine="624" w:firstLineChars="200"/>
        <w:rPr>
          <w:rFonts w:ascii="仿宋_GB2312" w:hAnsi="仿宋" w:eastAsia="仿宋_GB2312"/>
          <w:spacing w:val="-4"/>
          <w:sz w:val="32"/>
          <w:szCs w:val="32"/>
        </w:rPr>
      </w:pPr>
      <w:r>
        <w:rPr>
          <w:rFonts w:hint="eastAsia" w:ascii="仿宋_GB2312" w:hAnsi="仿宋" w:eastAsia="仿宋_GB2312"/>
          <w:spacing w:val="-4"/>
          <w:sz w:val="32"/>
          <w:szCs w:val="32"/>
        </w:rPr>
        <w:t>2、项目基本性质</w:t>
      </w:r>
    </w:p>
    <w:p>
      <w:pPr>
        <w:pStyle w:val="15"/>
        <w:shd w:val="clear" w:color="auto" w:fill="FFFFFF"/>
        <w:spacing w:line="560" w:lineRule="atLeast"/>
        <w:ind w:firstLine="624" w:firstLineChars="200"/>
        <w:rPr>
          <w:rFonts w:ascii="仿宋_GB2312" w:hAnsi="仿宋" w:eastAsia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" w:eastAsia="仿宋_GB2312"/>
          <w:color w:val="000000" w:themeColor="text1"/>
          <w:spacing w:val="-4"/>
          <w:sz w:val="32"/>
          <w:szCs w:val="32"/>
        </w:rPr>
        <w:t>本项目性质为延续项目。</w:t>
      </w:r>
      <w:r>
        <w:rPr>
          <w:rFonts w:hint="eastAsia" w:ascii="仿宋_GB2312" w:hAnsi="仿宋" w:eastAsia="仿宋_GB2312"/>
          <w:color w:val="000000"/>
          <w:spacing w:val="-4"/>
          <w:sz w:val="32"/>
          <w:szCs w:val="32"/>
        </w:rPr>
        <w:t>纳入2018年部门预算编制范围的有叶城县乌夏巴什镇人民政府。乌夏巴什镇人民政府为镇级党政机关，编制党委、政府机构，根据县要求，于2015年10月，把七站八所划归乡镇统一管理；共设有农业农村经济办、党建办、社会事务办、扶贫办等办公室。</w:t>
      </w:r>
    </w:p>
    <w:p>
      <w:pPr>
        <w:adjustRightInd w:val="0"/>
        <w:snapToGrid w:val="0"/>
        <w:spacing w:line="560" w:lineRule="atLeast"/>
        <w:ind w:firstLine="624" w:firstLineChars="200"/>
        <w:rPr>
          <w:rFonts w:ascii="仿宋_GB2312" w:hAnsi="仿宋" w:eastAsia="仿宋_GB2312"/>
          <w:spacing w:val="-4"/>
          <w:sz w:val="32"/>
          <w:szCs w:val="32"/>
        </w:rPr>
      </w:pPr>
      <w:r>
        <w:rPr>
          <w:rFonts w:hint="eastAsia" w:ascii="仿宋_GB2312" w:hAnsi="仿宋" w:eastAsia="仿宋_GB2312"/>
          <w:spacing w:val="-4"/>
          <w:sz w:val="32"/>
          <w:szCs w:val="32"/>
        </w:rPr>
        <w:t>3、项目用途及范围</w:t>
      </w:r>
    </w:p>
    <w:p>
      <w:pPr>
        <w:spacing w:line="560" w:lineRule="atLeast"/>
        <w:ind w:firstLine="640" w:firstLineChars="200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根据新财社〔2018〕76号、喀地财社［2018］22号，新财社〔2018〕183号、喀地财社［2018］97号，新财社〔2018〕88号、喀地财社［2018］59号文件要求，</w:t>
      </w:r>
      <w:r>
        <w:rPr>
          <w:rFonts w:hint="eastAsia" w:ascii="仿宋_GB2312" w:hAnsi="仿宋" w:eastAsia="仿宋_GB2312"/>
          <w:color w:val="000000" w:themeColor="text1"/>
          <w:spacing w:val="-4"/>
          <w:sz w:val="32"/>
          <w:szCs w:val="32"/>
        </w:rPr>
        <w:t>项目</w:t>
      </w:r>
      <w:r>
        <w:rPr>
          <w:rFonts w:hint="eastAsia" w:ascii="仿宋_GB2312" w:hAnsi="仿宋" w:eastAsia="仿宋_GB2312"/>
          <w:sz w:val="32"/>
          <w:szCs w:val="32"/>
        </w:rPr>
        <w:t>1990.51</w:t>
      </w:r>
      <w:r>
        <w:rPr>
          <w:rFonts w:hint="eastAsia" w:ascii="仿宋_GB2312" w:hAnsi="仿宋" w:eastAsia="仿宋_GB2312"/>
          <w:color w:val="000000" w:themeColor="text1"/>
          <w:spacing w:val="-4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</w:rPr>
        <w:t>主要用于全镇20个村农村低保金、城市低保金、补助资金、80岁老年福利补助、困难群众补助、重度残疾人及困难残疾人补贴资金、2018年中央财政困难群众补助资金、低保户、贫困户医疗补助资金等，保证乌夏巴什镇全镇农民得到实惠，加强基层群众基础。</w:t>
      </w:r>
    </w:p>
    <w:p>
      <w:pPr>
        <w:adjustRightInd w:val="0"/>
        <w:snapToGrid w:val="0"/>
        <w:spacing w:line="560" w:lineRule="atLeast"/>
        <w:ind w:firstLine="624" w:firstLineChars="200"/>
        <w:outlineLvl w:val="0"/>
        <w:rPr>
          <w:rStyle w:val="19"/>
          <w:rFonts w:ascii="黑体" w:hAnsi="黑体" w:eastAsia="黑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bCs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atLeast"/>
        <w:ind w:firstLine="624" w:firstLineChars="200"/>
        <w:outlineLvl w:val="0"/>
        <w:rPr>
          <w:rStyle w:val="19"/>
          <w:rFonts w:ascii="仿宋_GB2312" w:hAnsi="楷体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楷体" w:eastAsia="仿宋_GB2312"/>
          <w:b w:val="0"/>
          <w:bCs w:val="0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atLeast"/>
        <w:ind w:firstLine="624" w:firstLineChars="200"/>
        <w:rPr>
          <w:rFonts w:ascii="仿宋_GB2312" w:hAnsi="仿宋" w:eastAsia="仿宋_GB2312"/>
          <w:spacing w:val="-4"/>
          <w:sz w:val="32"/>
          <w:szCs w:val="32"/>
        </w:rPr>
      </w:pPr>
      <w:r>
        <w:rPr>
          <w:rFonts w:hint="eastAsia" w:ascii="仿宋_GB2312" w:hAnsi="仿宋" w:eastAsia="仿宋_GB2312"/>
          <w:color w:val="000000" w:themeColor="text1"/>
          <w:spacing w:val="-4"/>
          <w:sz w:val="32"/>
          <w:szCs w:val="32"/>
        </w:rPr>
        <w:t>民政资金</w:t>
      </w:r>
      <w:r>
        <w:rPr>
          <w:rFonts w:hint="eastAsia" w:ascii="仿宋_GB2312" w:hAnsi="仿宋" w:eastAsia="仿宋_GB2312"/>
          <w:spacing w:val="-4"/>
          <w:sz w:val="32"/>
          <w:szCs w:val="32"/>
        </w:rPr>
        <w:t>项目预算安排总额为</w:t>
      </w:r>
      <w:r>
        <w:rPr>
          <w:rFonts w:hint="eastAsia" w:ascii="仿宋_GB2312" w:hAnsi="仿宋" w:eastAsia="仿宋_GB2312"/>
          <w:sz w:val="32"/>
          <w:szCs w:val="32"/>
        </w:rPr>
        <w:t>1990.51</w:t>
      </w:r>
      <w:r>
        <w:rPr>
          <w:rFonts w:hint="eastAsia" w:ascii="仿宋_GB2312" w:hAnsi="仿宋" w:eastAsia="仿宋_GB2312"/>
          <w:spacing w:val="-4"/>
          <w:sz w:val="32"/>
          <w:szCs w:val="32"/>
        </w:rPr>
        <w:t>万元，其中财政资金</w:t>
      </w:r>
      <w:r>
        <w:rPr>
          <w:rFonts w:hint="eastAsia" w:ascii="仿宋_GB2312" w:hAnsi="仿宋" w:eastAsia="仿宋_GB2312"/>
          <w:sz w:val="32"/>
          <w:szCs w:val="32"/>
        </w:rPr>
        <w:t>1990.51</w:t>
      </w:r>
      <w:r>
        <w:rPr>
          <w:rFonts w:hint="eastAsia" w:ascii="仿宋_GB2312" w:hAnsi="仿宋" w:eastAsia="仿宋_GB2312"/>
          <w:spacing w:val="-4"/>
          <w:sz w:val="32"/>
          <w:szCs w:val="32"/>
        </w:rPr>
        <w:t>万元，自筹资金0万元，2018年实际收到预算资金</w:t>
      </w:r>
      <w:r>
        <w:rPr>
          <w:rFonts w:hint="eastAsia" w:ascii="仿宋_GB2312" w:hAnsi="仿宋" w:eastAsia="仿宋_GB2312"/>
          <w:sz w:val="32"/>
          <w:szCs w:val="32"/>
        </w:rPr>
        <w:t>1990.51</w:t>
      </w:r>
      <w:r>
        <w:rPr>
          <w:rFonts w:hint="eastAsia" w:ascii="仿宋_GB2312" w:hAnsi="仿宋" w:eastAsia="仿宋_GB2312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atLeast"/>
        <w:ind w:firstLine="624" w:firstLineChars="200"/>
        <w:outlineLvl w:val="0"/>
        <w:rPr>
          <w:rStyle w:val="19"/>
          <w:rFonts w:ascii="仿宋_GB2312" w:hAnsi="楷体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楷体" w:eastAsia="仿宋_GB2312"/>
          <w:b w:val="0"/>
          <w:bCs w:val="0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atLeast"/>
        <w:ind w:firstLine="624" w:firstLineChars="200"/>
        <w:rPr>
          <w:rFonts w:ascii="仿宋_GB2312" w:hAnsi="仿宋" w:eastAsia="仿宋_GB2312"/>
          <w:spacing w:val="-4"/>
          <w:sz w:val="32"/>
          <w:szCs w:val="32"/>
        </w:rPr>
      </w:pPr>
      <w:r>
        <w:rPr>
          <w:rFonts w:hint="eastAsia" w:ascii="仿宋_GB2312" w:hAnsi="仿宋" w:eastAsia="仿宋_GB2312"/>
          <w:spacing w:val="-4"/>
          <w:sz w:val="32"/>
          <w:szCs w:val="32"/>
        </w:rPr>
        <w:t>本项目实际支付资金</w:t>
      </w:r>
      <w:r>
        <w:rPr>
          <w:rFonts w:hint="eastAsia" w:ascii="仿宋_GB2312" w:hAnsi="仿宋" w:eastAsia="仿宋_GB2312"/>
          <w:sz w:val="32"/>
          <w:szCs w:val="32"/>
        </w:rPr>
        <w:t>1990.51</w:t>
      </w:r>
      <w:r>
        <w:rPr>
          <w:rFonts w:hint="eastAsia" w:ascii="仿宋_GB2312" w:hAnsi="仿宋" w:eastAsia="仿宋_GB2312"/>
          <w:spacing w:val="-4"/>
          <w:sz w:val="32"/>
          <w:szCs w:val="32"/>
        </w:rPr>
        <w:t>万元，预算执行率100%项目资金主要用于支付</w:t>
      </w:r>
      <w:r>
        <w:rPr>
          <w:rFonts w:hint="eastAsia" w:ascii="仿宋_GB2312" w:hAnsi="仿宋" w:eastAsia="仿宋_GB2312"/>
          <w:color w:val="000000" w:themeColor="text1"/>
          <w:spacing w:val="-4"/>
          <w:sz w:val="32"/>
          <w:szCs w:val="32"/>
        </w:rPr>
        <w:t>民政资金</w:t>
      </w:r>
      <w:r>
        <w:rPr>
          <w:rFonts w:hint="eastAsia" w:ascii="仿宋_GB2312" w:hAnsi="仿宋" w:eastAsia="仿宋_GB2312"/>
          <w:spacing w:val="-4"/>
          <w:sz w:val="32"/>
          <w:szCs w:val="32"/>
        </w:rPr>
        <w:t>费用</w:t>
      </w:r>
      <w:r>
        <w:rPr>
          <w:rFonts w:hint="eastAsia" w:ascii="仿宋_GB2312" w:hAnsi="仿宋" w:eastAsia="仿宋_GB2312"/>
          <w:sz w:val="32"/>
          <w:szCs w:val="32"/>
        </w:rPr>
        <w:t>1990.51</w:t>
      </w:r>
      <w:r>
        <w:rPr>
          <w:rFonts w:hint="eastAsia" w:ascii="仿宋_GB2312" w:hAnsi="仿宋" w:eastAsia="仿宋_GB2312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atLeast"/>
        <w:ind w:firstLine="624" w:firstLineChars="200"/>
        <w:outlineLvl w:val="0"/>
        <w:rPr>
          <w:rStyle w:val="19"/>
          <w:rFonts w:ascii="仿宋_GB2312" w:hAnsi="楷体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楷体" w:eastAsia="仿宋_GB2312"/>
          <w:b w:val="0"/>
          <w:bCs w:val="0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atLeast"/>
        <w:ind w:firstLine="624" w:firstLineChars="200"/>
        <w:rPr>
          <w:rFonts w:ascii="仿宋_GB2312" w:hAnsi="仿宋" w:eastAsia="仿宋_GB2312"/>
          <w:spacing w:val="-4"/>
          <w:sz w:val="32"/>
          <w:szCs w:val="32"/>
        </w:rPr>
      </w:pPr>
      <w:r>
        <w:rPr>
          <w:rFonts w:hint="eastAsia" w:ascii="仿宋_GB2312" w:hAnsi="仿宋" w:eastAsia="仿宋_GB2312"/>
          <w:spacing w:val="-4"/>
          <w:sz w:val="32"/>
          <w:szCs w:val="32"/>
        </w:rPr>
        <w:t>本项目支出符合</w:t>
      </w:r>
      <w:r>
        <w:rPr>
          <w:rFonts w:hint="eastAsia" w:ascii="仿宋_GB2312" w:hAnsi="仿宋" w:eastAsia="仿宋_GB2312" w:cs="仿宋"/>
          <w:sz w:val="32"/>
          <w:szCs w:val="32"/>
        </w:rPr>
        <w:t>按照《行政单位</w:t>
      </w:r>
      <w:r>
        <w:rPr>
          <w:rFonts w:hint="eastAsia" w:ascii="仿宋_GB2312" w:hAnsi="仿宋" w:eastAsia="仿宋_GB2312"/>
          <w:spacing w:val="-4"/>
          <w:sz w:val="32"/>
          <w:szCs w:val="32"/>
        </w:rPr>
        <w:t>财务管理制度</w:t>
      </w:r>
      <w:r>
        <w:rPr>
          <w:rFonts w:hint="eastAsia" w:ascii="仿宋_GB2312" w:hAnsi="仿宋" w:eastAsia="仿宋_GB2312" w:cs="仿宋"/>
          <w:sz w:val="32"/>
          <w:szCs w:val="32"/>
        </w:rPr>
        <w:t>》</w:t>
      </w:r>
      <w:r>
        <w:rPr>
          <w:rFonts w:hint="eastAsia" w:ascii="仿宋_GB2312" w:hAnsi="仿宋" w:eastAsia="仿宋_GB2312"/>
          <w:spacing w:val="-4"/>
          <w:sz w:val="32"/>
          <w:szCs w:val="32"/>
        </w:rPr>
        <w:t>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atLeast"/>
        <w:ind w:firstLine="624" w:firstLineChars="200"/>
        <w:outlineLvl w:val="0"/>
        <w:rPr>
          <w:rStyle w:val="19"/>
          <w:rFonts w:ascii="黑体" w:hAnsi="黑体" w:eastAsia="黑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bCs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atLeast"/>
        <w:ind w:firstLine="624" w:firstLineChars="200"/>
        <w:outlineLvl w:val="0"/>
        <w:rPr>
          <w:rStyle w:val="19"/>
          <w:rFonts w:ascii="仿宋_GB2312" w:hAnsi="楷体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楷体" w:eastAsia="仿宋_GB2312"/>
          <w:b w:val="0"/>
          <w:bCs w:val="0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atLeast"/>
        <w:ind w:firstLine="624" w:firstLineChars="200"/>
        <w:rPr>
          <w:rStyle w:val="19"/>
          <w:rFonts w:ascii="仿宋_GB2312" w:hAnsi="仿宋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仿宋" w:eastAsia="仿宋_GB2312"/>
          <w:b w:val="0"/>
          <w:bCs w:val="0"/>
          <w:spacing w:val="-4"/>
          <w:sz w:val="32"/>
          <w:szCs w:val="32"/>
        </w:rPr>
        <w:t>该项目属于经常性零星项目,没有达到招投标限额,由本单位自行组织实施。实施过程均按照本单位制定的管理制度执行。</w:t>
      </w:r>
    </w:p>
    <w:p>
      <w:pPr>
        <w:adjustRightInd w:val="0"/>
        <w:snapToGrid w:val="0"/>
        <w:spacing w:line="560" w:lineRule="atLeast"/>
        <w:ind w:firstLine="624" w:firstLineChars="200"/>
        <w:rPr>
          <w:rStyle w:val="19"/>
          <w:rFonts w:ascii="仿宋_GB2312" w:hAnsi="仿宋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仿宋" w:eastAsia="仿宋_GB2312"/>
          <w:b w:val="0"/>
          <w:bCs w:val="0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atLeast"/>
        <w:ind w:firstLine="624" w:firstLineChars="200"/>
        <w:rPr>
          <w:rStyle w:val="19"/>
          <w:rFonts w:ascii="仿宋_GB2312" w:hAnsi="仿宋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仿宋" w:eastAsia="仿宋_GB2312"/>
          <w:b w:val="0"/>
          <w:bCs w:val="0"/>
          <w:spacing w:val="-4"/>
          <w:sz w:val="32"/>
          <w:szCs w:val="32"/>
        </w:rPr>
        <w:t>本项目不存在检查验收程序。</w:t>
      </w:r>
    </w:p>
    <w:p>
      <w:pPr>
        <w:adjustRightInd w:val="0"/>
        <w:snapToGrid w:val="0"/>
        <w:spacing w:line="560" w:lineRule="atLeast"/>
        <w:ind w:firstLine="624" w:firstLineChars="200"/>
        <w:outlineLvl w:val="0"/>
        <w:rPr>
          <w:rStyle w:val="19"/>
          <w:rFonts w:ascii="仿宋_GB2312" w:hAnsi="楷体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楷体" w:eastAsia="仿宋_GB2312"/>
          <w:b w:val="0"/>
          <w:bCs w:val="0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atLeast"/>
        <w:ind w:firstLine="624" w:firstLineChars="200"/>
        <w:rPr>
          <w:rStyle w:val="19"/>
          <w:rFonts w:ascii="仿宋_GB2312" w:hAnsi="仿宋" w:eastAsia="仿宋_GB2312"/>
          <w:b w:val="0"/>
          <w:bCs w:val="0"/>
          <w:spacing w:val="-4"/>
          <w:sz w:val="32"/>
          <w:szCs w:val="32"/>
        </w:rPr>
      </w:pPr>
      <w:r>
        <w:rPr>
          <w:rFonts w:hint="eastAsia" w:ascii="仿宋_GB2312" w:hAnsi="仿宋" w:eastAsia="仿宋_GB2312"/>
          <w:spacing w:val="-4"/>
          <w:sz w:val="32"/>
          <w:szCs w:val="32"/>
        </w:rPr>
        <w:t>项目实施过程中，叶城县乌夏巴什镇建立了《叶城县乌夏巴什镇</w:t>
      </w:r>
      <w:r>
        <w:rPr>
          <w:rFonts w:hint="eastAsia" w:ascii="仿宋_GB2312" w:hAnsi="仿宋" w:eastAsia="仿宋_GB2312"/>
          <w:color w:val="000000" w:themeColor="text1"/>
          <w:spacing w:val="-4"/>
          <w:sz w:val="32"/>
          <w:szCs w:val="32"/>
        </w:rPr>
        <w:t>民政资金</w:t>
      </w:r>
      <w:r>
        <w:rPr>
          <w:rFonts w:hint="eastAsia" w:ascii="仿宋_GB2312" w:hAnsi="仿宋" w:eastAsia="仿宋_GB2312"/>
          <w:spacing w:val="-4"/>
          <w:sz w:val="32"/>
          <w:szCs w:val="32"/>
        </w:rPr>
        <w:t>补助资金实施方案》保障项目的顺利实施。项目的实施遵守相关法律法规和业务管理规定，项目资料齐全并及时归档。</w:t>
      </w:r>
    </w:p>
    <w:p>
      <w:pPr>
        <w:adjustRightInd w:val="0"/>
        <w:snapToGrid w:val="0"/>
        <w:spacing w:line="560" w:lineRule="atLeast"/>
        <w:ind w:firstLine="624" w:firstLineChars="200"/>
        <w:outlineLvl w:val="0"/>
        <w:rPr>
          <w:rStyle w:val="19"/>
          <w:rFonts w:ascii="黑体" w:hAnsi="黑体" w:eastAsia="黑体"/>
          <w:b w:val="0"/>
          <w:bCs w:val="0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bCs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atLeast"/>
        <w:ind w:firstLine="624" w:firstLineChars="200"/>
        <w:outlineLvl w:val="0"/>
        <w:rPr>
          <w:rFonts w:ascii="仿宋_GB2312" w:hAnsi="楷体" w:eastAsia="仿宋_GB2312"/>
          <w:spacing w:val="-4"/>
          <w:sz w:val="32"/>
          <w:szCs w:val="32"/>
        </w:rPr>
      </w:pPr>
      <w:r>
        <w:rPr>
          <w:rFonts w:hint="eastAsia" w:ascii="仿宋_GB2312" w:hAnsi="楷体" w:eastAsia="仿宋_GB2312"/>
          <w:spacing w:val="-4"/>
          <w:sz w:val="32"/>
          <w:szCs w:val="32"/>
        </w:rPr>
        <w:t>（一）项目绩效目标完成情况分析</w:t>
      </w:r>
    </w:p>
    <w:p>
      <w:pPr>
        <w:widowControl/>
        <w:spacing w:line="560" w:lineRule="atLeast"/>
        <w:ind w:firstLine="640" w:firstLineChars="200"/>
        <w:jc w:val="left"/>
        <w:rPr>
          <w:rFonts w:ascii="仿宋_GB2312" w:hAnsi="仿宋" w:eastAsia="仿宋_GB2312" w:cs="仿宋"/>
          <w:color w:val="000000" w:themeColor="text1"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 w:themeColor="text1"/>
          <w:kern w:val="0"/>
          <w:sz w:val="32"/>
          <w:szCs w:val="32"/>
        </w:rPr>
        <w:t>本项目共设置一级指标3个，二级指标8个，三级指标29个，其中已完成三级指标29个，指标完成率为100%。根据年初设定的绩效目标，此项目自评得分为94分。</w:t>
      </w:r>
    </w:p>
    <w:p>
      <w:pPr>
        <w:spacing w:line="560" w:lineRule="atLeast"/>
        <w:rPr>
          <w:rFonts w:ascii="仿宋_GB2312" w:hAnsi="仿宋" w:eastAsia="仿宋_GB2312" w:cs="仿宋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" w:eastAsia="仿宋_GB2312" w:cs="仿宋"/>
          <w:color w:val="000000" w:themeColor="text1"/>
          <w:spacing w:val="-4"/>
          <w:sz w:val="32"/>
          <w:szCs w:val="32"/>
        </w:rPr>
        <w:t>1.产出指标完成情况分析</w:t>
      </w:r>
    </w:p>
    <w:p>
      <w:pPr>
        <w:spacing w:line="560" w:lineRule="atLeast"/>
        <w:ind w:firstLine="624" w:firstLineChars="200"/>
        <w:rPr>
          <w:rFonts w:ascii="仿宋_GB2312" w:hAnsi="仿宋" w:eastAsia="仿宋_GB2312" w:cs="仿宋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" w:eastAsia="仿宋_GB2312" w:cs="仿宋"/>
          <w:color w:val="000000" w:themeColor="text1"/>
          <w:spacing w:val="-4"/>
          <w:sz w:val="32"/>
          <w:szCs w:val="32"/>
        </w:rPr>
        <w:t>（1）项目完成数量</w:t>
      </w:r>
    </w:p>
    <w:p>
      <w:pPr>
        <w:spacing w:line="560" w:lineRule="atLeast"/>
        <w:ind w:firstLine="624" w:firstLineChars="200"/>
        <w:rPr>
          <w:rFonts w:ascii="仿宋_GB2312" w:hAnsi="仿宋" w:eastAsia="仿宋_GB2312" w:cs="仿宋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" w:eastAsia="仿宋_GB2312" w:cs="仿宋"/>
          <w:color w:val="000000" w:themeColor="text1"/>
          <w:spacing w:val="-4"/>
          <w:sz w:val="32"/>
          <w:szCs w:val="32"/>
        </w:rPr>
        <w:t>自治区拨付80岁老年福利补助资金人数92人，困难群众和四老人员补助人数93人，重度残疾人及困难残疾人补贴资金人数148人，城市最低生活保障金人数258人，农村最低生活保障金人数3446人，困难人员98人，2018年中央财政困难群众补助资金人数</w:t>
      </w:r>
      <w:r>
        <w:rPr>
          <w:rFonts w:hint="eastAsia" w:ascii="仿宋_GB2312" w:hAnsi="仿宋" w:eastAsia="仿宋_GB2312" w:cs="仿宋"/>
          <w:color w:val="000000" w:themeColor="text1"/>
          <w:spacing w:val="-4"/>
          <w:sz w:val="32"/>
          <w:szCs w:val="32"/>
        </w:rPr>
        <w:tab/>
      </w:r>
      <w:r>
        <w:rPr>
          <w:rFonts w:hint="eastAsia" w:ascii="仿宋_GB2312" w:hAnsi="仿宋" w:eastAsia="仿宋_GB2312" w:cs="仿宋"/>
          <w:color w:val="000000" w:themeColor="text1"/>
          <w:spacing w:val="-4"/>
          <w:sz w:val="32"/>
          <w:szCs w:val="32"/>
        </w:rPr>
        <w:t>7658人，低保户、贫困户医疗补助资金人数8841人。</w:t>
      </w:r>
    </w:p>
    <w:p>
      <w:pPr>
        <w:spacing w:line="560" w:lineRule="atLeast"/>
        <w:ind w:firstLine="624" w:firstLineChars="200"/>
        <w:rPr>
          <w:rFonts w:ascii="仿宋_GB2312" w:hAnsi="仿宋" w:eastAsia="仿宋_GB2312" w:cs="仿宋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" w:eastAsia="仿宋_GB2312" w:cs="仿宋"/>
          <w:color w:val="000000" w:themeColor="text1"/>
          <w:spacing w:val="-4"/>
          <w:sz w:val="32"/>
          <w:szCs w:val="32"/>
        </w:rPr>
        <w:t>（2）项目完成质量</w:t>
      </w:r>
    </w:p>
    <w:p>
      <w:pPr>
        <w:spacing w:line="560" w:lineRule="atLeast"/>
        <w:ind w:firstLine="624" w:firstLineChars="200"/>
        <w:rPr>
          <w:rFonts w:ascii="仿宋_GB2312" w:hAnsi="仿宋" w:eastAsia="仿宋_GB2312" w:cs="仿宋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" w:eastAsia="仿宋_GB2312" w:cs="仿宋"/>
          <w:color w:val="000000" w:themeColor="text1"/>
          <w:spacing w:val="-4"/>
          <w:sz w:val="32"/>
          <w:szCs w:val="32"/>
        </w:rPr>
        <w:t>资金保障率得到提升，以打卡形式发放资金逐渐完善，资金使用及时。为社会大局和群众基础做了坚实的基础。</w:t>
      </w:r>
    </w:p>
    <w:p>
      <w:pPr>
        <w:spacing w:line="560" w:lineRule="atLeast"/>
        <w:ind w:firstLine="624" w:firstLineChars="200"/>
        <w:rPr>
          <w:rFonts w:ascii="仿宋_GB2312" w:hAnsi="仿宋" w:eastAsia="仿宋_GB2312" w:cs="仿宋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" w:eastAsia="仿宋_GB2312" w:cs="仿宋"/>
          <w:color w:val="000000" w:themeColor="text1"/>
          <w:spacing w:val="-4"/>
          <w:sz w:val="32"/>
          <w:szCs w:val="32"/>
        </w:rPr>
        <w:t>（3）项目实施进度</w:t>
      </w:r>
    </w:p>
    <w:p>
      <w:pPr>
        <w:spacing w:line="560" w:lineRule="atLeast"/>
        <w:ind w:firstLine="624" w:firstLineChars="200"/>
        <w:rPr>
          <w:rFonts w:ascii="仿宋_GB2312" w:hAnsi="仿宋" w:eastAsia="仿宋_GB2312" w:cs="仿宋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" w:eastAsia="仿宋_GB2312" w:cs="仿宋"/>
          <w:color w:val="000000" w:themeColor="text1"/>
          <w:spacing w:val="-4"/>
          <w:sz w:val="32"/>
          <w:szCs w:val="32"/>
        </w:rPr>
        <w:t>资金使用及时率100%，资金的如期发放，保证乌夏巴什镇全镇农民得到实惠，加强基层群众基础。</w:t>
      </w:r>
    </w:p>
    <w:p>
      <w:pPr>
        <w:spacing w:line="560" w:lineRule="atLeast"/>
        <w:ind w:firstLine="624" w:firstLineChars="200"/>
        <w:rPr>
          <w:rFonts w:ascii="仿宋_GB2312" w:hAnsi="仿宋" w:eastAsia="仿宋_GB2312" w:cs="仿宋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" w:eastAsia="仿宋_GB2312" w:cs="仿宋"/>
          <w:color w:val="000000" w:themeColor="text1"/>
          <w:spacing w:val="-4"/>
          <w:sz w:val="32"/>
          <w:szCs w:val="32"/>
        </w:rPr>
        <w:t>（4）项目成本节约情况</w:t>
      </w:r>
    </w:p>
    <w:p>
      <w:pPr>
        <w:spacing w:line="560" w:lineRule="atLeast"/>
        <w:ind w:firstLine="640" w:firstLineChars="200"/>
        <w:outlineLvl w:val="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农村最低生活保障金322.20万元、城市最低生活保障金7.44万元、困难人员补助14.07万元、困难群众补助39.70万元、自治区拨付80岁老年福利补助资金0.54万元、重度残疾人及困难残疾人补贴资金70.62万元、2018年中央财政困难群众补助资金1123.5万元、低保户、贫困户医疗补助资金412.44万元；使群众满意度持续提升，保障了群众更好的完成干部交于的基层任务。</w:t>
      </w:r>
    </w:p>
    <w:p>
      <w:pPr>
        <w:spacing w:line="560" w:lineRule="atLeast"/>
        <w:rPr>
          <w:rFonts w:ascii="仿宋_GB2312" w:hAnsi="仿宋" w:eastAsia="仿宋_GB2312" w:cs="仿宋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" w:eastAsia="仿宋_GB2312" w:cs="仿宋"/>
          <w:color w:val="000000" w:themeColor="text1"/>
          <w:spacing w:val="-4"/>
          <w:sz w:val="32"/>
          <w:szCs w:val="32"/>
        </w:rPr>
        <w:t>2.效益指标完成情况分析</w:t>
      </w:r>
    </w:p>
    <w:p>
      <w:pPr>
        <w:spacing w:line="560" w:lineRule="atLeast"/>
        <w:ind w:firstLine="624" w:firstLineChars="200"/>
        <w:rPr>
          <w:rFonts w:ascii="仿宋_GB2312" w:hAnsi="仿宋" w:eastAsia="仿宋_GB2312" w:cs="仿宋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" w:eastAsia="仿宋_GB2312" w:cs="仿宋"/>
          <w:color w:val="000000" w:themeColor="text1"/>
          <w:spacing w:val="-4"/>
          <w:sz w:val="32"/>
          <w:szCs w:val="32"/>
        </w:rPr>
        <w:t>（1）项目实施的经济效益分析</w:t>
      </w:r>
    </w:p>
    <w:p>
      <w:pPr>
        <w:spacing w:line="560" w:lineRule="atLeast"/>
        <w:ind w:firstLine="624" w:firstLineChars="200"/>
        <w:rPr>
          <w:rFonts w:ascii="仿宋_GB2312" w:hAnsi="仿宋" w:eastAsia="仿宋_GB2312" w:cs="仿宋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" w:eastAsia="仿宋_GB2312" w:cs="仿宋"/>
          <w:color w:val="000000" w:themeColor="text1"/>
          <w:spacing w:val="-4"/>
          <w:sz w:val="32"/>
          <w:szCs w:val="32"/>
        </w:rPr>
        <w:t>自治区拨付80岁老年福利补助资金0.006万元，困难群众补助人均0.43万元，重度残疾人及困难残疾人补贴资金人均0.48万元，城市最低生活保障金人均0.03万元，农村最低生活保障金人均0.09万元，困难人员补助人均0.14万元，2018年中央财政困难群众补助资金人均0.14万元，低保户、贫困户医疗补助资金人均0.05万元。</w:t>
      </w:r>
    </w:p>
    <w:p>
      <w:pPr>
        <w:spacing w:line="560" w:lineRule="atLeast"/>
        <w:ind w:firstLine="624" w:firstLineChars="200"/>
        <w:rPr>
          <w:rFonts w:ascii="仿宋_GB2312" w:hAnsi="仿宋" w:eastAsia="仿宋_GB2312" w:cs="仿宋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" w:eastAsia="仿宋_GB2312" w:cs="仿宋"/>
          <w:color w:val="000000" w:themeColor="text1"/>
          <w:spacing w:val="-4"/>
          <w:sz w:val="32"/>
          <w:szCs w:val="32"/>
        </w:rPr>
        <w:t>（2）项目实施的社会效益分析</w:t>
      </w:r>
    </w:p>
    <w:p>
      <w:pPr>
        <w:spacing w:line="560" w:lineRule="atLeast"/>
        <w:ind w:firstLine="624" w:firstLineChars="200"/>
        <w:rPr>
          <w:rFonts w:ascii="仿宋_GB2312" w:hAnsi="仿宋" w:eastAsia="仿宋_GB2312" w:cs="仿宋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" w:eastAsia="仿宋_GB2312" w:cs="仿宋"/>
          <w:color w:val="000000" w:themeColor="text1"/>
          <w:spacing w:val="-4"/>
          <w:sz w:val="32"/>
          <w:szCs w:val="32"/>
        </w:rPr>
        <w:t>群众日常生活持续提升，增加群众对美好生活的向往。为实现脱贫攻坚提供了力量。</w:t>
      </w:r>
    </w:p>
    <w:p>
      <w:pPr>
        <w:spacing w:line="560" w:lineRule="atLeast"/>
        <w:ind w:firstLine="624" w:firstLineChars="200"/>
        <w:rPr>
          <w:rFonts w:ascii="仿宋_GB2312" w:hAnsi="仿宋" w:eastAsia="仿宋_GB2312" w:cs="仿宋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" w:eastAsia="仿宋_GB2312" w:cs="仿宋"/>
          <w:color w:val="000000" w:themeColor="text1"/>
          <w:spacing w:val="-4"/>
          <w:sz w:val="32"/>
          <w:szCs w:val="32"/>
        </w:rPr>
        <w:t>（3）项目实施的生态效益分析</w:t>
      </w:r>
    </w:p>
    <w:p>
      <w:pPr>
        <w:spacing w:line="560" w:lineRule="atLeast"/>
        <w:ind w:firstLine="624" w:firstLineChars="200"/>
        <w:rPr>
          <w:rFonts w:ascii="仿宋_GB2312" w:hAnsi="仿宋" w:eastAsia="仿宋_GB2312" w:cs="仿宋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" w:eastAsia="仿宋_GB2312" w:cs="仿宋"/>
          <w:color w:val="000000" w:themeColor="text1"/>
          <w:spacing w:val="-4"/>
          <w:sz w:val="32"/>
          <w:szCs w:val="32"/>
        </w:rPr>
        <w:t>无。</w:t>
      </w:r>
    </w:p>
    <w:p>
      <w:pPr>
        <w:spacing w:line="560" w:lineRule="atLeast"/>
        <w:ind w:firstLine="624" w:firstLineChars="200"/>
        <w:rPr>
          <w:rFonts w:ascii="仿宋_GB2312" w:hAnsi="仿宋" w:eastAsia="仿宋_GB2312" w:cs="仿宋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" w:eastAsia="仿宋_GB2312" w:cs="仿宋"/>
          <w:color w:val="000000" w:themeColor="text1"/>
          <w:spacing w:val="-4"/>
          <w:sz w:val="32"/>
          <w:szCs w:val="32"/>
        </w:rPr>
        <w:t>（4）项目实施的可持续影响分析</w:t>
      </w:r>
    </w:p>
    <w:p>
      <w:pPr>
        <w:spacing w:line="560" w:lineRule="atLeast"/>
        <w:ind w:firstLine="624" w:firstLineChars="200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 w:cs="仿宋"/>
          <w:color w:val="000000" w:themeColor="text1"/>
          <w:spacing w:val="-4"/>
          <w:sz w:val="32"/>
          <w:szCs w:val="32"/>
        </w:rPr>
        <w:t>群众基层基础不断提升。</w:t>
      </w:r>
      <w:r>
        <w:rPr>
          <w:rFonts w:hint="eastAsia" w:ascii="仿宋_GB2312" w:hAnsi="仿宋" w:eastAsia="仿宋_GB2312"/>
          <w:sz w:val="32"/>
          <w:szCs w:val="32"/>
        </w:rPr>
        <w:t>保证乌夏巴什镇全镇农民得到实惠，加强基层群众基础。</w:t>
      </w:r>
    </w:p>
    <w:p>
      <w:pPr>
        <w:numPr>
          <w:ilvl w:val="0"/>
          <w:numId w:val="1"/>
        </w:numPr>
        <w:spacing w:line="560" w:lineRule="atLeast"/>
        <w:rPr>
          <w:rFonts w:ascii="仿宋_GB2312" w:hAnsi="仿宋" w:eastAsia="仿宋_GB2312" w:cs="仿宋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" w:eastAsia="仿宋_GB2312" w:cs="仿宋"/>
          <w:color w:val="000000" w:themeColor="text1"/>
          <w:spacing w:val="-4"/>
          <w:sz w:val="32"/>
          <w:szCs w:val="32"/>
        </w:rPr>
        <w:t xml:space="preserve"> 满意度指标完成情况分析</w:t>
      </w:r>
    </w:p>
    <w:p>
      <w:pPr>
        <w:spacing w:line="560" w:lineRule="atLeast"/>
        <w:ind w:firstLine="624" w:firstLineChars="20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" w:eastAsia="仿宋_GB2312" w:cs="仿宋"/>
          <w:color w:val="000000" w:themeColor="text1"/>
          <w:spacing w:val="-4"/>
          <w:sz w:val="32"/>
          <w:szCs w:val="32"/>
        </w:rPr>
        <w:t>按计划完成项目实施，已做满意度调查问卷，受益农户满意率98%，服务对象满意度指标完成。</w:t>
      </w:r>
    </w:p>
    <w:p>
      <w:pPr>
        <w:adjustRightInd w:val="0"/>
        <w:snapToGrid w:val="0"/>
        <w:spacing w:line="560" w:lineRule="atLeast"/>
        <w:ind w:firstLine="624" w:firstLineChars="200"/>
        <w:outlineLvl w:val="0"/>
        <w:rPr>
          <w:rFonts w:ascii="仿宋_GB2312" w:hAnsi="楷体" w:eastAsia="仿宋_GB2312"/>
          <w:spacing w:val="-4"/>
          <w:sz w:val="32"/>
          <w:szCs w:val="32"/>
        </w:rPr>
      </w:pPr>
      <w:r>
        <w:rPr>
          <w:rFonts w:hint="eastAsia" w:ascii="仿宋_GB2312" w:hAnsi="楷体" w:eastAsia="仿宋_GB2312"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atLeast"/>
        <w:ind w:firstLine="624" w:firstLineChars="200"/>
        <w:rPr>
          <w:rFonts w:ascii="仿宋_GB2312" w:hAnsi="仿宋" w:eastAsia="仿宋_GB2312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" w:eastAsia="仿宋_GB2312"/>
          <w:color w:val="000000" w:themeColor="text1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atLeast"/>
        <w:ind w:firstLine="624" w:firstLineChars="200"/>
        <w:outlineLvl w:val="0"/>
        <w:rPr>
          <w:rStyle w:val="19"/>
          <w:rFonts w:ascii="黑体" w:hAnsi="黑体" w:eastAsia="黑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bCs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atLeast"/>
        <w:ind w:firstLine="624" w:firstLineChars="200"/>
        <w:outlineLvl w:val="0"/>
        <w:rPr>
          <w:rFonts w:ascii="仿宋_GB2312" w:hAnsi="楷体" w:eastAsia="仿宋_GB2312"/>
          <w:spacing w:val="-4"/>
          <w:sz w:val="32"/>
          <w:szCs w:val="32"/>
        </w:rPr>
      </w:pPr>
      <w:r>
        <w:rPr>
          <w:rFonts w:hint="eastAsia" w:ascii="仿宋_GB2312" w:hAnsi="楷体" w:eastAsia="仿宋_GB2312"/>
          <w:spacing w:val="-4"/>
          <w:sz w:val="32"/>
          <w:szCs w:val="32"/>
        </w:rPr>
        <w:t>（一）后续工作计划</w:t>
      </w:r>
    </w:p>
    <w:p>
      <w:pPr>
        <w:spacing w:line="560" w:lineRule="atLeas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2019年我们将一如既往将继续按照上级部门的统一部署和工作安排，认真做好各项工作。</w:t>
      </w:r>
    </w:p>
    <w:p>
      <w:pPr>
        <w:adjustRightInd w:val="0"/>
        <w:snapToGrid w:val="0"/>
        <w:spacing w:line="560" w:lineRule="atLeast"/>
        <w:ind w:firstLine="624" w:firstLineChars="200"/>
        <w:outlineLvl w:val="0"/>
        <w:rPr>
          <w:rFonts w:ascii="仿宋_GB2312" w:hAnsi="楷体" w:eastAsia="仿宋_GB2312"/>
          <w:spacing w:val="-4"/>
          <w:sz w:val="32"/>
          <w:szCs w:val="32"/>
        </w:rPr>
      </w:pPr>
      <w:r>
        <w:rPr>
          <w:rFonts w:hint="eastAsia" w:ascii="仿宋_GB2312" w:hAnsi="楷体" w:eastAsia="仿宋_GB2312"/>
          <w:spacing w:val="-4"/>
          <w:sz w:val="32"/>
          <w:szCs w:val="32"/>
        </w:rPr>
        <w:t>（二）主要经验及做法、存在问题和建议</w:t>
      </w:r>
    </w:p>
    <w:p>
      <w:pPr>
        <w:numPr>
          <w:ilvl w:val="0"/>
          <w:numId w:val="2"/>
        </w:numPr>
        <w:adjustRightInd w:val="0"/>
        <w:snapToGrid w:val="0"/>
        <w:spacing w:line="560" w:lineRule="atLeast"/>
        <w:ind w:firstLine="624" w:firstLineChars="200"/>
        <w:rPr>
          <w:rFonts w:ascii="仿宋_GB2312" w:hAnsi="仿宋" w:eastAsia="仿宋_GB2312"/>
          <w:spacing w:val="-4"/>
          <w:sz w:val="32"/>
          <w:szCs w:val="32"/>
        </w:rPr>
      </w:pPr>
      <w:r>
        <w:rPr>
          <w:rFonts w:hint="eastAsia" w:ascii="仿宋_GB2312" w:hAnsi="仿宋" w:eastAsia="仿宋_GB2312"/>
          <w:spacing w:val="-4"/>
          <w:sz w:val="32"/>
          <w:szCs w:val="32"/>
        </w:rPr>
        <w:t>主要经验及做法</w:t>
      </w:r>
    </w:p>
    <w:p>
      <w:pPr>
        <w:adjustRightInd w:val="0"/>
        <w:snapToGrid w:val="0"/>
        <w:spacing w:line="560" w:lineRule="atLeast"/>
        <w:ind w:firstLine="640" w:firstLineChars="200"/>
        <w:rPr>
          <w:rFonts w:ascii="仿宋_GB2312" w:hAnsi="仿宋" w:eastAsia="仿宋_GB2312"/>
          <w:spacing w:val="-4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一是及时发放项目资金；二是争取将资金按时发放至全乡农户手中；三是加快项目资金支付进度，确保当年的资金除去质保金以外全部支付完毕；四是做好项目档案收集与整理，当年的项目全部归档存档。</w:t>
      </w:r>
    </w:p>
    <w:p>
      <w:pPr>
        <w:numPr>
          <w:ilvl w:val="0"/>
          <w:numId w:val="2"/>
        </w:numPr>
        <w:adjustRightInd w:val="0"/>
        <w:snapToGrid w:val="0"/>
        <w:spacing w:line="560" w:lineRule="atLeast"/>
        <w:ind w:firstLine="624" w:firstLineChars="200"/>
        <w:rPr>
          <w:rFonts w:ascii="仿宋_GB2312" w:hAnsi="仿宋" w:eastAsia="仿宋_GB2312"/>
          <w:spacing w:val="-4"/>
          <w:sz w:val="32"/>
          <w:szCs w:val="32"/>
        </w:rPr>
      </w:pPr>
      <w:r>
        <w:rPr>
          <w:rFonts w:hint="eastAsia" w:ascii="仿宋_GB2312" w:hAnsi="仿宋" w:eastAsia="仿宋_GB2312"/>
          <w:spacing w:val="-4"/>
          <w:sz w:val="32"/>
          <w:szCs w:val="32"/>
        </w:rPr>
        <w:t>存在的问题</w:t>
      </w:r>
    </w:p>
    <w:p>
      <w:pPr>
        <w:adjustRightInd w:val="0"/>
        <w:snapToGrid w:val="0"/>
        <w:spacing w:line="560" w:lineRule="atLeast"/>
        <w:ind w:left="420" w:leftChars="200" w:firstLine="312" w:firstLineChars="100"/>
        <w:rPr>
          <w:rFonts w:ascii="仿宋_GB2312" w:hAnsi="仿宋" w:eastAsia="仿宋_GB2312"/>
          <w:spacing w:val="-4"/>
          <w:sz w:val="32"/>
          <w:szCs w:val="32"/>
        </w:rPr>
      </w:pPr>
      <w:r>
        <w:rPr>
          <w:rFonts w:hint="eastAsia" w:ascii="仿宋_GB2312" w:hAnsi="仿宋" w:eastAsia="仿宋_GB2312"/>
          <w:spacing w:val="-4"/>
          <w:sz w:val="32"/>
          <w:szCs w:val="32"/>
        </w:rPr>
        <w:t>无</w:t>
      </w:r>
    </w:p>
    <w:p>
      <w:pPr>
        <w:numPr>
          <w:ilvl w:val="0"/>
          <w:numId w:val="2"/>
        </w:numPr>
        <w:adjustRightInd w:val="0"/>
        <w:snapToGrid w:val="0"/>
        <w:spacing w:line="560" w:lineRule="atLeast"/>
        <w:ind w:firstLine="624" w:firstLineChars="200"/>
        <w:rPr>
          <w:rFonts w:ascii="仿宋_GB2312" w:hAnsi="仿宋" w:eastAsia="仿宋_GB2312"/>
          <w:spacing w:val="-4"/>
          <w:sz w:val="32"/>
          <w:szCs w:val="32"/>
        </w:rPr>
      </w:pPr>
      <w:r>
        <w:rPr>
          <w:rFonts w:hint="eastAsia" w:ascii="仿宋_GB2312" w:hAnsi="仿宋" w:eastAsia="仿宋_GB2312"/>
          <w:spacing w:val="-4"/>
          <w:sz w:val="32"/>
          <w:szCs w:val="32"/>
        </w:rPr>
        <w:t>建议</w:t>
      </w:r>
    </w:p>
    <w:p>
      <w:pPr>
        <w:adjustRightInd w:val="0"/>
        <w:snapToGrid w:val="0"/>
        <w:spacing w:line="560" w:lineRule="atLeast"/>
        <w:ind w:firstLine="624" w:firstLineChars="200"/>
        <w:rPr>
          <w:rFonts w:ascii="仿宋_GB2312" w:hAnsi="仿宋" w:eastAsia="仿宋_GB2312"/>
          <w:spacing w:val="-4"/>
          <w:sz w:val="32"/>
          <w:szCs w:val="32"/>
        </w:rPr>
      </w:pPr>
      <w:r>
        <w:rPr>
          <w:rFonts w:hint="eastAsia" w:ascii="仿宋_GB2312" w:hAnsi="仿宋" w:eastAsia="仿宋_GB2312"/>
          <w:spacing w:val="-4"/>
          <w:sz w:val="32"/>
          <w:szCs w:val="32"/>
        </w:rPr>
        <w:t>提前下达资金进行备工备料，及早进行民政资金建设，提高产生效益。本次评价通过文件研读、实地调研、数据分析等方式，全面了解2018年民政资金项目资金的使用效率和效果，项目管理过程符合相关项目管理制度，完成了预期绩效目标及社会综合效益等。同时，通过开展自我评价来总结经验和教训，为财政转移支付项目今后的开展提供参考建议。</w:t>
      </w:r>
    </w:p>
    <w:p>
      <w:pPr>
        <w:adjustRightInd w:val="0"/>
        <w:snapToGrid w:val="0"/>
        <w:spacing w:line="560" w:lineRule="atLeast"/>
        <w:ind w:firstLine="624" w:firstLineChars="200"/>
        <w:outlineLvl w:val="0"/>
        <w:rPr>
          <w:rFonts w:ascii="仿宋_GB2312" w:hAnsi="楷体" w:eastAsia="仿宋_GB2312"/>
          <w:spacing w:val="-4"/>
          <w:sz w:val="32"/>
          <w:szCs w:val="32"/>
        </w:rPr>
      </w:pPr>
      <w:r>
        <w:rPr>
          <w:rFonts w:hint="eastAsia" w:ascii="仿宋_GB2312" w:hAnsi="楷体" w:eastAsia="仿宋_GB2312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atLeast"/>
        <w:ind w:firstLine="624" w:firstLineChars="200"/>
        <w:rPr>
          <w:rFonts w:ascii="仿宋_GB2312" w:hAnsi="仿宋" w:eastAsia="仿宋_GB2312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" w:eastAsia="仿宋_GB2312"/>
          <w:color w:val="000000" w:themeColor="text1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atLeast"/>
        <w:ind w:firstLine="624" w:firstLineChars="200"/>
        <w:outlineLvl w:val="0"/>
        <w:rPr>
          <w:rFonts w:ascii="黑体" w:hAnsi="黑体" w:eastAsia="黑体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bCs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atLeast"/>
        <w:ind w:firstLine="624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/>
          <w:spacing w:val="-4"/>
          <w:sz w:val="32"/>
          <w:szCs w:val="32"/>
        </w:rPr>
        <w:t>本次评价通过文件研读、实地调研、数据分析等方式，全面了解2018年</w:t>
      </w:r>
      <w:r>
        <w:rPr>
          <w:rFonts w:hint="eastAsia" w:ascii="仿宋_GB2312" w:hAnsi="仿宋" w:eastAsia="仿宋_GB2312"/>
          <w:color w:val="000000" w:themeColor="text1"/>
          <w:spacing w:val="-4"/>
          <w:sz w:val="32"/>
          <w:szCs w:val="32"/>
        </w:rPr>
        <w:t>民政资金</w:t>
      </w:r>
      <w:r>
        <w:rPr>
          <w:rFonts w:hint="eastAsia" w:ascii="仿宋_GB2312" w:hAnsi="仿宋" w:eastAsia="仿宋_GB2312"/>
          <w:spacing w:val="-4"/>
          <w:sz w:val="32"/>
          <w:szCs w:val="32"/>
        </w:rPr>
        <w:t>资金的使用效率和效果，项目管理过程符合相关项目管理制度，完成了预期绩效目标及社会综合效益等。同时，通过开展自我评价来总结经验和教训，为财政转移支付项目今后的开展提供参考建议。</w:t>
      </w:r>
    </w:p>
    <w:p>
      <w:pPr>
        <w:spacing w:line="560" w:lineRule="atLeast"/>
        <w:ind w:firstLine="640"/>
        <w:rPr>
          <w:rStyle w:val="19"/>
          <w:rFonts w:ascii="黑体" w:hAnsi="黑体" w:eastAsia="黑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bCs w:val="0"/>
          <w:spacing w:val="-4"/>
          <w:sz w:val="32"/>
          <w:szCs w:val="32"/>
        </w:rPr>
        <w:t>七、附表</w:t>
      </w:r>
    </w:p>
    <w:p>
      <w:pPr>
        <w:spacing w:line="560" w:lineRule="atLeast"/>
        <w:ind w:firstLine="567"/>
        <w:rPr>
          <w:rStyle w:val="19"/>
          <w:rFonts w:ascii="仿宋_GB2312" w:hAnsi="仿宋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仿宋" w:eastAsia="仿宋_GB2312"/>
          <w:b w:val="0"/>
          <w:bCs w:val="0"/>
          <w:spacing w:val="-4"/>
          <w:sz w:val="32"/>
          <w:szCs w:val="32"/>
        </w:rPr>
        <w:t>《</w:t>
      </w:r>
      <w:r>
        <w:rPr>
          <w:rFonts w:hint="eastAsia" w:ascii="仿宋_GB2312" w:hAnsi="仿宋" w:eastAsia="仿宋_GB2312" w:cs="黑体"/>
          <w:sz w:val="32"/>
          <w:szCs w:val="32"/>
        </w:rPr>
        <w:t>项目支出绩效目标自评表</w:t>
      </w:r>
      <w:r>
        <w:rPr>
          <w:rStyle w:val="19"/>
          <w:rFonts w:hint="eastAsia" w:ascii="仿宋_GB2312" w:hAnsi="仿宋" w:eastAsia="仿宋_GB2312"/>
          <w:b w:val="0"/>
          <w:bCs w:val="0"/>
          <w:spacing w:val="-4"/>
          <w:sz w:val="32"/>
          <w:szCs w:val="32"/>
        </w:rPr>
        <w:t>》</w:t>
      </w:r>
    </w:p>
    <w:p>
      <w:pPr>
        <w:pStyle w:val="47"/>
        <w:spacing w:line="700" w:lineRule="exact"/>
        <w:ind w:firstLine="624" w:firstLineChars="200"/>
        <w:jc w:val="left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302C976"/>
    <w:multiLevelType w:val="singleLevel"/>
    <w:tmpl w:val="B302C976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E14D9543"/>
    <w:multiLevelType w:val="singleLevel"/>
    <w:tmpl w:val="E14D9543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338A4"/>
    <w:rsid w:val="00056465"/>
    <w:rsid w:val="000A4276"/>
    <w:rsid w:val="001102E7"/>
    <w:rsid w:val="00121AE4"/>
    <w:rsid w:val="00136BCC"/>
    <w:rsid w:val="00146AAD"/>
    <w:rsid w:val="0019722B"/>
    <w:rsid w:val="001B23F1"/>
    <w:rsid w:val="001B3A40"/>
    <w:rsid w:val="00220617"/>
    <w:rsid w:val="00242B15"/>
    <w:rsid w:val="002E6D6A"/>
    <w:rsid w:val="00311626"/>
    <w:rsid w:val="00321CBD"/>
    <w:rsid w:val="0032754A"/>
    <w:rsid w:val="00347D87"/>
    <w:rsid w:val="00392405"/>
    <w:rsid w:val="003C2CF9"/>
    <w:rsid w:val="00425E65"/>
    <w:rsid w:val="004366A8"/>
    <w:rsid w:val="00456C34"/>
    <w:rsid w:val="004D0D5E"/>
    <w:rsid w:val="00502BA7"/>
    <w:rsid w:val="005162F1"/>
    <w:rsid w:val="00520EEB"/>
    <w:rsid w:val="00535153"/>
    <w:rsid w:val="00554F82"/>
    <w:rsid w:val="0056390D"/>
    <w:rsid w:val="005719B0"/>
    <w:rsid w:val="005D10D6"/>
    <w:rsid w:val="0063597F"/>
    <w:rsid w:val="00656E69"/>
    <w:rsid w:val="007A593B"/>
    <w:rsid w:val="007C7AD5"/>
    <w:rsid w:val="007D32F0"/>
    <w:rsid w:val="007E6716"/>
    <w:rsid w:val="00821FAB"/>
    <w:rsid w:val="00831CBE"/>
    <w:rsid w:val="00855E3A"/>
    <w:rsid w:val="008B7884"/>
    <w:rsid w:val="008E4B47"/>
    <w:rsid w:val="008E6B23"/>
    <w:rsid w:val="008F2612"/>
    <w:rsid w:val="00922CB9"/>
    <w:rsid w:val="0099379F"/>
    <w:rsid w:val="009C31E2"/>
    <w:rsid w:val="009E5CD9"/>
    <w:rsid w:val="00A169F5"/>
    <w:rsid w:val="00A26421"/>
    <w:rsid w:val="00A4293B"/>
    <w:rsid w:val="00A67D50"/>
    <w:rsid w:val="00A8691A"/>
    <w:rsid w:val="00AA78D4"/>
    <w:rsid w:val="00AC1946"/>
    <w:rsid w:val="00B40063"/>
    <w:rsid w:val="00B41F61"/>
    <w:rsid w:val="00B64ABE"/>
    <w:rsid w:val="00BA2447"/>
    <w:rsid w:val="00BA46E6"/>
    <w:rsid w:val="00BB6DDA"/>
    <w:rsid w:val="00BE3C08"/>
    <w:rsid w:val="00BF7355"/>
    <w:rsid w:val="00C56C72"/>
    <w:rsid w:val="00C6036E"/>
    <w:rsid w:val="00C87A8E"/>
    <w:rsid w:val="00C95952"/>
    <w:rsid w:val="00CA6457"/>
    <w:rsid w:val="00CB0722"/>
    <w:rsid w:val="00D17F2E"/>
    <w:rsid w:val="00D30354"/>
    <w:rsid w:val="00D35A5E"/>
    <w:rsid w:val="00D76DDF"/>
    <w:rsid w:val="00DD1016"/>
    <w:rsid w:val="00DF42A0"/>
    <w:rsid w:val="00E32AE0"/>
    <w:rsid w:val="00E564B5"/>
    <w:rsid w:val="00E769FE"/>
    <w:rsid w:val="00EA146A"/>
    <w:rsid w:val="00EA2CBE"/>
    <w:rsid w:val="00F32FEE"/>
    <w:rsid w:val="00F35B89"/>
    <w:rsid w:val="00FA3E13"/>
    <w:rsid w:val="00FB10BB"/>
    <w:rsid w:val="00FC3B55"/>
    <w:rsid w:val="00FE11B9"/>
    <w:rsid w:val="00FE44E8"/>
    <w:rsid w:val="00FF1F96"/>
    <w:rsid w:val="02E37DE9"/>
    <w:rsid w:val="0D5D5A45"/>
    <w:rsid w:val="17E421EC"/>
    <w:rsid w:val="347362C2"/>
    <w:rsid w:val="42F60423"/>
    <w:rsid w:val="5CD30E84"/>
    <w:rsid w:val="6DF920A6"/>
    <w:rsid w:val="786503C7"/>
    <w:rsid w:val="7A5942F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Normal (Web)"/>
    <w:basedOn w:val="1"/>
    <w:qFormat/>
    <w:uiPriority w:val="0"/>
    <w:rPr>
      <w:rFonts w:ascii="Calibri" w:hAnsi="Calibri"/>
      <w:sz w:val="24"/>
      <w:szCs w:val="20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Char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7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7</Pages>
  <Words>478</Words>
  <Characters>2731</Characters>
  <Lines>22</Lines>
  <Paragraphs>6</Paragraphs>
  <TotalTime>6</TotalTime>
  <ScaleCrop>false</ScaleCrop>
  <LinksUpToDate>false</LinksUpToDate>
  <CharactersWithSpaces>3203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2019-05-29T08:11:00Z</dcterms:created>
  <dc:creator>赵 恺（预算处）</dc:creator>
  <cp:lastModifiedBy>Administrator</cp:lastModifiedBy>
  <cp:lastPrinted>2018-12-31T10:56:00Z</cp:lastPrinted>
  <dcterms:modified xsi:type="dcterms:W3CDTF">2023-10-09T09:15:07Z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