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rPr>
      </w:pPr>
      <w:bookmarkStart w:id="88" w:name="_GoBack"/>
      <w:bookmarkEnd w:id="88"/>
      <w:r>
        <w:rPr>
          <w:rFonts w:ascii="黑体" w:hAnsi="黑体" w:eastAsia="黑体" w:cs="黑体"/>
          <w:sz w:val="32"/>
          <w:szCs w:val="32"/>
        </w:rPr>
        <w:t>附件</w:t>
      </w:r>
      <w:r>
        <w:rPr>
          <w:rFonts w:hint="eastAsia" w:ascii="黑体" w:hAnsi="黑体" w:eastAsia="黑体" w:cs="黑体"/>
          <w:sz w:val="32"/>
          <w:szCs w:val="32"/>
        </w:rPr>
        <w:t>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2018</w:t>
      </w:r>
      <w:r>
        <w:rPr>
          <w:rFonts w:hint="eastAsia" w:ascii="方正小标宋_GBK" w:hAnsi="宋体" w:eastAsia="方正小标宋_GBK" w:cs="方正小标宋_GBK"/>
          <w:sz w:val="44"/>
          <w:szCs w:val="44"/>
        </w:rPr>
        <w:t>年度新疆喀什地区叶城县依力克其乡人民政府部门决算公开说明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kern w:val="0"/>
          <w:sz w:val="32"/>
          <w:szCs w:val="32"/>
        </w:rPr>
      </w:pPr>
      <w:r>
        <w:rPr>
          <w:rFonts w:hint="eastAsia" w:ascii="黑体" w:hAnsi="黑体" w:eastAsia="黑体" w:cs="黑体"/>
          <w:kern w:val="0"/>
          <w:sz w:val="32"/>
          <w:szCs w:val="32"/>
        </w:rPr>
        <w:t>目录</w:t>
      </w:r>
    </w:p>
    <w:p>
      <w:pPr>
        <w:spacing w:line="540" w:lineRule="exact"/>
        <w:rPr>
          <w:rFonts w:ascii="仿宋_GB2312" w:hAnsi="宋体" w:eastAsia="仿宋_GB2312"/>
          <w:b/>
          <w:bCs/>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六、政府</w:t>
      </w:r>
      <w:r>
        <w:rPr>
          <w:rFonts w:hint="eastAsia" w:ascii="仿宋_GB2312" w:eastAsia="仿宋_GB2312" w:cs="仿宋_GB2312"/>
          <w:sz w:val="32"/>
          <w:szCs w:val="32"/>
          <w:lang w:val="en-US" w:eastAsia="zh-CN"/>
        </w:rPr>
        <w:t>采购</w:t>
      </w:r>
      <w:r>
        <w:rPr>
          <w:rFonts w:hint="eastAsia" w:ascii="仿宋_GB2312" w:eastAsia="仿宋_GB2312" w:cs="仿宋_GB2312"/>
          <w:sz w:val="32"/>
          <w:szCs w:val="32"/>
        </w:rPr>
        <w:t>情况</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cs="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cs="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第四部分部</w:t>
      </w:r>
      <w:r>
        <w:rPr>
          <w:rFonts w:hint="eastAsia" w:ascii="黑体" w:hAnsi="黑体" w:eastAsia="黑体" w:cs="黑体"/>
          <w:sz w:val="32"/>
          <w:szCs w:val="32"/>
        </w:rPr>
        <w:t>门决算公开的</w:t>
      </w:r>
      <w:r>
        <w:rPr>
          <w:rFonts w:ascii="黑体" w:hAnsi="黑体" w:eastAsia="黑体" w:cs="黑体"/>
          <w:sz w:val="32"/>
          <w:szCs w:val="32"/>
        </w:rPr>
        <w:t>8</w:t>
      </w:r>
      <w:r>
        <w:rPr>
          <w:rFonts w:hint="eastAsia" w:ascii="黑体" w:hAnsi="黑体" w:eastAsia="黑体" w:cs="黑体"/>
          <w:sz w:val="32"/>
          <w:szCs w:val="32"/>
        </w:rPr>
        <w:t>张报表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cs="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60" w:lineRule="exact"/>
        <w:jc w:val="center"/>
        <w:rPr>
          <w:rFonts w:ascii="黑体" w:hAnsi="黑体" w:eastAsia="黑体"/>
          <w:sz w:val="32"/>
          <w:szCs w:val="32"/>
        </w:rPr>
      </w:pPr>
      <w:r>
        <w:rPr>
          <w:rFonts w:hint="eastAsia" w:ascii="黑体" w:hAnsi="黑体" w:eastAsia="黑体" w:cs="黑体"/>
          <w:sz w:val="32"/>
          <w:szCs w:val="32"/>
        </w:rPr>
        <w:t>第一部分部门单位概况</w:t>
      </w:r>
    </w:p>
    <w:p>
      <w:pPr>
        <w:spacing w:line="56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一、主要职能</w:t>
      </w:r>
    </w:p>
    <w:p>
      <w:pPr>
        <w:spacing w:line="560" w:lineRule="exact"/>
        <w:rPr>
          <w:rFonts w:ascii="黑体" w:hAnsi="黑体" w:eastAsia="黑体"/>
          <w:kern w:val="0"/>
          <w:sz w:val="32"/>
          <w:szCs w:val="32"/>
        </w:rPr>
      </w:pPr>
      <w:r>
        <w:rPr>
          <w:rFonts w:ascii="仿宋_GB2312" w:eastAsia="仿宋_GB2312" w:cs="仿宋_GB2312"/>
          <w:sz w:val="32"/>
          <w:szCs w:val="32"/>
        </w:rPr>
        <w:t xml:space="preserve">    1</w:t>
      </w:r>
      <w:r>
        <w:rPr>
          <w:rFonts w:hint="eastAsia" w:ascii="仿宋_GB2312" w:eastAsia="仿宋_GB2312" w:cs="仿宋_GB2312"/>
          <w:sz w:val="32"/>
          <w:szCs w:val="32"/>
        </w:rPr>
        <w:t>、负责全乡党政行政管理事务。</w:t>
      </w:r>
      <w:r>
        <w:rPr>
          <w:rFonts w:ascii="仿宋_GB2312" w:eastAsia="仿宋_GB2312"/>
          <w:sz w:val="32"/>
          <w:szCs w:val="32"/>
        </w:rPr>
        <w:br w:type="textWrapping"/>
      </w:r>
      <w:r>
        <w:rPr>
          <w:rFonts w:ascii="仿宋_GB2312" w:eastAsia="仿宋_GB2312" w:cs="仿宋_GB2312"/>
          <w:sz w:val="32"/>
          <w:szCs w:val="32"/>
        </w:rPr>
        <w:t xml:space="preserve">    2</w:t>
      </w:r>
      <w:r>
        <w:rPr>
          <w:rFonts w:hint="eastAsia" w:ascii="仿宋_GB2312" w:eastAsia="仿宋_GB2312" w:cs="仿宋_GB2312"/>
          <w:sz w:val="32"/>
          <w:szCs w:val="32"/>
        </w:rPr>
        <w:t>、执行党中央、国务院、自治区、地区及县委、县人民政府的有关</w:t>
      </w:r>
      <w:r>
        <w:rPr>
          <w:rFonts w:hint="eastAsia" w:ascii="仿宋_GB2312" w:eastAsia="仿宋_GB2312" w:cs="仿宋_GB2312"/>
          <w:sz w:val="32"/>
          <w:szCs w:val="32"/>
          <w:lang w:eastAsia="zh-CN"/>
        </w:rPr>
        <w:t>方针</w:t>
      </w:r>
      <w:r>
        <w:rPr>
          <w:rFonts w:hint="eastAsia" w:ascii="仿宋_GB2312" w:eastAsia="仿宋_GB2312" w:cs="仿宋_GB2312"/>
          <w:sz w:val="32"/>
          <w:szCs w:val="32"/>
        </w:rPr>
        <w:t>政策指示，把党的各项优惠政策落实到实处。</w:t>
      </w:r>
      <w:r>
        <w:rPr>
          <w:rFonts w:ascii="仿宋_GB2312" w:eastAsia="仿宋_GB2312"/>
          <w:sz w:val="32"/>
          <w:szCs w:val="32"/>
        </w:rPr>
        <w:br w:type="textWrapping"/>
      </w:r>
      <w:r>
        <w:rPr>
          <w:rFonts w:ascii="仿宋_GB2312" w:eastAsia="仿宋_GB2312" w:cs="仿宋_GB2312"/>
          <w:sz w:val="32"/>
          <w:szCs w:val="32"/>
        </w:rPr>
        <w:t xml:space="preserve">    3</w:t>
      </w:r>
      <w:r>
        <w:rPr>
          <w:rFonts w:hint="eastAsia" w:ascii="仿宋_GB2312" w:eastAsia="仿宋_GB2312" w:cs="仿宋_GB2312"/>
          <w:sz w:val="32"/>
          <w:szCs w:val="32"/>
        </w:rPr>
        <w:t>、负责全乡经济社会发展、社会事务管理、基层组织建设等全面工作，为全乡各族群众提供社会服务。</w:t>
      </w:r>
    </w:p>
    <w:p>
      <w:pPr>
        <w:spacing w:line="56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二、机构设置情况</w:t>
      </w:r>
    </w:p>
    <w:p>
      <w:pPr>
        <w:spacing w:line="560" w:lineRule="exact"/>
        <w:ind w:firstLine="640" w:firstLineChars="200"/>
        <w:rPr>
          <w:rFonts w:ascii="仿宋_GB2312" w:hAnsi="宋体" w:eastAsia="仿宋_GB2312"/>
          <w:kern w:val="0"/>
          <w:sz w:val="32"/>
          <w:szCs w:val="32"/>
        </w:rPr>
      </w:pPr>
      <w:bookmarkStart w:id="3" w:name="OLE_LINK51"/>
      <w:r>
        <w:rPr>
          <w:rFonts w:hint="eastAsia" w:ascii="仿宋_GB2312" w:eastAsia="仿宋_GB2312" w:cs="仿宋_GB2312"/>
          <w:sz w:val="32"/>
          <w:szCs w:val="32"/>
        </w:rPr>
        <w:t>从决算单位构成看，新疆喀什地区叶城县依力克其乡人民政府部门决算包括：新疆喀什地区叶城县依力克其乡人民政府部门本级决算、所属单位决算等。</w:t>
      </w:r>
    </w:p>
    <w:p>
      <w:pPr>
        <w:spacing w:line="560" w:lineRule="exact"/>
        <w:ind w:firstLine="640" w:firstLineChars="200"/>
        <w:rPr>
          <w:rFonts w:ascii="仿宋_GB2312" w:eastAsia="仿宋_GB2312"/>
          <w:spacing w:val="-6"/>
          <w:sz w:val="32"/>
          <w:szCs w:val="32"/>
        </w:rPr>
      </w:pPr>
      <w:r>
        <w:rPr>
          <w:rFonts w:hint="eastAsia" w:ascii="仿宋_GB2312" w:eastAsia="仿宋_GB2312" w:cs="仿宋_GB2312"/>
          <w:sz w:val="32"/>
          <w:szCs w:val="32"/>
        </w:rPr>
        <w:t>纳入新疆喀什地区叶城县依力克其乡人民政府</w:t>
      </w:r>
      <w:r>
        <w:rPr>
          <w:rFonts w:ascii="仿宋_GB2312" w:eastAsia="仿宋_GB2312" w:cs="仿宋_GB2312"/>
          <w:sz w:val="32"/>
          <w:szCs w:val="32"/>
        </w:rPr>
        <w:t>2018</w:t>
      </w:r>
      <w:r>
        <w:rPr>
          <w:rFonts w:hint="eastAsia" w:ascii="仿宋_GB2312" w:eastAsia="仿宋_GB2312" w:cs="仿宋_GB2312"/>
          <w:sz w:val="32"/>
          <w:szCs w:val="32"/>
        </w:rPr>
        <w:t>年部门决算编制范围的单位名单见下表</w:t>
      </w:r>
      <w:r>
        <w:rPr>
          <w:rFonts w:hint="eastAsia" w:ascii="仿宋_GB2312" w:eastAsia="仿宋_GB2312" w:cs="仿宋_GB2312"/>
          <w:spacing w:val="-6"/>
          <w:sz w:val="32"/>
          <w:szCs w:val="32"/>
        </w:rPr>
        <w:t>：</w:t>
      </w:r>
      <w:bookmarkEnd w:id="3"/>
    </w:p>
    <w:p>
      <w:pPr>
        <w:spacing w:line="560" w:lineRule="exact"/>
        <w:ind w:firstLine="616" w:firstLineChars="200"/>
        <w:rPr>
          <w:rFonts w:ascii="仿宋_GB2312" w:eastAsia="仿宋_GB2312"/>
          <w:spacing w:val="-6"/>
          <w:sz w:val="32"/>
          <w:szCs w:val="32"/>
        </w:rPr>
      </w:pPr>
    </w:p>
    <w:p>
      <w:pPr>
        <w:spacing w:line="560" w:lineRule="exact"/>
        <w:ind w:firstLine="616" w:firstLineChars="200"/>
        <w:rPr>
          <w:rFonts w:ascii="仿宋_GB2312" w:eastAsia="仿宋_GB2312"/>
          <w:spacing w:val="-6"/>
          <w:sz w:val="32"/>
          <w:szCs w:val="32"/>
        </w:rPr>
      </w:pPr>
    </w:p>
    <w:tbl>
      <w:tblPr>
        <w:tblStyle w:val="7"/>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序号</w:t>
            </w:r>
          </w:p>
        </w:tc>
        <w:tc>
          <w:tcPr>
            <w:tcW w:w="3870" w:type="dxa"/>
            <w:vAlign w:val="center"/>
          </w:tcPr>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单位名称</w:t>
            </w:r>
          </w:p>
        </w:tc>
        <w:tc>
          <w:tcPr>
            <w:tcW w:w="2538" w:type="dxa"/>
            <w:vAlign w:val="center"/>
          </w:tcPr>
          <w:p>
            <w:pPr>
              <w:spacing w:line="560" w:lineRule="exact"/>
              <w:ind w:firstLine="1280" w:firstLineChars="400"/>
              <w:rPr>
                <w:rFonts w:ascii="仿宋_GB2312" w:eastAsia="仿宋_GB2312"/>
                <w:color w:val="000000"/>
                <w:sz w:val="32"/>
                <w:szCs w:val="32"/>
                <w:highlight w:val="yellow"/>
              </w:rPr>
            </w:pPr>
            <w:r>
              <w:rPr>
                <w:rFonts w:hint="eastAsia" w:asci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60" w:lineRule="exact"/>
              <w:ind w:firstLine="640" w:firstLineChars="200"/>
              <w:jc w:val="left"/>
            </w:pPr>
            <w:r>
              <w:rPr>
                <w:rFonts w:eastAsia="Times New Roman"/>
                <w:color w:val="000000"/>
                <w:position w:val="-1"/>
                <w:sz w:val="32"/>
                <w:szCs w:val="32"/>
              </w:rPr>
              <w:t>1</w:t>
            </w:r>
          </w:p>
        </w:tc>
        <w:tc>
          <w:tcPr>
            <w:tcW w:w="3870" w:type="dxa"/>
          </w:tcPr>
          <w:p>
            <w:pPr>
              <w:spacing w:line="560" w:lineRule="exact"/>
              <w:ind w:firstLine="640" w:firstLineChars="200"/>
              <w:jc w:val="left"/>
            </w:pPr>
            <w:r>
              <w:rPr>
                <w:rFonts w:hint="eastAsia" w:ascii="宋体" w:hAnsi="宋体" w:cs="宋体"/>
                <w:color w:val="000000"/>
                <w:position w:val="-1"/>
                <w:sz w:val="32"/>
                <w:szCs w:val="32"/>
              </w:rPr>
              <w:t>新疆喀什地区叶城县依力克其乡人民政府</w:t>
            </w:r>
          </w:p>
        </w:tc>
        <w:tc>
          <w:tcPr>
            <w:tcW w:w="2538" w:type="dxa"/>
            <w:vAlign w:val="center"/>
          </w:tcPr>
          <w:p>
            <w:pPr>
              <w:spacing w:line="560" w:lineRule="exact"/>
              <w:ind w:firstLine="420" w:firstLineChars="200"/>
              <w:jc w:val="left"/>
            </w:pPr>
          </w:p>
        </w:tc>
      </w:tr>
    </w:tbl>
    <w:p>
      <w:pPr>
        <w:spacing w:line="560" w:lineRule="exact"/>
        <w:rPr>
          <w:rFonts w:ascii="仿宋_GB2312" w:hAnsi="宋体" w:eastAsia="仿宋_GB2312"/>
          <w:kern w:val="0"/>
          <w:sz w:val="32"/>
          <w:szCs w:val="32"/>
        </w:rPr>
      </w:pPr>
    </w:p>
    <w:p>
      <w:pPr>
        <w:spacing w:line="560" w:lineRule="exact"/>
        <w:rPr>
          <w:rFonts w:ascii="仿宋_GB2312" w:hAnsi="宋体" w:eastAsia="仿宋_GB2312"/>
          <w:kern w:val="0"/>
          <w:sz w:val="32"/>
          <w:szCs w:val="32"/>
        </w:rPr>
      </w:pPr>
    </w:p>
    <w:p>
      <w:pPr>
        <w:spacing w:line="560" w:lineRule="exact"/>
        <w:jc w:val="center"/>
        <w:rPr>
          <w:rFonts w:ascii="黑体" w:hAnsi="黑体" w:eastAsia="黑体"/>
          <w:sz w:val="32"/>
          <w:szCs w:val="32"/>
        </w:rPr>
      </w:pPr>
      <w:r>
        <w:rPr>
          <w:rFonts w:hint="eastAsia" w:ascii="黑体" w:hAnsi="黑体" w:eastAsia="黑体" w:cs="黑体"/>
          <w:sz w:val="32"/>
          <w:szCs w:val="32"/>
        </w:rPr>
        <w:t>第二部分部门决算情况说明</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一、部门收支总体情况</w:t>
      </w:r>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（一）部门收入支出决算总体情况说明</w:t>
      </w:r>
    </w:p>
    <w:p>
      <w:pPr>
        <w:spacing w:line="560" w:lineRule="exact"/>
        <w:ind w:firstLine="640" w:firstLineChars="200"/>
        <w:rPr>
          <w:rFonts w:ascii="仿宋_GB2312" w:eastAsia="仿宋_GB2312" w:cs="仿宋_GB2312"/>
          <w:color w:val="000000"/>
          <w:sz w:val="32"/>
          <w:szCs w:val="32"/>
        </w:rPr>
      </w:pPr>
      <w:bookmarkStart w:id="4" w:name="OLE_LINK100"/>
      <w:bookmarkStart w:id="5" w:name="OLE_LINK99"/>
      <w:bookmarkStart w:id="6" w:name="OLE_LINK52"/>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年度收入</w:t>
      </w:r>
      <w:r>
        <w:rPr>
          <w:rFonts w:ascii="仿宋_GB2312" w:eastAsia="仿宋_GB2312" w:cs="仿宋_GB2312"/>
          <w:sz w:val="32"/>
          <w:szCs w:val="32"/>
        </w:rPr>
        <w:t>4,762.34</w:t>
      </w:r>
      <w:r>
        <w:rPr>
          <w:rFonts w:hint="eastAsia" w:ascii="仿宋_GB2312" w:eastAsia="仿宋_GB2312" w:cs="仿宋_GB2312"/>
          <w:color w:val="000000"/>
          <w:sz w:val="32"/>
          <w:szCs w:val="32"/>
        </w:rPr>
        <w:t>万元</w:t>
      </w:r>
      <w:bookmarkEnd w:id="4"/>
      <w:bookmarkEnd w:id="5"/>
      <w:r>
        <w:rPr>
          <w:rFonts w:hint="eastAsia" w:ascii="仿宋_GB2312" w:eastAsia="仿宋_GB2312" w:cs="仿宋_GB2312"/>
          <w:sz w:val="32"/>
          <w:szCs w:val="32"/>
        </w:rPr>
        <w:t>，与上年相比，增加</w:t>
      </w:r>
      <w:r>
        <w:rPr>
          <w:rFonts w:ascii="仿宋_GB2312" w:eastAsia="仿宋_GB2312" w:cs="仿宋_GB2312"/>
          <w:sz w:val="32"/>
          <w:szCs w:val="32"/>
        </w:rPr>
        <w:t>3,410.19</w:t>
      </w:r>
      <w:r>
        <w:rPr>
          <w:rFonts w:hint="eastAsia" w:ascii="仿宋_GB2312" w:eastAsia="仿宋_GB2312" w:cs="仿宋_GB2312"/>
          <w:sz w:val="32"/>
          <w:szCs w:val="32"/>
        </w:rPr>
        <w:t>万元，增长</w:t>
      </w:r>
      <w:r>
        <w:rPr>
          <w:rFonts w:ascii="仿宋_GB2312" w:eastAsia="仿宋_GB2312" w:cs="仿宋_GB2312"/>
          <w:sz w:val="32"/>
          <w:szCs w:val="32"/>
        </w:rPr>
        <w:t>252.21%</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6"/>
      <w:bookmarkStart w:id="7" w:name="OLE_LINK53"/>
      <w:r>
        <w:rPr>
          <w:rFonts w:hint="eastAsia" w:ascii="仿宋_GB2312" w:eastAsia="仿宋_GB2312" w:cs="仿宋_GB2312"/>
          <w:color w:val="000000"/>
          <w:sz w:val="32"/>
          <w:szCs w:val="32"/>
        </w:rPr>
        <w:t>支出</w:t>
      </w:r>
      <w:r>
        <w:rPr>
          <w:rFonts w:ascii="仿宋_GB2312" w:eastAsia="仿宋_GB2312" w:cs="仿宋_GB2312"/>
          <w:sz w:val="32"/>
          <w:szCs w:val="32"/>
        </w:rPr>
        <w:t>4,762.34</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3,410.19</w:t>
      </w:r>
      <w:r>
        <w:rPr>
          <w:rFonts w:hint="eastAsia" w:ascii="仿宋_GB2312" w:eastAsia="仿宋_GB2312" w:cs="仿宋_GB2312"/>
          <w:sz w:val="32"/>
          <w:szCs w:val="32"/>
        </w:rPr>
        <w:t>万元，增长</w:t>
      </w:r>
      <w:r>
        <w:rPr>
          <w:rFonts w:ascii="仿宋_GB2312" w:eastAsia="仿宋_GB2312" w:cs="仿宋_GB2312"/>
          <w:sz w:val="32"/>
          <w:szCs w:val="32"/>
        </w:rPr>
        <w:t>252.21%</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增人增资，项目增加；</w:t>
      </w:r>
      <w:bookmarkEnd w:id="7"/>
      <w:bookmarkStart w:id="8" w:name="OLE_LINK54"/>
      <w:r>
        <w:rPr>
          <w:rFonts w:hint="eastAsia" w:ascii="仿宋_GB2312" w:eastAsia="仿宋_GB2312" w:cs="仿宋_GB2312"/>
          <w:color w:val="000000"/>
          <w:sz w:val="32"/>
          <w:szCs w:val="32"/>
        </w:rPr>
        <w:t>结余</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w:t>
      </w:r>
      <w:bookmarkEnd w:id="8"/>
      <w:r>
        <w:rPr>
          <w:rFonts w:hint="eastAsia" w:ascii="仿宋_GB2312" w:eastAsia="仿宋_GB2312" w:cs="仿宋_GB2312"/>
          <w:color w:val="000000"/>
          <w:sz w:val="32"/>
          <w:szCs w:val="32"/>
        </w:rPr>
        <w:t>结余</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，与上年相比，增长0万元，增长0%，</w:t>
      </w:r>
      <w:r>
        <w:rPr>
          <w:rFonts w:hint="eastAsia" w:ascii="仿宋_GB2312" w:eastAsia="仿宋_GB2312"/>
          <w:sz w:val="32"/>
          <w:szCs w:val="32"/>
        </w:rPr>
        <w:t>增长的主要原因是：</w:t>
      </w:r>
      <w:r>
        <w:rPr>
          <w:rFonts w:hint="eastAsia" w:ascii="仿宋_GB2312" w:eastAsia="仿宋_GB2312" w:cs="仿宋_GB2312"/>
          <w:color w:val="000000"/>
          <w:sz w:val="32"/>
          <w:szCs w:val="32"/>
        </w:rPr>
        <w:t>严格执行预算，年底无结余。</w:t>
      </w:r>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（二）部门收入总体情况说明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本年收入合计</w:t>
      </w:r>
      <w:r>
        <w:rPr>
          <w:rFonts w:ascii="仿宋_GB2312" w:eastAsia="仿宋_GB2312" w:cs="仿宋_GB2312"/>
          <w:sz w:val="32"/>
          <w:szCs w:val="32"/>
        </w:rPr>
        <w:t>4,762.34</w:t>
      </w:r>
      <w:r>
        <w:rPr>
          <w:rFonts w:hint="eastAsia" w:ascii="仿宋_GB2312" w:eastAsia="仿宋_GB2312" w:cs="仿宋_GB2312"/>
          <w:color w:val="000000"/>
          <w:sz w:val="32"/>
          <w:szCs w:val="32"/>
        </w:rPr>
        <w:t>万元，其中：</w:t>
      </w:r>
      <w:bookmarkStart w:id="9" w:name="OLE_LINK1"/>
      <w:r>
        <w:rPr>
          <w:rFonts w:hint="eastAsia" w:ascii="仿宋_GB2312" w:eastAsia="仿宋_GB2312" w:cs="仿宋_GB2312"/>
          <w:color w:val="000000"/>
          <w:sz w:val="32"/>
          <w:szCs w:val="32"/>
        </w:rPr>
        <w:t>财政拨款收入</w:t>
      </w:r>
      <w:bookmarkEnd w:id="9"/>
      <w:r>
        <w:rPr>
          <w:rFonts w:ascii="仿宋_GB2312" w:eastAsia="仿宋_GB2312" w:cs="仿宋_GB2312"/>
          <w:sz w:val="32"/>
          <w:szCs w:val="32"/>
        </w:rPr>
        <w:t>4,659.9</w:t>
      </w:r>
      <w:r>
        <w:rPr>
          <w:rFonts w:hint="eastAsia" w:ascii="仿宋_GB2312" w:eastAsia="仿宋_GB2312" w:cs="仿宋_GB2312"/>
          <w:color w:val="000000"/>
          <w:sz w:val="32"/>
          <w:szCs w:val="32"/>
        </w:rPr>
        <w:t>万元，占</w:t>
      </w:r>
      <w:r>
        <w:rPr>
          <w:rFonts w:ascii="仿宋_GB2312" w:eastAsia="仿宋_GB2312" w:cs="仿宋_GB2312"/>
          <w:sz w:val="32"/>
          <w:szCs w:val="32"/>
        </w:rPr>
        <w:t>97.85%</w:t>
      </w:r>
      <w:r>
        <w:rPr>
          <w:rFonts w:hint="eastAsia" w:ascii="仿宋_GB2312" w:eastAsia="仿宋_GB2312" w:cs="仿宋_GB2312"/>
          <w:color w:val="000000"/>
          <w:sz w:val="32"/>
          <w:szCs w:val="32"/>
        </w:rPr>
        <w:t>；</w:t>
      </w:r>
      <w:bookmarkStart w:id="10" w:name="OLE_LINK2"/>
      <w:r>
        <w:rPr>
          <w:rFonts w:hint="eastAsia" w:ascii="仿宋_GB2312" w:eastAsia="仿宋_GB2312" w:cs="仿宋_GB2312"/>
          <w:color w:val="000000"/>
          <w:sz w:val="32"/>
          <w:szCs w:val="32"/>
        </w:rPr>
        <w:t>上级补助收入</w:t>
      </w:r>
      <w:bookmarkEnd w:id="10"/>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1" w:name="OLE_LINK3"/>
      <w:r>
        <w:rPr>
          <w:rFonts w:hint="eastAsia" w:ascii="仿宋_GB2312" w:eastAsia="仿宋_GB2312" w:cs="仿宋_GB2312"/>
          <w:color w:val="000000"/>
          <w:sz w:val="32"/>
          <w:szCs w:val="32"/>
        </w:rPr>
        <w:t>事业收入</w:t>
      </w:r>
      <w:bookmarkEnd w:id="11"/>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2" w:name="OLE_LINK4"/>
      <w:r>
        <w:rPr>
          <w:rFonts w:hint="eastAsia" w:ascii="仿宋_GB2312" w:eastAsia="仿宋_GB2312" w:cs="仿宋_GB2312"/>
          <w:color w:val="000000"/>
          <w:sz w:val="32"/>
          <w:szCs w:val="32"/>
        </w:rPr>
        <w:t>经营收入</w:t>
      </w:r>
      <w:bookmarkEnd w:id="1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3" w:name="OLE_LINK5"/>
      <w:r>
        <w:rPr>
          <w:rFonts w:hint="eastAsia" w:ascii="仿宋_GB2312" w:eastAsia="仿宋_GB2312" w:cs="仿宋_GB2312"/>
          <w:color w:val="000000"/>
          <w:sz w:val="32"/>
          <w:szCs w:val="32"/>
        </w:rPr>
        <w:t>附属单位缴款</w:t>
      </w:r>
      <w:bookmarkEnd w:id="13"/>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4" w:name="OLE_LINK6"/>
      <w:r>
        <w:rPr>
          <w:rFonts w:hint="eastAsia" w:ascii="仿宋_GB2312" w:eastAsia="仿宋_GB2312" w:cs="仿宋_GB2312"/>
          <w:color w:val="000000"/>
          <w:sz w:val="32"/>
          <w:szCs w:val="32"/>
        </w:rPr>
        <w:t>其他收入</w:t>
      </w:r>
      <w:bookmarkEnd w:id="14"/>
      <w:r>
        <w:rPr>
          <w:rFonts w:ascii="仿宋_GB2312" w:eastAsia="仿宋_GB2312" w:cs="仿宋_GB2312"/>
          <w:sz w:val="32"/>
          <w:szCs w:val="32"/>
        </w:rPr>
        <w:t>102.44</w:t>
      </w:r>
      <w:r>
        <w:rPr>
          <w:rFonts w:hint="eastAsia" w:ascii="仿宋_GB2312" w:eastAsia="仿宋_GB2312" w:cs="仿宋_GB2312"/>
          <w:color w:val="000000"/>
          <w:sz w:val="32"/>
          <w:szCs w:val="32"/>
        </w:rPr>
        <w:t>万元，占</w:t>
      </w:r>
      <w:r>
        <w:rPr>
          <w:rFonts w:ascii="仿宋_GB2312" w:eastAsia="仿宋_GB2312" w:cs="仿宋_GB2312"/>
          <w:sz w:val="32"/>
          <w:szCs w:val="32"/>
        </w:rPr>
        <w:t>2.15%</w:t>
      </w:r>
      <w:r>
        <w:rPr>
          <w:rFonts w:hint="eastAsia" w:ascii="仿宋_GB2312" w:eastAsia="仿宋_GB2312" w:cs="仿宋_GB2312"/>
          <w:color w:val="000000"/>
          <w:sz w:val="32"/>
          <w:szCs w:val="32"/>
        </w:rPr>
        <w:t>。</w:t>
      </w:r>
    </w:p>
    <w:p>
      <w:pPr>
        <w:spacing w:line="560" w:lineRule="exact"/>
        <w:ind w:firstLine="640" w:firstLineChars="200"/>
        <w:rPr>
          <w:rFonts w:ascii="仿宋_GB2312" w:eastAsia="仿宋_GB2312"/>
          <w:sz w:val="32"/>
          <w:szCs w:val="32"/>
        </w:rPr>
      </w:pPr>
      <w:bookmarkStart w:id="15" w:name="OLE_LINK55"/>
      <w:r>
        <w:rPr>
          <w:rFonts w:hint="eastAsia" w:ascii="仿宋_GB2312" w:eastAsia="仿宋_GB2312" w:cs="仿宋_GB2312"/>
          <w:sz w:val="32"/>
          <w:szCs w:val="32"/>
        </w:rPr>
        <w:t>与年初预算数相比情</w:t>
      </w:r>
      <w:r>
        <w:rPr>
          <w:rFonts w:hint="eastAsia" w:ascii="仿宋_GB2312" w:eastAsia="仿宋_GB2312" w:cs="仿宋_GB2312"/>
          <w:color w:val="000000"/>
          <w:sz w:val="32"/>
          <w:szCs w:val="32"/>
        </w:rPr>
        <w:t>况：本年收入年初预算数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4,762.34</w:t>
      </w:r>
      <w:r>
        <w:rPr>
          <w:rFonts w:hint="eastAsia" w:ascii="仿宋_GB2312" w:eastAsia="仿宋_GB2312" w:cs="仿宋_GB2312"/>
          <w:sz w:val="32"/>
          <w:szCs w:val="32"/>
        </w:rPr>
        <w:t>万元，预决算差异率</w:t>
      </w:r>
      <w:r>
        <w:rPr>
          <w:rFonts w:ascii="仿宋_GB2312" w:eastAsia="仿宋_GB2312" w:cs="仿宋_GB2312"/>
          <w:sz w:val="32"/>
          <w:szCs w:val="32"/>
        </w:rPr>
        <w:t>313.65%</w:t>
      </w:r>
      <w:r>
        <w:rPr>
          <w:rFonts w:hint="eastAsia" w:ascii="仿宋_GB2312" w:eastAsia="仿宋_GB2312" w:cs="仿宋_GB2312"/>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15"/>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（三）部门支出总体情况说明</w:t>
      </w:r>
    </w:p>
    <w:p>
      <w:pPr>
        <w:spacing w:line="560" w:lineRule="exact"/>
        <w:ind w:firstLine="640" w:firstLineChars="200"/>
        <w:rPr>
          <w:rFonts w:ascii="仿宋_GB2312" w:eastAsia="仿宋_GB2312"/>
          <w:color w:val="000000"/>
          <w:spacing w:val="-6"/>
          <w:sz w:val="32"/>
          <w:szCs w:val="32"/>
        </w:rPr>
      </w:pPr>
      <w:bookmarkStart w:id="16" w:name="OLE_LINK7"/>
      <w:r>
        <w:rPr>
          <w:rFonts w:hint="eastAsia" w:ascii="仿宋_GB2312" w:eastAsia="仿宋_GB2312" w:cs="仿宋_GB2312"/>
          <w:color w:val="000000"/>
          <w:sz w:val="32"/>
          <w:szCs w:val="32"/>
        </w:rPr>
        <w:t>本年支出合计</w:t>
      </w:r>
      <w:bookmarkEnd w:id="16"/>
      <w:r>
        <w:rPr>
          <w:rFonts w:ascii="仿宋_GB2312" w:eastAsia="仿宋_GB2312" w:cs="仿宋_GB2312"/>
          <w:sz w:val="32"/>
          <w:szCs w:val="32"/>
        </w:rPr>
        <w:t>4,762.34</w:t>
      </w:r>
      <w:r>
        <w:rPr>
          <w:rFonts w:hint="eastAsia" w:ascii="仿宋_GB2312" w:eastAsia="仿宋_GB2312" w:cs="仿宋_GB2312"/>
          <w:color w:val="000000"/>
          <w:sz w:val="32"/>
          <w:szCs w:val="32"/>
        </w:rPr>
        <w:t>万元，其中：</w:t>
      </w:r>
      <w:bookmarkStart w:id="17" w:name="OLE_LINK8"/>
      <w:r>
        <w:rPr>
          <w:rFonts w:hint="eastAsia" w:ascii="仿宋_GB2312" w:eastAsia="仿宋_GB2312" w:cs="仿宋_GB2312"/>
          <w:color w:val="000000"/>
          <w:sz w:val="32"/>
          <w:szCs w:val="32"/>
        </w:rPr>
        <w:t>基本支出</w:t>
      </w:r>
      <w:bookmarkEnd w:id="17"/>
      <w:r>
        <w:rPr>
          <w:rFonts w:ascii="仿宋_GB2312" w:eastAsia="仿宋_GB2312" w:cs="仿宋_GB2312"/>
          <w:sz w:val="32"/>
          <w:szCs w:val="32"/>
        </w:rPr>
        <w:t>1,149.81</w:t>
      </w:r>
      <w:r>
        <w:rPr>
          <w:rFonts w:hint="eastAsia" w:ascii="仿宋_GB2312" w:eastAsia="仿宋_GB2312" w:cs="仿宋_GB2312"/>
          <w:color w:val="000000"/>
          <w:sz w:val="32"/>
          <w:szCs w:val="32"/>
        </w:rPr>
        <w:t>万元，占</w:t>
      </w:r>
      <w:r>
        <w:rPr>
          <w:rFonts w:ascii="仿宋_GB2312" w:eastAsia="仿宋_GB2312" w:cs="仿宋_GB2312"/>
          <w:sz w:val="32"/>
          <w:szCs w:val="32"/>
        </w:rPr>
        <w:t>24.14%</w:t>
      </w:r>
      <w:r>
        <w:rPr>
          <w:rFonts w:hint="eastAsia" w:ascii="仿宋_GB2312" w:eastAsia="仿宋_GB2312" w:cs="仿宋_GB2312"/>
          <w:color w:val="000000"/>
          <w:sz w:val="32"/>
          <w:szCs w:val="32"/>
        </w:rPr>
        <w:t>；</w:t>
      </w:r>
      <w:bookmarkStart w:id="18" w:name="OLE_LINK9"/>
      <w:r>
        <w:rPr>
          <w:rFonts w:hint="eastAsia" w:ascii="仿宋_GB2312" w:eastAsia="仿宋_GB2312" w:cs="仿宋_GB2312"/>
          <w:color w:val="000000"/>
          <w:sz w:val="32"/>
          <w:szCs w:val="32"/>
        </w:rPr>
        <w:t>项目支出</w:t>
      </w:r>
      <w:bookmarkEnd w:id="18"/>
      <w:r>
        <w:rPr>
          <w:rFonts w:ascii="仿宋_GB2312" w:eastAsia="仿宋_GB2312" w:cs="仿宋_GB2312"/>
          <w:sz w:val="32"/>
          <w:szCs w:val="32"/>
        </w:rPr>
        <w:t>3,612.53</w:t>
      </w:r>
      <w:r>
        <w:rPr>
          <w:rFonts w:hint="eastAsia" w:ascii="仿宋_GB2312" w:eastAsia="仿宋_GB2312" w:cs="仿宋_GB2312"/>
          <w:color w:val="000000"/>
          <w:sz w:val="32"/>
          <w:szCs w:val="32"/>
        </w:rPr>
        <w:t>万元，占</w:t>
      </w:r>
      <w:r>
        <w:rPr>
          <w:rFonts w:ascii="仿宋_GB2312" w:eastAsia="仿宋_GB2312" w:cs="仿宋_GB2312"/>
          <w:sz w:val="32"/>
          <w:szCs w:val="32"/>
        </w:rPr>
        <w:t>75.86%</w:t>
      </w:r>
      <w:r>
        <w:rPr>
          <w:rFonts w:hint="eastAsia" w:ascii="仿宋_GB2312" w:eastAsia="仿宋_GB2312" w:cs="仿宋_GB2312"/>
          <w:color w:val="000000"/>
          <w:sz w:val="32"/>
          <w:szCs w:val="32"/>
        </w:rPr>
        <w:t>；</w:t>
      </w:r>
      <w:bookmarkStart w:id="19" w:name="OLE_LINK10"/>
      <w:r>
        <w:rPr>
          <w:rFonts w:hint="eastAsia" w:ascii="仿宋_GB2312" w:eastAsia="仿宋_GB2312" w:cs="仿宋_GB2312"/>
          <w:color w:val="000000"/>
          <w:sz w:val="32"/>
          <w:szCs w:val="32"/>
        </w:rPr>
        <w:t>上缴上级支出</w:t>
      </w:r>
      <w:bookmarkEnd w:id="1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20" w:name="OLE_LINK11"/>
      <w:r>
        <w:rPr>
          <w:rFonts w:hint="eastAsia" w:ascii="仿宋_GB2312" w:eastAsia="仿宋_GB2312" w:cs="仿宋_GB2312"/>
          <w:color w:val="000000"/>
          <w:spacing w:val="-6"/>
          <w:sz w:val="32"/>
          <w:szCs w:val="32"/>
        </w:rPr>
        <w:t>经营支出</w:t>
      </w:r>
      <w:bookmarkEnd w:id="20"/>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r>
        <w:rPr>
          <w:rFonts w:hint="eastAsia" w:ascii="仿宋_GB2312" w:eastAsia="仿宋_GB2312" w:cs="仿宋_GB2312"/>
          <w:color w:val="000000"/>
          <w:spacing w:val="-6"/>
          <w:sz w:val="32"/>
          <w:szCs w:val="32"/>
        </w:rPr>
        <w:t>；</w:t>
      </w:r>
      <w:bookmarkStart w:id="21" w:name="OLE_LINK12"/>
      <w:r>
        <w:rPr>
          <w:rFonts w:hint="eastAsia" w:ascii="仿宋_GB2312" w:eastAsia="仿宋_GB2312" w:cs="仿宋_GB2312"/>
          <w:color w:val="000000"/>
          <w:spacing w:val="-6"/>
          <w:sz w:val="32"/>
          <w:szCs w:val="32"/>
        </w:rPr>
        <w:t>对附属单位补助支出</w:t>
      </w:r>
      <w:bookmarkEnd w:id="21"/>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w:t>
      </w:r>
    </w:p>
    <w:p>
      <w:pPr>
        <w:spacing w:line="560" w:lineRule="exact"/>
        <w:ind w:firstLine="640" w:firstLineChars="200"/>
        <w:rPr>
          <w:rFonts w:ascii="仿宋_GB2312" w:eastAsia="仿宋_GB2312"/>
          <w:sz w:val="32"/>
          <w:szCs w:val="32"/>
        </w:rPr>
      </w:pPr>
      <w:bookmarkStart w:id="22" w:name="OLE_LINK56"/>
      <w:r>
        <w:rPr>
          <w:rFonts w:hint="eastAsia" w:ascii="仿宋_GB2312" w:eastAsia="仿宋_GB2312" w:cs="仿宋_GB2312"/>
          <w:color w:val="000000"/>
          <w:sz w:val="32"/>
          <w:szCs w:val="32"/>
        </w:rPr>
        <w:t>与年初预算数相比情况：本年支出年初预算数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4,762.34</w:t>
      </w:r>
      <w:r>
        <w:rPr>
          <w:rFonts w:hint="eastAsia" w:ascii="仿宋_GB2312" w:eastAsia="仿宋_GB2312" w:cs="仿宋_GB2312"/>
          <w:sz w:val="32"/>
          <w:szCs w:val="32"/>
        </w:rPr>
        <w:t>万元，预决算差异率</w:t>
      </w:r>
      <w:r>
        <w:rPr>
          <w:rFonts w:ascii="仿宋_GB2312" w:eastAsia="仿宋_GB2312" w:cs="仿宋_GB2312"/>
          <w:sz w:val="32"/>
          <w:szCs w:val="32"/>
        </w:rPr>
        <w:t>313.65%</w:t>
      </w:r>
      <w:r>
        <w:rPr>
          <w:rFonts w:hint="eastAsia" w:ascii="仿宋_GB2312" w:eastAsia="仿宋_GB2312" w:cs="仿宋_GB2312"/>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p>
    <w:bookmarkEnd w:id="22"/>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二、部门财政拨款收支情况</w:t>
      </w:r>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（一）财政拨款收支总体情况说明</w:t>
      </w:r>
    </w:p>
    <w:p>
      <w:pPr>
        <w:spacing w:line="560" w:lineRule="exact"/>
        <w:ind w:firstLine="640" w:firstLineChars="200"/>
        <w:rPr>
          <w:rFonts w:ascii="仿宋_GB2312" w:eastAsia="仿宋_GB2312"/>
          <w:color w:val="000000"/>
          <w:sz w:val="32"/>
          <w:szCs w:val="32"/>
        </w:rPr>
      </w:pPr>
      <w:bookmarkStart w:id="23" w:name="OLE_LINK58"/>
      <w:bookmarkStart w:id="24" w:name="OLE_LINK57"/>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25" w:name="OLE_LINK13"/>
      <w:r>
        <w:rPr>
          <w:rFonts w:hint="eastAsia" w:ascii="仿宋_GB2312" w:eastAsia="仿宋_GB2312" w:cs="仿宋_GB2312"/>
          <w:color w:val="000000"/>
          <w:sz w:val="32"/>
          <w:szCs w:val="32"/>
        </w:rPr>
        <w:t>财政拨款收入</w:t>
      </w:r>
      <w:bookmarkEnd w:id="25"/>
      <w:r>
        <w:rPr>
          <w:rFonts w:ascii="仿宋_GB2312" w:eastAsia="仿宋_GB2312" w:cs="仿宋_GB2312"/>
          <w:sz w:val="32"/>
          <w:szCs w:val="32"/>
        </w:rPr>
        <w:t>4,659.9</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3,307.75</w:t>
      </w:r>
      <w:r>
        <w:rPr>
          <w:rFonts w:hint="eastAsia" w:ascii="仿宋_GB2312" w:eastAsia="仿宋_GB2312" w:cs="仿宋_GB2312"/>
          <w:sz w:val="32"/>
          <w:szCs w:val="32"/>
        </w:rPr>
        <w:t>万元，增长</w:t>
      </w:r>
      <w:r>
        <w:rPr>
          <w:rFonts w:ascii="仿宋_GB2312" w:eastAsia="仿宋_GB2312" w:cs="仿宋_GB2312"/>
          <w:sz w:val="32"/>
          <w:szCs w:val="32"/>
        </w:rPr>
        <w:t>244.63%</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23"/>
      <w:bookmarkEnd w:id="24"/>
      <w:bookmarkStart w:id="26" w:name="OLE_LINK14"/>
      <w:bookmarkStart w:id="27" w:name="OLE_LINK59"/>
      <w:bookmarkStart w:id="28" w:name="OLE_LINK60"/>
      <w:r>
        <w:rPr>
          <w:rFonts w:hint="eastAsia" w:ascii="仿宋_GB2312" w:eastAsia="仿宋_GB2312" w:cs="仿宋_GB2312"/>
          <w:color w:val="000000"/>
          <w:sz w:val="32"/>
          <w:szCs w:val="32"/>
        </w:rPr>
        <w:t>财政拨款支出</w:t>
      </w:r>
      <w:bookmarkEnd w:id="26"/>
      <w:r>
        <w:rPr>
          <w:rFonts w:ascii="仿宋_GB2312" w:eastAsia="仿宋_GB2312" w:cs="仿宋_GB2312"/>
          <w:sz w:val="32"/>
          <w:szCs w:val="32"/>
        </w:rPr>
        <w:t>4,659.9</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3,307.75</w:t>
      </w:r>
      <w:r>
        <w:rPr>
          <w:rFonts w:hint="eastAsia" w:ascii="仿宋_GB2312" w:eastAsia="仿宋_GB2312" w:cs="仿宋_GB2312"/>
          <w:sz w:val="32"/>
          <w:szCs w:val="32"/>
        </w:rPr>
        <w:t>万元，增长</w:t>
      </w:r>
      <w:r>
        <w:rPr>
          <w:rFonts w:ascii="仿宋_GB2312" w:eastAsia="仿宋_GB2312" w:cs="仿宋_GB2312"/>
          <w:sz w:val="32"/>
          <w:szCs w:val="32"/>
        </w:rPr>
        <w:t>244.63%</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27"/>
      <w:bookmarkEnd w:id="28"/>
      <w:bookmarkStart w:id="29" w:name="OLE_LINK61"/>
      <w:r>
        <w:rPr>
          <w:rFonts w:hint="eastAsia" w:ascii="仿宋_GB2312" w:eastAsia="仿宋_GB2312" w:cs="仿宋_GB2312"/>
          <w:color w:val="000000"/>
          <w:sz w:val="32"/>
          <w:szCs w:val="32"/>
        </w:rPr>
        <w:t>其中：</w:t>
      </w:r>
      <w:bookmarkStart w:id="30" w:name="OLE_LINK15"/>
      <w:r>
        <w:rPr>
          <w:rFonts w:hint="eastAsia" w:ascii="仿宋_GB2312" w:eastAsia="仿宋_GB2312" w:cs="仿宋_GB2312"/>
          <w:color w:val="000000"/>
          <w:sz w:val="32"/>
          <w:szCs w:val="32"/>
        </w:rPr>
        <w:t>基本支出</w:t>
      </w:r>
      <w:bookmarkEnd w:id="30"/>
      <w:r>
        <w:rPr>
          <w:rFonts w:ascii="仿宋_GB2312" w:eastAsia="仿宋_GB2312" w:cs="仿宋_GB2312"/>
          <w:sz w:val="32"/>
          <w:szCs w:val="32"/>
        </w:rPr>
        <w:t>1,149.81</w:t>
      </w:r>
      <w:r>
        <w:rPr>
          <w:rFonts w:hint="eastAsia" w:ascii="仿宋_GB2312" w:eastAsia="仿宋_GB2312" w:cs="仿宋_GB2312"/>
          <w:color w:val="000000"/>
          <w:sz w:val="32"/>
          <w:szCs w:val="32"/>
        </w:rPr>
        <w:t>万元，项目支出</w:t>
      </w:r>
      <w:r>
        <w:rPr>
          <w:rFonts w:ascii="仿宋_GB2312" w:eastAsia="仿宋_GB2312" w:cs="仿宋_GB2312"/>
          <w:sz w:val="32"/>
          <w:szCs w:val="32"/>
        </w:rPr>
        <w:t>3,510.09</w:t>
      </w:r>
      <w:r>
        <w:rPr>
          <w:rFonts w:hint="eastAsia" w:ascii="仿宋_GB2312" w:eastAsia="仿宋_GB2312" w:cs="仿宋_GB2312"/>
          <w:color w:val="000000"/>
          <w:sz w:val="32"/>
          <w:szCs w:val="32"/>
        </w:rPr>
        <w:t>万元。</w:t>
      </w:r>
      <w:bookmarkEnd w:id="29"/>
      <w:bookmarkStart w:id="31" w:name="OLE_LINK16"/>
      <w:bookmarkStart w:id="32" w:name="OLE_LINK62"/>
      <w:r>
        <w:rPr>
          <w:rFonts w:hint="eastAsia" w:ascii="仿宋_GB2312" w:eastAsia="仿宋_GB2312" w:cs="仿宋_GB2312"/>
          <w:color w:val="000000"/>
          <w:sz w:val="32"/>
          <w:szCs w:val="32"/>
        </w:rPr>
        <w:t>财政拨款结转结余</w:t>
      </w:r>
      <w:bookmarkEnd w:id="31"/>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，与上年相比，增长0万元，增长0%，</w:t>
      </w:r>
      <w:r>
        <w:rPr>
          <w:rFonts w:hint="eastAsia" w:ascii="仿宋_GB2312" w:eastAsia="仿宋_GB2312"/>
          <w:sz w:val="32"/>
          <w:szCs w:val="32"/>
        </w:rPr>
        <w:t>增长的主要原因是：</w:t>
      </w:r>
      <w:r>
        <w:rPr>
          <w:rFonts w:hint="eastAsia" w:ascii="仿宋_GB2312" w:eastAsia="仿宋_GB2312" w:cs="仿宋_GB2312"/>
          <w:color w:val="000000"/>
          <w:sz w:val="32"/>
          <w:szCs w:val="32"/>
        </w:rPr>
        <w:t>严格执行预算，年底无结余。</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与年初预算数相比情况：财政拨款收入年初预算数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万元，决算数</w:t>
      </w:r>
      <w:r>
        <w:rPr>
          <w:rFonts w:ascii="仿宋_GB2312" w:eastAsia="仿宋_GB2312" w:cs="仿宋_GB2312"/>
          <w:sz w:val="32"/>
          <w:szCs w:val="32"/>
        </w:rPr>
        <w:t>4,659.9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304.75%</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32"/>
      <w:bookmarkStart w:id="33" w:name="OLE_LINK63"/>
      <w:r>
        <w:rPr>
          <w:rFonts w:hint="eastAsia" w:ascii="仿宋_GB2312" w:eastAsia="仿宋_GB2312" w:cs="仿宋_GB2312"/>
          <w:color w:val="000000"/>
          <w:sz w:val="32"/>
          <w:szCs w:val="32"/>
        </w:rPr>
        <w:t>财政拨款支出年初预算数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万元，决算数</w:t>
      </w:r>
      <w:r>
        <w:rPr>
          <w:rFonts w:ascii="仿宋_GB2312" w:eastAsia="仿宋_GB2312" w:cs="仿宋_GB2312"/>
          <w:sz w:val="32"/>
          <w:szCs w:val="32"/>
        </w:rPr>
        <w:t>4,659.9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304.75%</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33"/>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（二）一般公共预算收支决算情况说明</w:t>
      </w:r>
    </w:p>
    <w:p>
      <w:pPr>
        <w:spacing w:line="540" w:lineRule="exact"/>
        <w:ind w:firstLine="640" w:firstLineChars="200"/>
        <w:rPr>
          <w:rFonts w:hint="eastAsia" w:ascii="仿宋_GB2312" w:eastAsia="仿宋_GB2312" w:cs="仿宋_GB2312"/>
          <w:sz w:val="32"/>
          <w:szCs w:val="32"/>
        </w:rPr>
      </w:pPr>
      <w:bookmarkStart w:id="34" w:name="OLE_LINK6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35" w:name="OLE_LINK17"/>
      <w:r>
        <w:rPr>
          <w:rFonts w:hint="eastAsia" w:ascii="仿宋_GB2312" w:eastAsia="仿宋_GB2312" w:cs="仿宋_GB2312"/>
          <w:color w:val="000000"/>
          <w:sz w:val="32"/>
          <w:szCs w:val="32"/>
        </w:rPr>
        <w:t>一般公共预算财政拨款收入</w:t>
      </w:r>
      <w:bookmarkEnd w:id="35"/>
      <w:r>
        <w:rPr>
          <w:rFonts w:ascii="仿宋_GB2312" w:eastAsia="仿宋_GB2312" w:cs="仿宋_GB2312"/>
          <w:color w:val="000000"/>
          <w:sz w:val="32"/>
          <w:szCs w:val="32"/>
        </w:rPr>
        <w:t>4,628.07</w:t>
      </w:r>
      <w:r>
        <w:rPr>
          <w:rFonts w:hint="eastAsia" w:ascii="仿宋_GB2312" w:eastAsia="仿宋_GB2312" w:cs="仿宋_GB2312"/>
          <w:color w:val="000000"/>
          <w:sz w:val="32"/>
          <w:szCs w:val="32"/>
        </w:rPr>
        <w:t>万元，与上年相比，增加</w:t>
      </w:r>
      <w:r>
        <w:rPr>
          <w:rFonts w:ascii="仿宋_GB2312" w:eastAsia="仿宋_GB2312" w:cs="仿宋_GB2312"/>
          <w:color w:val="000000"/>
          <w:sz w:val="32"/>
          <w:szCs w:val="32"/>
        </w:rPr>
        <w:t>3,275.92</w:t>
      </w:r>
      <w:r>
        <w:rPr>
          <w:rFonts w:hint="eastAsia" w:ascii="仿宋_GB2312" w:eastAsia="仿宋_GB2312" w:cs="仿宋_GB2312"/>
          <w:color w:val="000000"/>
          <w:sz w:val="32"/>
          <w:szCs w:val="32"/>
        </w:rPr>
        <w:t>万元，增长</w:t>
      </w:r>
      <w:r>
        <w:rPr>
          <w:rFonts w:ascii="仿宋_GB2312" w:eastAsia="仿宋_GB2312" w:cs="仿宋_GB2312"/>
          <w:color w:val="000000"/>
          <w:sz w:val="32"/>
          <w:szCs w:val="32"/>
        </w:rPr>
        <w:t>242.27%</w:t>
      </w:r>
      <w:r>
        <w:rPr>
          <w:rFonts w:hint="eastAsia" w:ascii="仿宋_GB2312" w:eastAsia="仿宋_GB2312" w:cs="仿宋_GB2312"/>
          <w:color w:val="000000"/>
          <w:sz w:val="32"/>
          <w:szCs w:val="32"/>
        </w:rPr>
        <w:t>，增加的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34"/>
      <w:bookmarkStart w:id="36" w:name="OLE_LINK18"/>
      <w:bookmarkStart w:id="37" w:name="OLE_LINK65"/>
      <w:r>
        <w:rPr>
          <w:rFonts w:hint="eastAsia" w:ascii="仿宋_GB2312" w:eastAsia="仿宋_GB2312" w:cs="仿宋_GB2312"/>
          <w:color w:val="000000"/>
          <w:sz w:val="32"/>
          <w:szCs w:val="32"/>
        </w:rPr>
        <w:t>一般公共预算财政拨款支出</w:t>
      </w:r>
      <w:r>
        <w:rPr>
          <w:rFonts w:ascii="仿宋_GB2312" w:eastAsia="仿宋_GB2312" w:cs="仿宋_GB2312"/>
          <w:sz w:val="32"/>
          <w:szCs w:val="32"/>
        </w:rPr>
        <w:t>4,628.07</w:t>
      </w:r>
      <w:r>
        <w:rPr>
          <w:rFonts w:hint="eastAsia" w:ascii="仿宋_GB2312" w:eastAsia="仿宋_GB2312" w:cs="仿宋_GB2312"/>
          <w:color w:val="000000"/>
          <w:sz w:val="32"/>
          <w:szCs w:val="32"/>
        </w:rPr>
        <w:t>万元</w:t>
      </w:r>
      <w:bookmarkEnd w:id="36"/>
      <w:r>
        <w:rPr>
          <w:rFonts w:hint="eastAsia" w:ascii="仿宋_GB2312" w:eastAsia="仿宋_GB2312" w:cs="仿宋_GB2312"/>
          <w:sz w:val="32"/>
          <w:szCs w:val="32"/>
        </w:rPr>
        <w:t>，与上年相比，增加</w:t>
      </w:r>
      <w:r>
        <w:rPr>
          <w:rFonts w:ascii="仿宋_GB2312" w:eastAsia="仿宋_GB2312" w:cs="仿宋_GB2312"/>
          <w:sz w:val="32"/>
          <w:szCs w:val="32"/>
        </w:rPr>
        <w:t>3,275.92</w:t>
      </w:r>
      <w:r>
        <w:rPr>
          <w:rFonts w:hint="eastAsia" w:ascii="仿宋_GB2312" w:eastAsia="仿宋_GB2312" w:cs="仿宋_GB2312"/>
          <w:sz w:val="32"/>
          <w:szCs w:val="32"/>
        </w:rPr>
        <w:t>万元，增长</w:t>
      </w:r>
      <w:r>
        <w:rPr>
          <w:rFonts w:ascii="仿宋_GB2312" w:eastAsia="仿宋_GB2312" w:cs="仿宋_GB2312"/>
          <w:sz w:val="32"/>
          <w:szCs w:val="32"/>
        </w:rPr>
        <w:t>242.27%</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37"/>
      <w:r>
        <w:rPr>
          <w:rFonts w:hint="eastAsia" w:ascii="仿宋_GB2312" w:eastAsia="仿宋_GB2312" w:cs="仿宋_GB2312"/>
          <w:color w:val="000000"/>
          <w:sz w:val="32"/>
          <w:szCs w:val="32"/>
        </w:rPr>
        <w:t>其中：</w:t>
      </w:r>
      <w:bookmarkStart w:id="38" w:name="OLE_LINK19"/>
      <w:r>
        <w:rPr>
          <w:rFonts w:hint="eastAsia" w:ascii="仿宋_GB2312" w:eastAsia="仿宋_GB2312" w:cs="仿宋_GB2312"/>
          <w:color w:val="000000"/>
          <w:sz w:val="32"/>
          <w:szCs w:val="32"/>
        </w:rPr>
        <w:t>按功能分类科目（按类级科目公开）</w:t>
      </w:r>
      <w:bookmarkEnd w:id="38"/>
      <w:r>
        <w:rPr>
          <w:rFonts w:hint="eastAsia" w:ascii="仿宋_GB2312" w:eastAsia="仿宋_GB2312" w:cs="仿宋_GB2312"/>
          <w:color w:val="000000"/>
          <w:sz w:val="32"/>
          <w:szCs w:val="32"/>
        </w:rPr>
        <w:t>，</w:t>
      </w:r>
      <w:r>
        <w:rPr>
          <w:rFonts w:hint="eastAsia" w:ascii="仿宋_GB2312" w:eastAsia="仿宋_GB2312" w:cs="仿宋_GB2312"/>
          <w:sz w:val="32"/>
          <w:szCs w:val="32"/>
        </w:rPr>
        <w:t>国土海洋气象等支出</w:t>
      </w:r>
      <w:r>
        <w:rPr>
          <w:rFonts w:ascii="仿宋_GB2312" w:eastAsia="仿宋_GB2312" w:cs="仿宋_GB2312"/>
          <w:sz w:val="32"/>
          <w:szCs w:val="32"/>
        </w:rPr>
        <w:t>1.23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卫生与计生支出</w:t>
      </w:r>
      <w:r>
        <w:rPr>
          <w:rFonts w:ascii="仿宋_GB2312" w:eastAsia="仿宋_GB2312" w:cs="仿宋_GB2312"/>
          <w:sz w:val="32"/>
          <w:szCs w:val="32"/>
        </w:rPr>
        <w:t>150.7</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住房保障支出</w:t>
      </w:r>
      <w:r>
        <w:rPr>
          <w:rFonts w:ascii="仿宋_GB2312" w:eastAsia="仿宋_GB2312" w:cs="仿宋_GB2312"/>
          <w:sz w:val="32"/>
          <w:szCs w:val="32"/>
        </w:rPr>
        <w:t>451.68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节能支出</w:t>
      </w:r>
      <w:r>
        <w:rPr>
          <w:rFonts w:ascii="仿宋_GB2312" w:eastAsia="仿宋_GB2312" w:cs="仿宋_GB2312"/>
          <w:sz w:val="32"/>
          <w:szCs w:val="32"/>
        </w:rPr>
        <w:t>94.24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一般公共服务支出</w:t>
      </w:r>
      <w:r>
        <w:rPr>
          <w:rFonts w:ascii="仿宋_GB2312" w:eastAsia="仿宋_GB2312" w:cs="仿宋_GB2312"/>
          <w:sz w:val="32"/>
          <w:szCs w:val="32"/>
        </w:rPr>
        <w:t>1,458.28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农林水支出</w:t>
      </w:r>
      <w:r>
        <w:rPr>
          <w:rFonts w:ascii="仿宋_GB2312" w:eastAsia="仿宋_GB2312" w:cs="仿宋_GB2312"/>
          <w:sz w:val="32"/>
          <w:szCs w:val="32"/>
        </w:rPr>
        <w:t>1,395.05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交通运输支出</w:t>
      </w:r>
      <w:r>
        <w:rPr>
          <w:rFonts w:ascii="仿宋_GB2312" w:eastAsia="仿宋_GB2312" w:cs="仿宋_GB2312"/>
          <w:sz w:val="32"/>
          <w:szCs w:val="32"/>
        </w:rPr>
        <w:t>0.12</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公共安全支出</w:t>
      </w:r>
      <w:r>
        <w:rPr>
          <w:rFonts w:ascii="仿宋_GB2312" w:eastAsia="仿宋_GB2312" w:cs="仿宋_GB2312"/>
          <w:sz w:val="32"/>
          <w:szCs w:val="32"/>
        </w:rPr>
        <w:t>13.33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文化体育与传媒支出</w:t>
      </w:r>
      <w:r>
        <w:rPr>
          <w:rFonts w:ascii="仿宋_GB2312" w:eastAsia="仿宋_GB2312" w:cs="仿宋_GB2312"/>
          <w:sz w:val="32"/>
          <w:szCs w:val="32"/>
        </w:rPr>
        <w:t>19.85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其他支出</w:t>
      </w:r>
      <w:r>
        <w:rPr>
          <w:rFonts w:ascii="仿宋_GB2312" w:eastAsia="仿宋_GB2312" w:cs="仿宋_GB2312"/>
          <w:sz w:val="32"/>
          <w:szCs w:val="32"/>
        </w:rPr>
        <w:t>127.24</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社会保障和就业支出</w:t>
      </w:r>
      <w:r>
        <w:rPr>
          <w:rFonts w:ascii="仿宋_GB2312" w:eastAsia="仿宋_GB2312" w:cs="仿宋_GB2312"/>
          <w:sz w:val="32"/>
          <w:szCs w:val="32"/>
        </w:rPr>
        <w:t>916.36</w:t>
      </w:r>
      <w:r>
        <w:rPr>
          <w:rFonts w:hint="eastAsia" w:ascii="仿宋_GB2312" w:eastAsia="仿宋_GB2312" w:cs="仿宋_GB2312"/>
          <w:sz w:val="32"/>
          <w:szCs w:val="32"/>
        </w:rPr>
        <w:t>万元。</w:t>
      </w:r>
      <w:bookmarkStart w:id="39" w:name="OLE_LINK20"/>
      <w:bookmarkStart w:id="40" w:name="OLE_LINK21"/>
      <w:r>
        <w:rPr>
          <w:rFonts w:hint="eastAsia" w:ascii="仿宋_GB2312" w:eastAsia="仿宋_GB2312" w:cs="仿宋_GB2312"/>
          <w:sz w:val="32"/>
          <w:szCs w:val="32"/>
        </w:rPr>
        <w:t>按经济分类科目</w:t>
      </w:r>
      <w:bookmarkEnd w:id="39"/>
      <w:r>
        <w:rPr>
          <w:rFonts w:hint="eastAsia" w:ascii="仿宋_GB2312" w:eastAsia="仿宋_GB2312" w:cs="仿宋_GB2312"/>
          <w:sz w:val="32"/>
          <w:szCs w:val="32"/>
        </w:rPr>
        <w:t>（按类级科目公开）</w:t>
      </w:r>
      <w:bookmarkEnd w:id="40"/>
      <w:r>
        <w:rPr>
          <w:rFonts w:hint="eastAsia" w:ascii="仿宋_GB2312" w:eastAsia="仿宋_GB2312" w:cs="仿宋_GB2312"/>
          <w:sz w:val="32"/>
          <w:szCs w:val="32"/>
        </w:rPr>
        <w:t>，工资福利支出1,056.96万元,商品和服务支出</w:t>
      </w:r>
      <w:r>
        <w:rPr>
          <w:rFonts w:hint="eastAsia" w:ascii="仿宋_GB2312" w:eastAsia="仿宋_GB2312" w:cs="仿宋_GB2312"/>
          <w:sz w:val="32"/>
          <w:szCs w:val="32"/>
          <w:lang w:val="en-US" w:eastAsia="zh-CN"/>
        </w:rPr>
        <w:t>245.84</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w:t>
      </w:r>
      <w:r>
        <w:rPr>
          <w:rFonts w:hint="eastAsia" w:ascii="仿宋_GB2312" w:eastAsia="仿宋_GB2312" w:cs="仿宋_GB2312"/>
          <w:sz w:val="32"/>
          <w:szCs w:val="32"/>
        </w:rPr>
        <w:t>对个人和家庭的补助1,687.88万元</w:t>
      </w:r>
      <w:bookmarkStart w:id="41" w:name="OLE_LINK66"/>
      <w:bookmarkStart w:id="42" w:name="OLE_LINK67"/>
      <w:r>
        <w:rPr>
          <w:rFonts w:hint="eastAsia" w:ascii="仿宋_GB2312" w:eastAsia="仿宋_GB2312" w:cs="仿宋_GB2312"/>
          <w:sz w:val="32"/>
          <w:szCs w:val="32"/>
          <w:lang w:eastAsia="zh-CN"/>
        </w:rPr>
        <w:t>，</w:t>
      </w:r>
      <w:r>
        <w:rPr>
          <w:rFonts w:hint="eastAsia" w:ascii="仿宋_GB2312" w:eastAsia="仿宋_GB2312" w:cs="仿宋_GB2312"/>
          <w:sz w:val="32"/>
          <w:szCs w:val="32"/>
        </w:rPr>
        <w:t>资本性支出</w:t>
      </w:r>
      <w:r>
        <w:rPr>
          <w:rFonts w:hint="eastAsia" w:ascii="仿宋_GB2312" w:eastAsia="仿宋_GB2312" w:cs="仿宋_GB2312"/>
          <w:sz w:val="32"/>
          <w:szCs w:val="32"/>
          <w:lang w:val="en-US" w:eastAsia="zh-CN"/>
        </w:rPr>
        <w:t>1637.39</w:t>
      </w:r>
      <w:r>
        <w:rPr>
          <w:rFonts w:hint="eastAsia" w:ascii="仿宋_GB2312" w:eastAsia="仿宋_GB2312" w:cs="仿宋_GB2312"/>
          <w:sz w:val="32"/>
          <w:szCs w:val="32"/>
        </w:rPr>
        <w:t>万元。</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与年初预算数相比情况：一般公共预算财政拨款收入年初预算数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4,628.07</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301.98%</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41"/>
      <w:bookmarkEnd w:id="42"/>
      <w:bookmarkStart w:id="43" w:name="OLE_LINK68"/>
      <w:r>
        <w:rPr>
          <w:rFonts w:hint="eastAsia" w:ascii="仿宋_GB2312" w:eastAsia="仿宋_GB2312" w:cs="仿宋_GB2312"/>
          <w:color w:val="000000"/>
          <w:sz w:val="32"/>
          <w:szCs w:val="32"/>
        </w:rPr>
        <w:t>一般公共预算财政拨款支出年初预算数</w:t>
      </w:r>
      <w:r>
        <w:rPr>
          <w:rFonts w:ascii="仿宋_GB2312" w:eastAsia="仿宋_GB2312" w:cs="仿宋_GB2312"/>
          <w:color w:val="000000"/>
          <w:sz w:val="32"/>
          <w:szCs w:val="32"/>
        </w:rPr>
        <w:t>1,151.31</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4,628.07</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301.98%</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农村基础设施建设、文化体系建设、安居建设、社会补助等上级专项。</w:t>
      </w:r>
      <w:bookmarkEnd w:id="43"/>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（三）政府性基金预算收支决算情况说明</w:t>
      </w:r>
    </w:p>
    <w:p>
      <w:pPr>
        <w:spacing w:line="560" w:lineRule="exact"/>
        <w:ind w:firstLine="640" w:firstLineChars="200"/>
        <w:rPr>
          <w:rFonts w:ascii="仿宋_GB2312" w:eastAsia="仿宋_GB2312"/>
          <w:color w:val="000000"/>
          <w:sz w:val="32"/>
          <w:szCs w:val="32"/>
        </w:rPr>
      </w:pPr>
      <w:bookmarkStart w:id="44" w:name="OLE_LINK69"/>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45" w:name="OLE_LINK22"/>
      <w:r>
        <w:rPr>
          <w:rFonts w:hint="eastAsia" w:ascii="仿宋_GB2312" w:eastAsia="仿宋_GB2312" w:cs="仿宋_GB2312"/>
          <w:color w:val="000000"/>
          <w:sz w:val="32"/>
          <w:szCs w:val="32"/>
        </w:rPr>
        <w:t>政府性基金预算财政拨款收入</w:t>
      </w:r>
      <w:bookmarkEnd w:id="45"/>
      <w:r>
        <w:rPr>
          <w:rFonts w:ascii="仿宋_GB2312" w:eastAsia="仿宋_GB2312" w:cs="仿宋_GB2312"/>
          <w:sz w:val="32"/>
          <w:szCs w:val="32"/>
        </w:rPr>
        <w:t>31.83</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31.83</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，增加的主要原因是：上级专项项目增加。</w:t>
      </w:r>
      <w:bookmarkEnd w:id="44"/>
      <w:bookmarkStart w:id="46" w:name="OLE_LINK23"/>
      <w:bookmarkStart w:id="47" w:name="OLE_LINK70"/>
      <w:r>
        <w:rPr>
          <w:rFonts w:hint="eastAsia" w:ascii="仿宋_GB2312" w:eastAsia="仿宋_GB2312" w:cs="仿宋_GB2312"/>
          <w:color w:val="000000"/>
          <w:sz w:val="32"/>
          <w:szCs w:val="32"/>
        </w:rPr>
        <w:t>政府性基金预算支出</w:t>
      </w:r>
      <w:bookmarkEnd w:id="46"/>
      <w:r>
        <w:rPr>
          <w:rFonts w:ascii="仿宋_GB2312" w:eastAsia="仿宋_GB2312" w:cs="仿宋_GB2312"/>
          <w:sz w:val="32"/>
          <w:szCs w:val="32"/>
        </w:rPr>
        <w:t>31.83</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31.83</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，增加的主要原因是：上级专项项目增加，上级专项在年初预算是无法预知，资金到达后调整追加了预算，如文化体系建。</w:t>
      </w:r>
      <w:bookmarkEnd w:id="47"/>
      <w:r>
        <w:rPr>
          <w:rFonts w:hint="eastAsia" w:ascii="仿宋_GB2312" w:eastAsia="仿宋_GB2312" w:cs="仿宋_GB2312"/>
          <w:color w:val="000000"/>
          <w:sz w:val="32"/>
          <w:szCs w:val="32"/>
        </w:rPr>
        <w:t>其中：</w:t>
      </w:r>
      <w:bookmarkStart w:id="48" w:name="OLE_LINK24"/>
      <w:r>
        <w:rPr>
          <w:rFonts w:hint="eastAsia" w:ascii="仿宋_GB2312" w:eastAsia="仿宋_GB2312" w:cs="仿宋_GB2312"/>
          <w:color w:val="000000"/>
          <w:sz w:val="32"/>
          <w:szCs w:val="32"/>
        </w:rPr>
        <w:t>按功能分类科目（按类级科目公开）</w:t>
      </w:r>
      <w:bookmarkEnd w:id="48"/>
      <w:r>
        <w:rPr>
          <w:rFonts w:hint="eastAsia" w:ascii="仿宋_GB2312" w:eastAsia="仿宋_GB2312" w:cs="仿宋_GB2312"/>
          <w:color w:val="000000"/>
          <w:sz w:val="32"/>
          <w:szCs w:val="32"/>
        </w:rPr>
        <w:t>，其他支出</w:t>
      </w:r>
      <w:r>
        <w:rPr>
          <w:rFonts w:ascii="仿宋_GB2312" w:eastAsia="仿宋_GB2312" w:cs="仿宋_GB2312"/>
          <w:color w:val="000000"/>
          <w:sz w:val="32"/>
          <w:szCs w:val="32"/>
        </w:rPr>
        <w:t>31.83</w:t>
      </w:r>
      <w:r>
        <w:rPr>
          <w:rFonts w:hint="eastAsia" w:ascii="仿宋_GB2312" w:eastAsia="仿宋_GB2312" w:cs="仿宋_GB2312"/>
          <w:color w:val="000000"/>
          <w:sz w:val="32"/>
          <w:szCs w:val="32"/>
        </w:rPr>
        <w:t>万元。按经济分类科目（按类级科目公开），商品和服务支出</w:t>
      </w:r>
      <w:r>
        <w:rPr>
          <w:rFonts w:ascii="仿宋_GB2312" w:eastAsia="仿宋_GB2312" w:cs="仿宋_GB2312"/>
          <w:color w:val="000000"/>
          <w:sz w:val="32"/>
          <w:szCs w:val="32"/>
        </w:rPr>
        <w:t>6</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资本性支出</w:t>
      </w:r>
      <w:r>
        <w:rPr>
          <w:rFonts w:ascii="仿宋_GB2312" w:eastAsia="仿宋_GB2312" w:cs="仿宋_GB2312"/>
          <w:color w:val="000000"/>
          <w:sz w:val="32"/>
          <w:szCs w:val="32"/>
        </w:rPr>
        <w:t>25.83</w:t>
      </w:r>
      <w:r>
        <w:rPr>
          <w:rFonts w:hint="eastAsia" w:ascii="仿宋_GB2312" w:eastAsia="仿宋_GB2312" w:cs="仿宋_GB2312"/>
          <w:color w:val="000000"/>
          <w:sz w:val="32"/>
          <w:szCs w:val="32"/>
        </w:rPr>
        <w:t>万元。</w:t>
      </w:r>
    </w:p>
    <w:p>
      <w:pPr>
        <w:spacing w:line="560" w:lineRule="exact"/>
        <w:ind w:firstLine="640" w:firstLineChars="200"/>
        <w:rPr>
          <w:rFonts w:ascii="仿宋_GB2312" w:eastAsia="仿宋_GB2312"/>
          <w:color w:val="000000"/>
          <w:sz w:val="32"/>
          <w:szCs w:val="32"/>
        </w:rPr>
      </w:pPr>
      <w:bookmarkStart w:id="49" w:name="OLE_LINK72"/>
      <w:bookmarkStart w:id="50" w:name="OLE_LINK71"/>
      <w:r>
        <w:rPr>
          <w:rFonts w:hint="eastAsia" w:ascii="仿宋_GB2312" w:eastAsia="仿宋_GB2312" w:cs="仿宋_GB2312"/>
          <w:color w:val="000000"/>
          <w:sz w:val="32"/>
          <w:szCs w:val="32"/>
        </w:rPr>
        <w:t>与年初预算数相比情况：政府性基金预算财政拨款收入年初预算数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31.83</w:t>
      </w:r>
      <w:r>
        <w:rPr>
          <w:rFonts w:hint="eastAsia" w:ascii="仿宋_GB2312" w:eastAsia="仿宋_GB2312" w:cs="仿宋_GB2312"/>
          <w:color w:val="000000"/>
          <w:sz w:val="32"/>
          <w:szCs w:val="32"/>
        </w:rPr>
        <w:t>万元，预决算差异率</w:t>
      </w:r>
      <w:r>
        <w:rPr>
          <w:rFonts w:hint="eastAsia" w:ascii="仿宋_GB2312" w:eastAsia="仿宋_GB2312" w:cs="仿宋_GB2312"/>
          <w:color w:val="000000"/>
          <w:sz w:val="32"/>
          <w:szCs w:val="32"/>
          <w:lang w:val="en-US" w:eastAsia="zh-CN"/>
        </w:rPr>
        <w:t>10</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，差异主要原因是上级专项项目增加，上级专项在年初预算是无法预知，资金到达后调整追加了预算，如文化体系建设。</w:t>
      </w:r>
      <w:bookmarkEnd w:id="49"/>
      <w:bookmarkEnd w:id="50"/>
      <w:bookmarkStart w:id="51" w:name="OLE_LINK73"/>
      <w:r>
        <w:rPr>
          <w:rFonts w:hint="eastAsia" w:ascii="仿宋_GB2312" w:eastAsia="仿宋_GB2312" w:cs="仿宋_GB2312"/>
          <w:color w:val="000000"/>
          <w:sz w:val="32"/>
          <w:szCs w:val="32"/>
        </w:rPr>
        <w:t>政府性基金预算财政拨款支出年初预算数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31.83</w:t>
      </w:r>
      <w:r>
        <w:rPr>
          <w:rFonts w:hint="eastAsia" w:ascii="仿宋_GB2312" w:eastAsia="仿宋_GB2312" w:cs="仿宋_GB2312"/>
          <w:color w:val="000000"/>
          <w:sz w:val="32"/>
          <w:szCs w:val="32"/>
        </w:rPr>
        <w:t>万元，预决算差异率</w:t>
      </w:r>
      <w:r>
        <w:rPr>
          <w:rFonts w:hint="eastAsia" w:ascii="仿宋_GB2312" w:eastAsia="仿宋_GB2312" w:cs="仿宋_GB2312"/>
          <w:color w:val="000000"/>
          <w:sz w:val="32"/>
          <w:szCs w:val="32"/>
          <w:lang w:val="en-US" w:eastAsia="zh-CN"/>
        </w:rPr>
        <w:t>10</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，差异主要原因是上级专项项目增加，上级专项在年初预算是无法预知，资金到达后调整追加了预算，如文化体系建设。</w:t>
      </w:r>
      <w:bookmarkEnd w:id="51"/>
    </w:p>
    <w:p>
      <w:pPr>
        <w:spacing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三、部门结转结余情况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年末结转结余0万元。与上年相比，增加0万元，增长0%。</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四、一般公共预算“三公”经费支出情况</w:t>
      </w:r>
    </w:p>
    <w:p>
      <w:pPr>
        <w:spacing w:line="560" w:lineRule="exact"/>
        <w:ind w:firstLine="640" w:firstLineChars="200"/>
        <w:rPr>
          <w:rFonts w:ascii="仿宋_GB2312" w:eastAsia="仿宋_GB2312"/>
          <w:color w:val="000000"/>
          <w:sz w:val="32"/>
          <w:szCs w:val="32"/>
        </w:rPr>
      </w:pPr>
      <w:bookmarkStart w:id="52" w:name="OLE_LINK7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53" w:name="OLE_LINK29"/>
      <w:r>
        <w:rPr>
          <w:rFonts w:hint="eastAsia" w:ascii="仿宋_GB2312" w:eastAsia="仿宋_GB2312" w:cs="仿宋_GB2312"/>
          <w:color w:val="000000"/>
          <w:sz w:val="32"/>
          <w:szCs w:val="32"/>
        </w:rPr>
        <w:t>一般公共预算“三公”经费支出决算</w:t>
      </w:r>
      <w:bookmarkEnd w:id="53"/>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，与上年相比，减少</w:t>
      </w:r>
      <w:r>
        <w:rPr>
          <w:rFonts w:ascii="仿宋_GB2312" w:eastAsia="仿宋_GB2312" w:cs="仿宋_GB2312"/>
          <w:sz w:val="32"/>
          <w:szCs w:val="32"/>
        </w:rPr>
        <w:t>0.45</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，减少的主要原因是：落实中央、自治区、地区的相关规定，压减日常公用支出。</w:t>
      </w:r>
      <w:bookmarkEnd w:id="52"/>
      <w:bookmarkStart w:id="54" w:name="OLE_LINK75"/>
      <w:r>
        <w:rPr>
          <w:rFonts w:hint="eastAsia" w:ascii="仿宋_GB2312" w:eastAsia="仿宋_GB2312" w:cs="仿宋_GB2312"/>
          <w:color w:val="000000"/>
          <w:sz w:val="32"/>
          <w:szCs w:val="32"/>
        </w:rPr>
        <w:t>其中，</w:t>
      </w:r>
      <w:bookmarkStart w:id="55" w:name="OLE_LINK30"/>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color w:val="000000"/>
          <w:sz w:val="32"/>
          <w:szCs w:val="32"/>
        </w:rPr>
        <w:t>费支出</w:t>
      </w:r>
      <w:bookmarkEnd w:id="55"/>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，与上年相比，增长0万元，增长0%。增加的主要原因是：本单位无此项支出，与上年一致；</w:t>
      </w:r>
      <w:bookmarkEnd w:id="54"/>
      <w:bookmarkStart w:id="56" w:name="OLE_LINK31"/>
      <w:bookmarkStart w:id="57" w:name="OLE_LINK76"/>
      <w:r>
        <w:rPr>
          <w:rFonts w:hint="eastAsia" w:ascii="仿宋_GB2312" w:eastAsia="仿宋_GB2312" w:cs="仿宋_GB2312"/>
          <w:color w:val="000000"/>
          <w:sz w:val="32"/>
          <w:szCs w:val="32"/>
        </w:rPr>
        <w:t>公务用车购置及运行维护费支出</w:t>
      </w:r>
      <w:bookmarkEnd w:id="56"/>
      <w:r>
        <w:rPr>
          <w:rFonts w:ascii="仿宋_GB2312" w:eastAsia="仿宋_GB2312" w:cs="仿宋_GB2312"/>
          <w:sz w:val="32"/>
          <w:szCs w:val="32"/>
        </w:rPr>
        <w:t>4.05</w:t>
      </w:r>
      <w:r>
        <w:rPr>
          <w:rFonts w:hint="eastAsia" w:ascii="仿宋_GB2312" w:eastAsia="仿宋_GB2312" w:cs="仿宋_GB2312"/>
          <w:color w:val="000000"/>
          <w:sz w:val="32"/>
          <w:szCs w:val="32"/>
        </w:rPr>
        <w:t>万元，占</w:t>
      </w:r>
      <w:r>
        <w:rPr>
          <w:rFonts w:ascii="仿宋_GB2312" w:eastAsia="仿宋_GB2312" w:cs="仿宋_GB2312"/>
          <w:sz w:val="32"/>
          <w:szCs w:val="32"/>
        </w:rPr>
        <w:t>100%</w:t>
      </w:r>
      <w:r>
        <w:rPr>
          <w:rFonts w:hint="eastAsia" w:ascii="仿宋_GB2312" w:eastAsia="仿宋_GB2312" w:cs="仿宋_GB2312"/>
          <w:sz w:val="32"/>
          <w:szCs w:val="32"/>
        </w:rPr>
        <w:t>，与上年相比，减少</w:t>
      </w:r>
      <w:r>
        <w:rPr>
          <w:rFonts w:ascii="仿宋_GB2312" w:eastAsia="仿宋_GB2312" w:cs="仿宋_GB2312"/>
          <w:sz w:val="32"/>
          <w:szCs w:val="32"/>
        </w:rPr>
        <w:t>0.45</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w:t>
      </w:r>
      <w:r>
        <w:rPr>
          <w:rFonts w:hint="eastAsia" w:ascii="仿宋_GB2312" w:hAnsi="仿宋_GB2312" w:eastAsia="仿宋_GB2312" w:cs="仿宋_GB2312"/>
          <w:sz w:val="32"/>
          <w:szCs w:val="32"/>
        </w:rPr>
        <w:t>单位严把车辆管控关，严格遵守公务车辆配置标准和管理制度，减少使用高耗油车辆，严禁公车私用。</w:t>
      </w:r>
      <w:bookmarkEnd w:id="57"/>
      <w:bookmarkStart w:id="58" w:name="OLE_LINK32"/>
      <w:bookmarkStart w:id="59" w:name="OLE_LINK78"/>
      <w:bookmarkStart w:id="60" w:name="OLE_LINK77"/>
      <w:r>
        <w:rPr>
          <w:rFonts w:hint="eastAsia" w:ascii="仿宋_GB2312" w:eastAsia="仿宋_GB2312" w:cs="仿宋_GB2312"/>
          <w:color w:val="000000"/>
          <w:sz w:val="32"/>
          <w:szCs w:val="32"/>
        </w:rPr>
        <w:t>公务接待费支出</w:t>
      </w:r>
      <w:bookmarkEnd w:id="58"/>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，与上年相比，增长0万元，增长0%，增长的主要原因是：本单位无此项支出，与上年一致。</w:t>
      </w:r>
      <w:bookmarkEnd w:id="59"/>
      <w:bookmarkEnd w:id="60"/>
      <w:r>
        <w:rPr>
          <w:rFonts w:hint="eastAsia" w:ascii="仿宋_GB2312" w:eastAsia="仿宋_GB2312" w:cs="仿宋_GB2312"/>
          <w:color w:val="000000"/>
          <w:sz w:val="32"/>
          <w:szCs w:val="32"/>
        </w:rPr>
        <w:t>具体情况如下：</w:t>
      </w:r>
    </w:p>
    <w:p>
      <w:pPr>
        <w:spacing w:line="560" w:lineRule="exact"/>
        <w:ind w:firstLine="640" w:firstLineChars="200"/>
        <w:rPr>
          <w:rFonts w:ascii="仿宋_GB2312" w:eastAsia="仿宋_GB2312"/>
          <w:color w:val="000000"/>
          <w:sz w:val="32"/>
          <w:szCs w:val="32"/>
        </w:rPr>
      </w:pPr>
      <w:bookmarkStart w:id="61" w:name="OLE_LINK79"/>
      <w:bookmarkStart w:id="62" w:name="OLE_LINK80"/>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出国（境）费</w:t>
      </w:r>
      <w:r>
        <w:rPr>
          <w:rFonts w:hint="eastAsia" w:ascii="仿宋_GB2312" w:eastAsia="仿宋_GB2312" w:cs="仿宋_GB2312"/>
          <w:color w:val="000000"/>
          <w:sz w:val="32"/>
          <w:szCs w:val="32"/>
        </w:rPr>
        <w:t>支出</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新疆喀什地区叶城县依力克其乡人民政府</w:t>
      </w:r>
      <w:r>
        <w:rPr>
          <w:rFonts w:hint="eastAsia" w:ascii="仿宋_GB2312" w:eastAsia="仿宋_GB2312" w:cs="仿宋_GB2312"/>
          <w:color w:val="000000"/>
          <w:sz w:val="32"/>
          <w:szCs w:val="32"/>
        </w:rPr>
        <w:t>单位</w:t>
      </w:r>
      <w:bookmarkStart w:id="63" w:name="OLE_LINK33"/>
      <w:r>
        <w:rPr>
          <w:rFonts w:hint="eastAsia" w:ascii="仿宋_GB2312" w:eastAsia="仿宋_GB2312" w:cs="仿宋_GB2312"/>
          <w:color w:val="000000"/>
          <w:sz w:val="32"/>
          <w:szCs w:val="32"/>
        </w:rPr>
        <w:t>全年</w:t>
      </w:r>
      <w:bookmarkStart w:id="64" w:name="OLE_LINK34"/>
      <w:bookmarkStart w:id="65" w:name="OLE_LINK35"/>
      <w:bookmarkStart w:id="66" w:name="OLE_LINK36"/>
      <w:r>
        <w:rPr>
          <w:rFonts w:hint="eastAsia" w:ascii="仿宋_GB2312" w:eastAsia="仿宋_GB2312" w:cs="仿宋_GB2312"/>
          <w:color w:val="000000"/>
          <w:sz w:val="32"/>
          <w:szCs w:val="32"/>
        </w:rPr>
        <w:t>使用一般公共预算财政拨款安排的因公</w:t>
      </w:r>
      <w:r>
        <w:rPr>
          <w:rFonts w:hint="eastAsia" w:ascii="仿宋_GB2312" w:eastAsia="仿宋_GB2312" w:cs="仿宋_GB2312"/>
          <w:color w:val="000000"/>
          <w:sz w:val="32"/>
          <w:szCs w:val="32"/>
          <w:lang w:eastAsia="zh-CN"/>
        </w:rPr>
        <w:t>出国（境）</w:t>
      </w:r>
      <w:r>
        <w:rPr>
          <w:rFonts w:hint="eastAsia" w:ascii="仿宋_GB2312" w:eastAsia="仿宋_GB2312" w:cs="仿宋_GB2312"/>
          <w:color w:val="000000"/>
          <w:sz w:val="32"/>
          <w:szCs w:val="32"/>
        </w:rPr>
        <w:t>团组</w:t>
      </w:r>
      <w:bookmarkEnd w:id="63"/>
      <w:bookmarkEnd w:id="64"/>
      <w:bookmarkEnd w:id="65"/>
      <w:r>
        <w:rPr>
          <w:rFonts w:ascii="仿宋_GB2312" w:eastAsia="仿宋_GB2312" w:cs="仿宋_GB2312"/>
          <w:sz w:val="32"/>
          <w:szCs w:val="32"/>
        </w:rPr>
        <w:t>0</w:t>
      </w:r>
      <w:r>
        <w:rPr>
          <w:rFonts w:hint="eastAsia" w:ascii="仿宋_GB2312" w:eastAsia="仿宋_GB2312" w:cs="仿宋_GB2312"/>
          <w:color w:val="000000"/>
          <w:sz w:val="32"/>
          <w:szCs w:val="32"/>
        </w:rPr>
        <w:t>个</w:t>
      </w:r>
      <w:bookmarkEnd w:id="66"/>
      <w:r>
        <w:rPr>
          <w:rFonts w:hint="eastAsia" w:ascii="仿宋_GB2312" w:eastAsia="仿宋_GB2312" w:cs="仿宋_GB2312"/>
          <w:color w:val="000000"/>
          <w:sz w:val="32"/>
          <w:szCs w:val="32"/>
        </w:rPr>
        <w:t>，</w:t>
      </w:r>
      <w:bookmarkStart w:id="67" w:name="OLE_LINK37"/>
      <w:r>
        <w:rPr>
          <w:rFonts w:hint="eastAsia" w:ascii="仿宋_GB2312" w:eastAsia="仿宋_GB2312" w:cs="仿宋_GB2312"/>
          <w:color w:val="000000"/>
          <w:sz w:val="32"/>
          <w:szCs w:val="32"/>
        </w:rPr>
        <w:t>累计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67"/>
      <w:r>
        <w:rPr>
          <w:rFonts w:hint="eastAsia" w:ascii="仿宋_GB2312" w:eastAsia="仿宋_GB2312" w:cs="仿宋_GB2312"/>
          <w:color w:val="000000"/>
          <w:sz w:val="32"/>
          <w:szCs w:val="32"/>
        </w:rPr>
        <w:t>。</w:t>
      </w:r>
      <w:bookmarkStart w:id="68" w:name="OLE_LINK38"/>
      <w:r>
        <w:rPr>
          <w:rFonts w:hint="eastAsia" w:ascii="仿宋_GB2312" w:eastAsia="仿宋_GB2312" w:cs="仿宋_GB2312"/>
          <w:color w:val="000000"/>
          <w:sz w:val="32"/>
          <w:szCs w:val="32"/>
        </w:rPr>
        <w:t>开支内容包括：本单位无此项支出。</w:t>
      </w:r>
      <w:bookmarkEnd w:id="61"/>
      <w:bookmarkEnd w:id="62"/>
      <w:bookmarkEnd w:id="68"/>
    </w:p>
    <w:p>
      <w:pPr>
        <w:spacing w:line="560" w:lineRule="exact"/>
        <w:ind w:firstLine="640" w:firstLineChars="200"/>
        <w:rPr>
          <w:rFonts w:ascii="仿宋_GB2312" w:eastAsia="仿宋_GB2312"/>
          <w:color w:val="000000"/>
          <w:sz w:val="32"/>
          <w:szCs w:val="32"/>
        </w:rPr>
      </w:pPr>
      <w:bookmarkStart w:id="69" w:name="OLE_LINK81"/>
      <w:r>
        <w:rPr>
          <w:rFonts w:hint="eastAsia" w:ascii="仿宋_GB2312" w:eastAsia="仿宋_GB2312" w:cs="仿宋_GB2312"/>
          <w:color w:val="000000"/>
          <w:sz w:val="32"/>
          <w:szCs w:val="32"/>
        </w:rPr>
        <w:t>公务用车购置及运行维护费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其中，</w:t>
      </w:r>
      <w:bookmarkStart w:id="70" w:name="OLE_LINK39"/>
      <w:r>
        <w:rPr>
          <w:rFonts w:hint="eastAsia" w:ascii="仿宋_GB2312" w:eastAsia="仿宋_GB2312" w:cs="仿宋_GB2312"/>
          <w:color w:val="000000"/>
          <w:sz w:val="32"/>
          <w:szCs w:val="32"/>
        </w:rPr>
        <w:t>公务用车购置</w:t>
      </w:r>
      <w:r>
        <w:rPr>
          <w:rFonts w:ascii="仿宋_GB2312" w:eastAsia="仿宋_GB2312" w:cs="仿宋_GB2312"/>
          <w:sz w:val="32"/>
          <w:szCs w:val="32"/>
        </w:rPr>
        <w:t>0</w:t>
      </w:r>
      <w:r>
        <w:rPr>
          <w:rFonts w:hint="eastAsia" w:ascii="仿宋_GB2312" w:eastAsia="仿宋_GB2312" w:cs="仿宋_GB2312"/>
          <w:color w:val="000000"/>
          <w:sz w:val="32"/>
          <w:szCs w:val="32"/>
        </w:rPr>
        <w:t>万元</w:t>
      </w:r>
      <w:bookmarkEnd w:id="70"/>
      <w:r>
        <w:rPr>
          <w:rFonts w:hint="eastAsia" w:ascii="仿宋_GB2312" w:eastAsia="仿宋_GB2312" w:cs="仿宋_GB2312"/>
          <w:color w:val="000000"/>
          <w:sz w:val="32"/>
          <w:szCs w:val="32"/>
        </w:rPr>
        <w:t>，</w:t>
      </w:r>
      <w:bookmarkStart w:id="71" w:name="OLE_LINK40"/>
      <w:bookmarkStart w:id="72" w:name="OLE_LINK41"/>
      <w:r>
        <w:rPr>
          <w:rFonts w:hint="eastAsia" w:ascii="仿宋_GB2312" w:eastAsia="仿宋_GB2312" w:cs="仿宋_GB2312"/>
          <w:color w:val="000000"/>
          <w:sz w:val="32"/>
          <w:szCs w:val="32"/>
        </w:rPr>
        <w:t>公务用车运行维护费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bookmarkEnd w:id="71"/>
      <w:bookmarkEnd w:id="72"/>
      <w:r>
        <w:rPr>
          <w:rFonts w:hint="eastAsia" w:ascii="仿宋_GB2312" w:eastAsia="仿宋_GB2312" w:cs="仿宋_GB2312"/>
          <w:color w:val="000000"/>
          <w:sz w:val="32"/>
          <w:szCs w:val="32"/>
        </w:rPr>
        <w:t>。主要用于</w:t>
      </w:r>
      <w:r>
        <w:rPr>
          <w:rFonts w:hint="eastAsia" w:ascii="仿宋_GB2312" w:eastAsia="仿宋_GB2312" w:cs="仿宋_GB2312"/>
          <w:sz w:val="32"/>
          <w:szCs w:val="32"/>
        </w:rPr>
        <w:t>汽车油料、维护费、车辆保险费等日常车辆运行及维护费用</w:t>
      </w:r>
      <w:r>
        <w:rPr>
          <w:rFonts w:hint="eastAsia" w:ascii="仿宋_GB2312" w:eastAsia="仿宋_GB2312" w:cs="仿宋_GB2312"/>
          <w:color w:val="000000"/>
          <w:sz w:val="32"/>
          <w:szCs w:val="32"/>
        </w:rPr>
        <w:t>等。</w:t>
      </w:r>
      <w:bookmarkEnd w:id="69"/>
      <w:bookmarkStart w:id="73" w:name="OLE_LINK82"/>
      <w:r>
        <w:rPr>
          <w:rFonts w:hint="eastAsia" w:ascii="仿宋_GB2312" w:eastAsia="仿宋_GB2312" w:cs="仿宋_GB2312"/>
          <w:color w:val="000000"/>
          <w:sz w:val="32"/>
          <w:szCs w:val="32"/>
        </w:rPr>
        <w:t>单位一般公共财政拨款安排的公务用车购置量</w:t>
      </w:r>
      <w:r>
        <w:rPr>
          <w:rFonts w:ascii="仿宋_GB2312" w:eastAsia="仿宋_GB2312" w:cs="仿宋_GB2312"/>
          <w:sz w:val="32"/>
          <w:szCs w:val="32"/>
        </w:rPr>
        <w:t>0</w:t>
      </w:r>
      <w:r>
        <w:rPr>
          <w:rFonts w:hint="eastAsia" w:ascii="仿宋_GB2312" w:eastAsia="仿宋_GB2312" w:cs="仿宋_GB2312"/>
          <w:color w:val="000000"/>
          <w:sz w:val="32"/>
          <w:szCs w:val="32"/>
        </w:rPr>
        <w:t>辆，保有量为</w:t>
      </w:r>
      <w:r>
        <w:rPr>
          <w:rFonts w:ascii="仿宋_GB2312" w:eastAsia="仿宋_GB2312" w:cs="仿宋_GB2312"/>
          <w:sz w:val="32"/>
          <w:szCs w:val="32"/>
        </w:rPr>
        <w:t>1</w:t>
      </w:r>
      <w:r>
        <w:rPr>
          <w:rFonts w:hint="eastAsia" w:ascii="仿宋_GB2312" w:eastAsia="仿宋_GB2312" w:cs="仿宋_GB2312"/>
          <w:color w:val="000000"/>
          <w:sz w:val="32"/>
          <w:szCs w:val="32"/>
        </w:rPr>
        <w:t>辆。</w:t>
      </w:r>
      <w:bookmarkEnd w:id="73"/>
    </w:p>
    <w:p>
      <w:pPr>
        <w:spacing w:line="560" w:lineRule="exact"/>
        <w:ind w:firstLine="640" w:firstLineChars="200"/>
        <w:rPr>
          <w:rFonts w:ascii="仿宋_GB2312" w:eastAsia="仿宋_GB2312"/>
          <w:color w:val="000000"/>
          <w:sz w:val="32"/>
          <w:szCs w:val="32"/>
        </w:rPr>
      </w:pPr>
      <w:bookmarkStart w:id="74" w:name="OLE_LINK83"/>
      <w:r>
        <w:rPr>
          <w:rFonts w:hint="eastAsia" w:ascii="仿宋_GB2312" w:eastAsia="仿宋_GB2312" w:cs="仿宋_GB2312"/>
          <w:color w:val="000000"/>
          <w:sz w:val="32"/>
          <w:szCs w:val="32"/>
        </w:rPr>
        <w:t>公务接待费</w:t>
      </w:r>
      <w:r>
        <w:rPr>
          <w:rFonts w:ascii="仿宋_GB2312" w:eastAsia="仿宋_GB2312" w:cs="仿宋_GB2312"/>
          <w:sz w:val="32"/>
          <w:szCs w:val="32"/>
        </w:rPr>
        <w:t>0</w:t>
      </w:r>
      <w:r>
        <w:rPr>
          <w:rFonts w:hint="eastAsia" w:ascii="仿宋_GB2312" w:eastAsia="仿宋_GB2312" w:cs="仿宋_GB2312"/>
          <w:color w:val="000000"/>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color w:val="000000"/>
          <w:sz w:val="32"/>
          <w:szCs w:val="32"/>
        </w:rPr>
        <w:t>万元，主要是</w:t>
      </w:r>
      <w:r>
        <w:rPr>
          <w:rFonts w:hint="eastAsia" w:ascii="仿宋_GB2312" w:eastAsia="仿宋_GB2312" w:cs="仿宋_GB2312"/>
          <w:sz w:val="32"/>
          <w:szCs w:val="32"/>
        </w:rPr>
        <w:t>本单位无此项支出</w:t>
      </w:r>
      <w:r>
        <w:rPr>
          <w:rFonts w:hint="eastAsia" w:ascii="仿宋_GB2312" w:eastAsia="仿宋_GB2312" w:cs="仿宋_GB2312"/>
          <w:color w:val="000000"/>
          <w:sz w:val="32"/>
          <w:szCs w:val="32"/>
        </w:rPr>
        <w:t>等。</w:t>
      </w:r>
      <w:bookmarkEnd w:id="74"/>
      <w:bookmarkStart w:id="75" w:name="OLE_LINK84"/>
      <w:r>
        <w:rPr>
          <w:rFonts w:hint="eastAsia" w:ascii="仿宋_GB2312" w:eastAsia="仿宋_GB2312" w:cs="仿宋_GB2312"/>
          <w:sz w:val="32"/>
          <w:szCs w:val="32"/>
        </w:rPr>
        <w:t>新疆喀什地区叶城县依力克其乡人民政府</w:t>
      </w:r>
      <w:r>
        <w:rPr>
          <w:rFonts w:hint="eastAsia" w:ascii="仿宋_GB2312" w:eastAsia="仿宋_GB2312" w:cs="仿宋_GB2312"/>
          <w:color w:val="000000"/>
          <w:sz w:val="32"/>
          <w:szCs w:val="32"/>
        </w:rPr>
        <w:t>单位国内公务接待</w:t>
      </w:r>
      <w:r>
        <w:rPr>
          <w:rFonts w:ascii="仿宋_GB2312" w:eastAsia="仿宋_GB2312" w:cs="仿宋_GB2312"/>
          <w:sz w:val="32"/>
          <w:szCs w:val="32"/>
        </w:rPr>
        <w:t>0</w:t>
      </w:r>
      <w:r>
        <w:rPr>
          <w:rFonts w:hint="eastAsia" w:ascii="仿宋_GB2312" w:eastAsia="仿宋_GB2312" w:cs="仿宋_GB2312"/>
          <w:color w:val="000000"/>
          <w:sz w:val="32"/>
          <w:szCs w:val="32"/>
        </w:rPr>
        <w:t>批次，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5"/>
    </w:p>
    <w:p>
      <w:pPr>
        <w:spacing w:line="560" w:lineRule="exact"/>
        <w:ind w:firstLine="640" w:firstLineChars="200"/>
        <w:rPr>
          <w:rFonts w:ascii="仿宋_GB2312" w:eastAsia="仿宋_GB2312" w:cs="仿宋_GB2312"/>
          <w:color w:val="000000"/>
          <w:sz w:val="32"/>
          <w:szCs w:val="32"/>
        </w:rPr>
      </w:pPr>
      <w:bookmarkStart w:id="76" w:name="OLE_LINK85"/>
      <w:r>
        <w:rPr>
          <w:rFonts w:hint="eastAsia" w:ascii="仿宋_GB2312" w:eastAsia="仿宋_GB2312" w:cs="仿宋_GB2312"/>
          <w:color w:val="000000"/>
          <w:sz w:val="32"/>
          <w:szCs w:val="32"/>
        </w:rPr>
        <w:t>与年初预算数相比情况：一般公共预算“三公”经费支出年初预算数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，差异主要原因是预决算无差异。</w:t>
      </w:r>
      <w:bookmarkEnd w:id="76"/>
      <w:bookmarkStart w:id="77" w:name="OLE_LINK86"/>
      <w:bookmarkStart w:id="78" w:name="OLE_LINK87"/>
      <w:r>
        <w:rPr>
          <w:rFonts w:hint="eastAsia" w:ascii="仿宋_GB2312" w:hAnsi="仿宋_GB2312" w:eastAsia="仿宋_GB2312" w:cs="仿宋_GB2312"/>
          <w:sz w:val="32"/>
          <w:szCs w:val="32"/>
        </w:rPr>
        <w:t>单位认真贯彻落实中央和自治区厉行节约的各项规定，严格控制和降低行政运行成本，大力压缩“工作经费”支出规模。</w:t>
      </w:r>
      <w:r>
        <w:rPr>
          <w:rFonts w:hint="eastAsia" w:ascii="仿宋_GB2312" w:hAnsi="宋体" w:eastAsia="仿宋_GB2312" w:cs="仿宋_GB2312"/>
          <w:color w:val="000000"/>
          <w:kern w:val="0"/>
          <w:sz w:val="32"/>
          <w:szCs w:val="32"/>
        </w:rPr>
        <w:t>其中：</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hAnsi="宋体" w:eastAsia="仿宋_GB2312" w:cs="仿宋_GB2312"/>
          <w:color w:val="000000"/>
          <w:kern w:val="0"/>
          <w:sz w:val="32"/>
          <w:szCs w:val="32"/>
        </w:rPr>
        <w:t>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，差异主要原因是本单位无此项支出；</w:t>
      </w:r>
      <w:bookmarkEnd w:id="77"/>
      <w:bookmarkEnd w:id="78"/>
      <w:bookmarkStart w:id="79" w:name="OLE_LINK88"/>
      <w:bookmarkStart w:id="80" w:name="OLE_LINK89"/>
      <w:r>
        <w:rPr>
          <w:rFonts w:hint="eastAsia" w:ascii="仿宋_GB2312" w:hAnsi="宋体" w:eastAsia="仿宋_GB2312" w:cs="仿宋_GB2312"/>
          <w:color w:val="000000"/>
          <w:kern w:val="0"/>
          <w:sz w:val="32"/>
          <w:szCs w:val="32"/>
        </w:rPr>
        <w:t>公务用车购置</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，差异主要原因是本单位无此项支出，与上年一致；</w:t>
      </w:r>
      <w:bookmarkEnd w:id="79"/>
      <w:bookmarkEnd w:id="80"/>
      <w:bookmarkStart w:id="81" w:name="OLE_LINK90"/>
      <w:r>
        <w:rPr>
          <w:rFonts w:hint="eastAsia" w:ascii="仿宋_GB2312" w:hAnsi="宋体" w:eastAsia="仿宋_GB2312" w:cs="仿宋_GB2312"/>
          <w:color w:val="000000"/>
          <w:kern w:val="0"/>
          <w:sz w:val="32"/>
          <w:szCs w:val="32"/>
        </w:rPr>
        <w:t>公务用车运行费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，差异主要原因是严格执行预算；</w:t>
      </w:r>
      <w:bookmarkEnd w:id="81"/>
      <w:bookmarkStart w:id="82" w:name="OLE_LINK91"/>
      <w:r>
        <w:rPr>
          <w:rFonts w:hint="eastAsia" w:ascii="仿宋_GB2312" w:hAnsi="宋体" w:eastAsia="仿宋_GB2312" w:cs="仿宋_GB2312"/>
          <w:color w:val="000000"/>
          <w:kern w:val="0"/>
          <w:sz w:val="32"/>
          <w:szCs w:val="32"/>
        </w:rPr>
        <w:t>公务接待费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bookmarkEnd w:id="82"/>
      <w:r>
        <w:rPr>
          <w:rFonts w:hint="eastAsia" w:ascii="仿宋_GB2312" w:eastAsia="仿宋_GB2312" w:cs="仿宋_GB2312"/>
          <w:color w:val="000000"/>
          <w:sz w:val="32"/>
          <w:szCs w:val="32"/>
        </w:rPr>
        <w:t>预决算无差异。</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五、机关运行经费支出情况</w:t>
      </w:r>
    </w:p>
    <w:p>
      <w:pPr>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年度新疆喀什地区叶城县依力克其乡人民政府机关运行经费支出</w:t>
      </w:r>
      <w:r>
        <w:rPr>
          <w:rFonts w:ascii="仿宋_GB2312" w:eastAsia="仿宋_GB2312" w:cs="仿宋_GB2312"/>
          <w:color w:val="000000"/>
          <w:sz w:val="32"/>
          <w:szCs w:val="32"/>
        </w:rPr>
        <w:t>19.28</w:t>
      </w:r>
      <w:r>
        <w:rPr>
          <w:rFonts w:hint="eastAsia" w:ascii="仿宋_GB2312" w:eastAsia="仿宋_GB2312" w:cs="仿宋_GB2312"/>
          <w:color w:val="000000"/>
          <w:sz w:val="32"/>
          <w:szCs w:val="32"/>
        </w:rPr>
        <w:t>万元，与上年相比，减少</w:t>
      </w:r>
      <w:r>
        <w:rPr>
          <w:rFonts w:ascii="仿宋_GB2312" w:eastAsia="仿宋_GB2312" w:cs="仿宋_GB2312"/>
          <w:color w:val="000000"/>
          <w:sz w:val="32"/>
          <w:szCs w:val="32"/>
        </w:rPr>
        <w:t>8.06</w:t>
      </w:r>
      <w:r>
        <w:rPr>
          <w:rFonts w:hint="eastAsia" w:ascii="仿宋_GB2312" w:eastAsia="仿宋_GB2312" w:cs="仿宋_GB2312"/>
          <w:color w:val="000000"/>
          <w:sz w:val="32"/>
          <w:szCs w:val="32"/>
        </w:rPr>
        <w:t>万元，下降</w:t>
      </w:r>
      <w:r>
        <w:rPr>
          <w:rFonts w:ascii="仿宋_GB2312" w:eastAsia="仿宋_GB2312" w:cs="仿宋_GB2312"/>
          <w:color w:val="000000"/>
          <w:sz w:val="32"/>
          <w:szCs w:val="32"/>
        </w:rPr>
        <w:t>29.48%</w:t>
      </w:r>
      <w:r>
        <w:rPr>
          <w:rFonts w:hint="eastAsia" w:ascii="仿宋_GB2312" w:eastAsia="仿宋_GB2312" w:cs="仿宋_GB2312"/>
          <w:color w:val="000000"/>
          <w:sz w:val="32"/>
          <w:szCs w:val="32"/>
        </w:rPr>
        <w:t>，减少的主要原因是：</w:t>
      </w:r>
      <w:r>
        <w:rPr>
          <w:rFonts w:hint="eastAsia" w:ascii="仿宋_GB2312" w:eastAsia="仿宋_GB2312" w:cs="仿宋_GB2312"/>
          <w:sz w:val="32"/>
          <w:szCs w:val="32"/>
        </w:rPr>
        <w:t>落实中央、自治区、地区的相关规定，</w:t>
      </w:r>
      <w:r>
        <w:rPr>
          <w:rFonts w:hint="eastAsia" w:ascii="仿宋_GB2312" w:eastAsia="仿宋_GB2312" w:cs="仿宋_GB2312"/>
          <w:color w:val="000000"/>
          <w:sz w:val="32"/>
          <w:szCs w:val="32"/>
        </w:rPr>
        <w:t>压减日常公用支出。</w:t>
      </w:r>
    </w:p>
    <w:p>
      <w:pPr>
        <w:spacing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六、政府</w:t>
      </w:r>
      <w:r>
        <w:rPr>
          <w:rFonts w:hint="eastAsia" w:ascii="黑体" w:hAnsi="黑体" w:eastAsia="黑体" w:cs="黑体"/>
          <w:color w:val="000000"/>
          <w:sz w:val="32"/>
          <w:szCs w:val="32"/>
          <w:lang w:val="en-US" w:eastAsia="zh-CN"/>
        </w:rPr>
        <w:t>采购</w:t>
      </w:r>
      <w:r>
        <w:rPr>
          <w:rFonts w:hint="eastAsia" w:ascii="黑体" w:hAnsi="黑体" w:eastAsia="黑体" w:cs="黑体"/>
          <w:color w:val="000000"/>
          <w:sz w:val="32"/>
          <w:szCs w:val="32"/>
        </w:rPr>
        <w:t>情况</w:t>
      </w:r>
    </w:p>
    <w:p>
      <w:pPr>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83" w:name="OLE_LINK45"/>
      <w:r>
        <w:rPr>
          <w:rFonts w:hint="eastAsia" w:ascii="仿宋_GB2312" w:eastAsia="仿宋_GB2312" w:cs="仿宋_GB2312"/>
          <w:color w:val="000000"/>
          <w:sz w:val="32"/>
          <w:szCs w:val="32"/>
        </w:rPr>
        <w:t>政府</w:t>
      </w:r>
      <w:r>
        <w:rPr>
          <w:rFonts w:hint="eastAsia" w:ascii="仿宋_GB2312" w:eastAsia="仿宋_GB2312" w:cs="仿宋_GB2312"/>
          <w:color w:val="000000"/>
          <w:sz w:val="32"/>
          <w:szCs w:val="32"/>
          <w:lang w:val="en-US" w:eastAsia="zh-CN"/>
        </w:rPr>
        <w:t>采购</w:t>
      </w:r>
      <w:r>
        <w:rPr>
          <w:rFonts w:hint="eastAsia" w:ascii="仿宋_GB2312" w:eastAsia="仿宋_GB2312" w:cs="仿宋_GB2312"/>
          <w:color w:val="000000"/>
          <w:sz w:val="32"/>
          <w:szCs w:val="32"/>
        </w:rPr>
        <w:t>支出总额</w:t>
      </w:r>
      <w:bookmarkEnd w:id="83"/>
      <w:r>
        <w:rPr>
          <w:rFonts w:ascii="仿宋_GB2312" w:eastAsia="仿宋_GB2312" w:cs="仿宋_GB2312"/>
          <w:sz w:val="32"/>
          <w:szCs w:val="32"/>
        </w:rPr>
        <w:t>212.08</w:t>
      </w:r>
      <w:r>
        <w:rPr>
          <w:rFonts w:hint="eastAsia" w:ascii="仿宋_GB2312" w:eastAsia="仿宋_GB2312" w:cs="仿宋_GB2312"/>
          <w:color w:val="000000"/>
          <w:sz w:val="32"/>
          <w:szCs w:val="32"/>
        </w:rPr>
        <w:t>万元，其中：</w:t>
      </w:r>
      <w:bookmarkStart w:id="84" w:name="OLE_LINK46"/>
      <w:r>
        <w:rPr>
          <w:rFonts w:hint="eastAsia" w:ascii="仿宋_GB2312" w:eastAsia="仿宋_GB2312" w:cs="仿宋_GB2312"/>
          <w:color w:val="000000"/>
          <w:sz w:val="32"/>
          <w:szCs w:val="32"/>
        </w:rPr>
        <w:t>政府</w:t>
      </w:r>
      <w:r>
        <w:rPr>
          <w:rFonts w:hint="eastAsia" w:ascii="仿宋_GB2312" w:eastAsia="仿宋_GB2312" w:cs="仿宋_GB2312"/>
          <w:color w:val="000000"/>
          <w:sz w:val="32"/>
          <w:szCs w:val="32"/>
          <w:lang w:val="en-US" w:eastAsia="zh-CN"/>
        </w:rPr>
        <w:t>采购</w:t>
      </w:r>
      <w:r>
        <w:rPr>
          <w:rFonts w:hint="eastAsia" w:ascii="仿宋_GB2312" w:eastAsia="仿宋_GB2312" w:cs="仿宋_GB2312"/>
          <w:color w:val="000000"/>
          <w:sz w:val="32"/>
          <w:szCs w:val="32"/>
        </w:rPr>
        <w:t>货物支出</w:t>
      </w:r>
      <w:bookmarkEnd w:id="84"/>
      <w:r>
        <w:rPr>
          <w:rFonts w:ascii="仿宋_GB2312" w:eastAsia="仿宋_GB2312" w:cs="仿宋_GB2312"/>
          <w:sz w:val="32"/>
          <w:szCs w:val="32"/>
        </w:rPr>
        <w:t>211.55</w:t>
      </w:r>
      <w:r>
        <w:rPr>
          <w:rFonts w:hint="eastAsia" w:ascii="仿宋_GB2312" w:eastAsia="仿宋_GB2312" w:cs="仿宋_GB2312"/>
          <w:color w:val="000000"/>
          <w:sz w:val="32"/>
          <w:szCs w:val="32"/>
        </w:rPr>
        <w:t>万元、</w:t>
      </w:r>
      <w:bookmarkStart w:id="85" w:name="OLE_LINK47"/>
      <w:r>
        <w:rPr>
          <w:rFonts w:hint="eastAsia" w:ascii="仿宋_GB2312" w:eastAsia="仿宋_GB2312" w:cs="仿宋_GB2312"/>
          <w:color w:val="000000"/>
          <w:sz w:val="32"/>
          <w:szCs w:val="32"/>
        </w:rPr>
        <w:t>政府</w:t>
      </w:r>
      <w:r>
        <w:rPr>
          <w:rFonts w:hint="eastAsia" w:ascii="仿宋_GB2312" w:eastAsia="仿宋_GB2312" w:cs="仿宋_GB2312"/>
          <w:color w:val="000000"/>
          <w:sz w:val="32"/>
          <w:szCs w:val="32"/>
          <w:lang w:val="en-US" w:eastAsia="zh-CN"/>
        </w:rPr>
        <w:t>采购</w:t>
      </w:r>
      <w:r>
        <w:rPr>
          <w:rFonts w:hint="eastAsia" w:ascii="仿宋_GB2312" w:eastAsia="仿宋_GB2312" w:cs="仿宋_GB2312"/>
          <w:color w:val="000000"/>
          <w:sz w:val="32"/>
          <w:szCs w:val="32"/>
        </w:rPr>
        <w:t>工程支出</w:t>
      </w:r>
      <w:bookmarkEnd w:id="85"/>
      <w:r>
        <w:rPr>
          <w:rFonts w:ascii="仿宋_GB2312" w:eastAsia="仿宋_GB2312" w:cs="仿宋_GB2312"/>
          <w:sz w:val="32"/>
          <w:szCs w:val="32"/>
        </w:rPr>
        <w:t>0</w:t>
      </w:r>
      <w:r>
        <w:rPr>
          <w:rFonts w:hint="eastAsia" w:ascii="仿宋_GB2312" w:eastAsia="仿宋_GB2312" w:cs="仿宋_GB2312"/>
          <w:color w:val="000000"/>
          <w:sz w:val="32"/>
          <w:szCs w:val="32"/>
        </w:rPr>
        <w:t>万元、</w:t>
      </w:r>
      <w:bookmarkStart w:id="86" w:name="OLE_LINK48"/>
      <w:r>
        <w:rPr>
          <w:rFonts w:hint="eastAsia" w:ascii="仿宋_GB2312" w:eastAsia="仿宋_GB2312" w:cs="仿宋_GB2312"/>
          <w:color w:val="000000"/>
          <w:sz w:val="32"/>
          <w:szCs w:val="32"/>
        </w:rPr>
        <w:t>政府</w:t>
      </w:r>
      <w:r>
        <w:rPr>
          <w:rFonts w:hint="eastAsia" w:ascii="仿宋_GB2312" w:eastAsia="仿宋_GB2312" w:cs="仿宋_GB2312"/>
          <w:color w:val="000000"/>
          <w:sz w:val="32"/>
          <w:szCs w:val="32"/>
          <w:lang w:val="en-US" w:eastAsia="zh-CN"/>
        </w:rPr>
        <w:t>采购</w:t>
      </w:r>
      <w:r>
        <w:rPr>
          <w:rFonts w:hint="eastAsia" w:ascii="仿宋_GB2312" w:eastAsia="仿宋_GB2312" w:cs="仿宋_GB2312"/>
          <w:color w:val="000000"/>
          <w:sz w:val="32"/>
          <w:szCs w:val="32"/>
        </w:rPr>
        <w:t>服务支出</w:t>
      </w:r>
      <w:bookmarkEnd w:id="86"/>
      <w:r>
        <w:rPr>
          <w:rFonts w:ascii="仿宋_GB2312" w:eastAsia="仿宋_GB2312" w:cs="仿宋_GB2312"/>
          <w:sz w:val="32"/>
          <w:szCs w:val="32"/>
        </w:rPr>
        <w:t>0.53</w:t>
      </w:r>
      <w:r>
        <w:rPr>
          <w:rFonts w:hint="eastAsia" w:ascii="仿宋_GB2312" w:eastAsia="仿宋_GB2312" w:cs="仿宋_GB2312"/>
          <w:color w:val="000000"/>
          <w:sz w:val="32"/>
          <w:szCs w:val="32"/>
        </w:rPr>
        <w:t>万元。</w:t>
      </w:r>
    </w:p>
    <w:p>
      <w:pPr>
        <w:spacing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七、其他重要事项的情况</w:t>
      </w:r>
    </w:p>
    <w:p>
      <w:pPr>
        <w:spacing w:line="560" w:lineRule="exact"/>
        <w:ind w:firstLine="643" w:firstLineChars="200"/>
        <w:rPr>
          <w:rFonts w:ascii="楷体_GB2312" w:eastAsia="楷体_GB2312"/>
          <w:b/>
          <w:bCs/>
          <w:color w:val="000000"/>
          <w:sz w:val="32"/>
          <w:szCs w:val="32"/>
        </w:rPr>
      </w:pPr>
      <w:r>
        <w:rPr>
          <w:rFonts w:hint="eastAsia" w:ascii="楷体_GB2312" w:eastAsia="楷体_GB2312" w:cs="楷体_GB2312"/>
          <w:b/>
          <w:bCs/>
          <w:color w:val="000000"/>
          <w:sz w:val="32"/>
          <w:szCs w:val="32"/>
        </w:rPr>
        <w:t>（一）国有资产占用情况说明</w:t>
      </w:r>
    </w:p>
    <w:p>
      <w:pPr>
        <w:spacing w:line="560" w:lineRule="exact"/>
        <w:ind w:firstLine="640" w:firstLineChars="200"/>
        <w:rPr>
          <w:rFonts w:ascii="仿宋_GB2312" w:eastAsia="仿宋_GB2312"/>
          <w:color w:val="000000"/>
          <w:sz w:val="32"/>
          <w:szCs w:val="32"/>
        </w:rPr>
      </w:pPr>
      <w:bookmarkStart w:id="87" w:name="OLE_LINK97"/>
      <w:r>
        <w:rPr>
          <w:rFonts w:hint="eastAsia" w:ascii="仿宋_GB2312" w:eastAsia="仿宋_GB2312" w:cs="仿宋_GB2312"/>
          <w:color w:val="000000"/>
          <w:sz w:val="32"/>
          <w:szCs w:val="32"/>
        </w:rPr>
        <w:t>截至</w:t>
      </w:r>
      <w:r>
        <w:rPr>
          <w:rFonts w:ascii="仿宋_GB2312" w:eastAsia="仿宋_GB2312" w:cs="仿宋_GB2312"/>
          <w:color w:val="000000"/>
          <w:sz w:val="32"/>
          <w:szCs w:val="32"/>
        </w:rPr>
        <w:t>2018</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日，单位共有车辆</w:t>
      </w:r>
      <w:r>
        <w:rPr>
          <w:rFonts w:ascii="仿宋_GB2312" w:eastAsia="仿宋_GB2312" w:cs="仿宋_GB2312"/>
          <w:sz w:val="32"/>
          <w:szCs w:val="32"/>
        </w:rPr>
        <w:t>6</w:t>
      </w:r>
      <w:r>
        <w:rPr>
          <w:rFonts w:hint="eastAsia" w:ascii="仿宋_GB2312" w:eastAsia="仿宋_GB2312" w:cs="仿宋_GB2312"/>
          <w:color w:val="000000"/>
          <w:sz w:val="32"/>
          <w:szCs w:val="32"/>
        </w:rPr>
        <w:t>辆，价值</w:t>
      </w:r>
      <w:r>
        <w:rPr>
          <w:rFonts w:ascii="仿宋_GB2312" w:eastAsia="仿宋_GB2312" w:cs="仿宋_GB2312"/>
          <w:sz w:val="32"/>
          <w:szCs w:val="32"/>
        </w:rPr>
        <w:t>49.5</w:t>
      </w:r>
      <w:r>
        <w:rPr>
          <w:rFonts w:hint="eastAsia" w:ascii="仿宋_GB2312" w:eastAsia="仿宋_GB2312" w:cs="仿宋_GB2312"/>
          <w:color w:val="000000"/>
          <w:sz w:val="32"/>
          <w:szCs w:val="32"/>
        </w:rPr>
        <w:t>万元，其中：部级领导干部用车</w:t>
      </w:r>
      <w:r>
        <w:rPr>
          <w:rFonts w:ascii="仿宋_GB2312" w:eastAsia="仿宋_GB2312" w:cs="仿宋_GB2312"/>
          <w:sz w:val="32"/>
          <w:szCs w:val="32"/>
        </w:rPr>
        <w:t>0</w:t>
      </w:r>
      <w:r>
        <w:rPr>
          <w:rFonts w:hint="eastAsia" w:ascii="仿宋_GB2312" w:eastAsia="仿宋_GB2312" w:cs="仿宋_GB2312"/>
          <w:color w:val="000000"/>
          <w:sz w:val="32"/>
          <w:szCs w:val="32"/>
        </w:rPr>
        <w:t>辆、主要领导干部用车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辆、机要通信用车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辆、应急保障用车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辆、执法执勤用车</w:t>
      </w:r>
      <w:r>
        <w:rPr>
          <w:rFonts w:ascii="仿宋_GB2312" w:eastAsia="仿宋_GB2312" w:cs="仿宋_GB2312"/>
          <w:sz w:val="32"/>
          <w:szCs w:val="32"/>
        </w:rPr>
        <w:t>1</w:t>
      </w:r>
      <w:r>
        <w:rPr>
          <w:rFonts w:hint="eastAsia" w:ascii="仿宋_GB2312" w:eastAsia="仿宋_GB2312" w:cs="仿宋_GB2312"/>
          <w:color w:val="000000"/>
          <w:sz w:val="32"/>
          <w:szCs w:val="32"/>
        </w:rPr>
        <w:t>辆、特种专业技术用车</w:t>
      </w:r>
      <w:r>
        <w:rPr>
          <w:rFonts w:ascii="仿宋_GB2312" w:eastAsia="仿宋_GB2312" w:cs="仿宋_GB2312"/>
          <w:sz w:val="32"/>
          <w:szCs w:val="32"/>
        </w:rPr>
        <w:t>2</w:t>
      </w:r>
      <w:r>
        <w:rPr>
          <w:rFonts w:hint="eastAsia" w:ascii="仿宋_GB2312" w:eastAsia="仿宋_GB2312" w:cs="仿宋_GB2312"/>
          <w:color w:val="000000"/>
          <w:sz w:val="32"/>
          <w:szCs w:val="32"/>
        </w:rPr>
        <w:t>辆、离退休干部用车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辆、其他用车</w:t>
      </w:r>
      <w:r>
        <w:rPr>
          <w:rFonts w:ascii="仿宋_GB2312" w:eastAsia="仿宋_GB2312" w:cs="仿宋_GB2312"/>
          <w:color w:val="000000"/>
          <w:sz w:val="32"/>
          <w:szCs w:val="32"/>
        </w:rPr>
        <w:t>3</w:t>
      </w:r>
      <w:r>
        <w:rPr>
          <w:rFonts w:hint="eastAsia" w:ascii="仿宋_GB2312" w:eastAsia="仿宋_GB2312" w:cs="仿宋_GB2312"/>
          <w:color w:val="000000"/>
          <w:sz w:val="32"/>
          <w:szCs w:val="32"/>
        </w:rPr>
        <w:t>辆，其他用车主要是：公务用车小轿车</w:t>
      </w:r>
      <w:r>
        <w:rPr>
          <w:rFonts w:ascii="仿宋_GB2312" w:eastAsia="仿宋_GB2312" w:cs="仿宋_GB2312"/>
          <w:color w:val="000000"/>
          <w:sz w:val="32"/>
          <w:szCs w:val="32"/>
        </w:rPr>
        <w:t>3</w:t>
      </w:r>
      <w:r>
        <w:rPr>
          <w:rFonts w:hint="eastAsia" w:ascii="仿宋_GB2312" w:eastAsia="仿宋_GB2312" w:cs="仿宋_GB2312"/>
          <w:color w:val="000000"/>
          <w:sz w:val="32"/>
          <w:szCs w:val="32"/>
        </w:rPr>
        <w:t>辆；单位价值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万元以上通用设备</w:t>
      </w:r>
      <w:r>
        <w:rPr>
          <w:rFonts w:ascii="仿宋_GB2312" w:eastAsia="仿宋_GB2312" w:cs="仿宋_GB2312"/>
          <w:sz w:val="32"/>
          <w:szCs w:val="32"/>
        </w:rPr>
        <w:t>0</w:t>
      </w:r>
      <w:r>
        <w:rPr>
          <w:rFonts w:hint="eastAsia" w:ascii="仿宋_GB2312" w:eastAsia="仿宋_GB2312" w:cs="仿宋_GB2312"/>
          <w:color w:val="000000"/>
          <w:sz w:val="32"/>
          <w:szCs w:val="32"/>
        </w:rPr>
        <w:t>台（套）、单位价值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万元以上专用设备</w:t>
      </w:r>
      <w:r>
        <w:rPr>
          <w:rFonts w:ascii="仿宋_GB2312" w:eastAsia="仿宋_GB2312" w:cs="仿宋_GB2312"/>
          <w:sz w:val="32"/>
          <w:szCs w:val="32"/>
        </w:rPr>
        <w:t>0</w:t>
      </w:r>
      <w:r>
        <w:rPr>
          <w:rFonts w:hint="eastAsia" w:ascii="仿宋_GB2312" w:eastAsia="仿宋_GB2312" w:cs="仿宋_GB2312"/>
          <w:color w:val="000000"/>
          <w:sz w:val="32"/>
          <w:szCs w:val="32"/>
        </w:rPr>
        <w:t>台（套）。</w:t>
      </w:r>
      <w:bookmarkEnd w:id="87"/>
    </w:p>
    <w:p>
      <w:pPr>
        <w:spacing w:line="560" w:lineRule="exact"/>
        <w:ind w:firstLine="643" w:firstLineChars="200"/>
        <w:rPr>
          <w:rFonts w:ascii="楷体_GB2312" w:eastAsia="楷体_GB2312"/>
          <w:b/>
          <w:bCs/>
          <w:sz w:val="32"/>
          <w:szCs w:val="32"/>
        </w:rPr>
      </w:pPr>
      <w:r>
        <w:rPr>
          <w:rFonts w:hint="eastAsia" w:ascii="楷体_GB2312" w:eastAsia="楷体_GB2312" w:cs="楷体_GB2312"/>
          <w:b/>
          <w:bCs/>
          <w:sz w:val="32"/>
          <w:szCs w:val="32"/>
        </w:rPr>
        <w:t>（二）预算绩效情况的说明</w:t>
      </w:r>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本部门单位预算绩效自评情况：本年度依力克其乡开展预算绩效管理和绩效自评工作，以强化单位智能为核心，通过建立科学合理的绩效机制，客观准确的评价我单位项目支出绩效，不断完善绩效评价体系，加强监督检查和考核工作，我单位在实际执行过程中注重结果导向、强调成本绩效、硬化责任约束、不断加强绩效管理队伍建设，提升业务素质，提高预算管理水平和政策试试效果，实现预算和绩效管理相匹配，着力提高财政资源配置效率和使用效益，全面提升我单位公共服务水平。依力克其乡人民政府</w:t>
      </w:r>
      <w:r>
        <w:rPr>
          <w:rFonts w:ascii="仿宋_GB2312" w:eastAsia="仿宋_GB2312" w:cs="仿宋_GB2312"/>
          <w:sz w:val="32"/>
          <w:szCs w:val="32"/>
        </w:rPr>
        <w:t>2018</w:t>
      </w:r>
      <w:r>
        <w:rPr>
          <w:rFonts w:hint="eastAsia" w:ascii="仿宋_GB2312" w:eastAsia="仿宋_GB2312" w:cs="仿宋_GB2312"/>
          <w:sz w:val="32"/>
          <w:szCs w:val="32"/>
        </w:rPr>
        <w:t>年度部门预算总额为</w:t>
      </w:r>
      <w:r>
        <w:rPr>
          <w:rFonts w:ascii="仿宋_GB2312" w:eastAsia="仿宋_GB2312" w:cs="仿宋_GB2312"/>
          <w:sz w:val="32"/>
          <w:szCs w:val="32"/>
        </w:rPr>
        <w:t>3612.53</w:t>
      </w:r>
      <w:r>
        <w:rPr>
          <w:rFonts w:hint="eastAsia" w:ascii="仿宋_GB2312" w:eastAsia="仿宋_GB2312" w:cs="仿宋_GB2312"/>
          <w:sz w:val="32"/>
          <w:szCs w:val="32"/>
        </w:rPr>
        <w:t>万元，执行金额为</w:t>
      </w:r>
      <w:r>
        <w:rPr>
          <w:rFonts w:ascii="仿宋_GB2312" w:eastAsia="仿宋_GB2312" w:cs="仿宋_GB2312"/>
          <w:sz w:val="32"/>
          <w:szCs w:val="32"/>
        </w:rPr>
        <w:t>3612.53</w:t>
      </w:r>
      <w:r>
        <w:rPr>
          <w:rFonts w:hint="eastAsia" w:ascii="仿宋_GB2312" w:eastAsia="仿宋_GB2312" w:cs="仿宋_GB2312"/>
          <w:sz w:val="32"/>
          <w:szCs w:val="32"/>
        </w:rPr>
        <w:t>万元，预算执行率为</w:t>
      </w:r>
      <w:r>
        <w:rPr>
          <w:rFonts w:ascii="仿宋_GB2312" w:eastAsia="仿宋_GB2312" w:cs="仿宋_GB2312"/>
          <w:sz w:val="32"/>
          <w:szCs w:val="32"/>
        </w:rPr>
        <w:t>100%</w:t>
      </w:r>
      <w:r>
        <w:rPr>
          <w:rFonts w:hint="eastAsia" w:ascii="仿宋_GB2312" w:eastAsia="仿宋_GB2312" w:cs="仿宋_GB2312"/>
          <w:sz w:val="32"/>
          <w:szCs w:val="32"/>
        </w:rPr>
        <w:t>。本次自评共涉及项目数</w:t>
      </w:r>
      <w:r>
        <w:rPr>
          <w:rFonts w:ascii="仿宋_GB2312" w:eastAsia="仿宋_GB2312" w:cs="仿宋_GB2312"/>
          <w:sz w:val="32"/>
          <w:szCs w:val="32"/>
        </w:rPr>
        <w:t>15</w:t>
      </w:r>
      <w:r>
        <w:rPr>
          <w:rFonts w:hint="eastAsia" w:ascii="仿宋_GB2312" w:eastAsia="仿宋_GB2312" w:cs="仿宋_GB2312"/>
          <w:sz w:val="32"/>
          <w:szCs w:val="32"/>
        </w:rPr>
        <w:t>个，其中已完成项目</w:t>
      </w:r>
      <w:r>
        <w:rPr>
          <w:rFonts w:ascii="仿宋_GB2312" w:eastAsia="仿宋_GB2312" w:cs="仿宋_GB2312"/>
          <w:sz w:val="32"/>
          <w:szCs w:val="32"/>
        </w:rPr>
        <w:t>15</w:t>
      </w:r>
      <w:r>
        <w:rPr>
          <w:rFonts w:hint="eastAsia" w:ascii="仿宋_GB2312" w:eastAsia="仿宋_GB2312" w:cs="仿宋_GB2312"/>
          <w:sz w:val="32"/>
          <w:szCs w:val="32"/>
        </w:rPr>
        <w:t>个，项目总体完成率为</w:t>
      </w:r>
      <w:r>
        <w:rPr>
          <w:rFonts w:ascii="仿宋_GB2312" w:eastAsia="仿宋_GB2312" w:cs="仿宋_GB2312"/>
          <w:sz w:val="32"/>
          <w:szCs w:val="32"/>
        </w:rPr>
        <w:t>100%</w:t>
      </w:r>
      <w:r>
        <w:rPr>
          <w:rFonts w:hint="eastAsia" w:ascii="仿宋_GB2312" w:eastAsia="仿宋_GB2312" w:cs="仿宋_GB2312"/>
          <w:sz w:val="32"/>
          <w:szCs w:val="32"/>
        </w:rPr>
        <w:t>，各项目支出管理过程较为规范，预期绩效目标完成情况良好。通过本次自评全面总结了项目实施过程中的经验及不足，为</w:t>
      </w:r>
      <w:r>
        <w:rPr>
          <w:rFonts w:ascii="仿宋_GB2312" w:eastAsia="仿宋_GB2312" w:cs="仿宋_GB2312"/>
          <w:sz w:val="32"/>
          <w:szCs w:val="32"/>
        </w:rPr>
        <w:t>2019</w:t>
      </w:r>
      <w:r>
        <w:rPr>
          <w:rFonts w:hint="eastAsia" w:ascii="仿宋_GB2312" w:eastAsia="仿宋_GB2312" w:cs="仿宋_GB2312"/>
          <w:sz w:val="32"/>
          <w:szCs w:val="32"/>
        </w:rPr>
        <w:t>年度预算绩效管理工作开展奠定基础。</w:t>
      </w:r>
    </w:p>
    <w:p>
      <w:pPr>
        <w:spacing w:line="560" w:lineRule="exact"/>
        <w:ind w:firstLine="579" w:firstLineChars="181"/>
        <w:rPr>
          <w:rFonts w:ascii="仿宋_GB2312" w:hAnsi="仿宋_GB2312" w:eastAsia="仿宋_GB2312" w:cs="仿宋_GB2312"/>
          <w:color w:val="000000"/>
          <w:spacing w:val="-4"/>
          <w:sz w:val="32"/>
          <w:szCs w:val="32"/>
        </w:rPr>
      </w:pPr>
      <w:r>
        <w:rPr>
          <w:rFonts w:hint="eastAsia" w:ascii="仿宋_GB2312" w:hAnsi="仿宋_GB2312" w:eastAsia="仿宋_GB2312" w:cs="仿宋_GB2312"/>
          <w:color w:val="000000"/>
          <w:sz w:val="32"/>
          <w:szCs w:val="32"/>
        </w:rPr>
        <w:t>1、爱国人士补助项目绩效自评综述：根据年初设定的绩效目标，该项目绩效自评得分为</w:t>
      </w:r>
      <w:r>
        <w:rPr>
          <w:rFonts w:ascii="仿宋_GB2312" w:hAnsi="仿宋_GB2312" w:eastAsia="仿宋_GB2312" w:cs="仿宋_GB2312"/>
          <w:color w:val="000000"/>
          <w:sz w:val="32"/>
          <w:szCs w:val="32"/>
        </w:rPr>
        <w:t>95</w:t>
      </w:r>
      <w:r>
        <w:rPr>
          <w:rFonts w:hint="eastAsia" w:ascii="仿宋_GB2312" w:hAnsi="仿宋_GB2312" w:eastAsia="仿宋_GB2312" w:cs="仿宋_GB2312"/>
          <w:color w:val="000000"/>
          <w:sz w:val="32"/>
          <w:szCs w:val="32"/>
        </w:rPr>
        <w:t>分。项目全年预算数为2.1256万元，执行数为2.1256万元，完成预算的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color w:val="000000" w:themeColor="text1"/>
          <w:spacing w:val="-4"/>
          <w:sz w:val="32"/>
          <w:szCs w:val="32"/>
        </w:rPr>
        <w:t>（1）项目完成数量：</w:t>
      </w:r>
      <w:r>
        <w:rPr>
          <w:rFonts w:hint="eastAsia" w:ascii="仿宋_GB2312" w:hAnsi="仿宋_GB2312" w:eastAsia="仿宋_GB2312" w:cs="仿宋_GB2312"/>
          <w:sz w:val="32"/>
          <w:szCs w:val="32"/>
        </w:rPr>
        <w:t>全乡爱国人士人数49人。保证依力克其乡</w:t>
      </w:r>
      <w:r>
        <w:rPr>
          <w:rFonts w:hint="eastAsia" w:ascii="仿宋_GB2312" w:hAnsi="仿宋_GB2312" w:eastAsia="仿宋_GB2312" w:cs="仿宋_GB2312"/>
          <w:color w:val="000000" w:themeColor="text1"/>
          <w:spacing w:val="-4"/>
          <w:sz w:val="32"/>
          <w:szCs w:val="32"/>
        </w:rPr>
        <w:t>人民政府49人爱国人士的基本补助。（2）项目完成质量：</w:t>
      </w:r>
      <w:r>
        <w:rPr>
          <w:rFonts w:hint="eastAsia" w:ascii="仿宋_GB2312" w:hAnsi="仿宋_GB2312" w:eastAsia="仿宋_GB2312" w:cs="仿宋_GB2312"/>
          <w:color w:val="000000"/>
          <w:spacing w:val="-4"/>
          <w:sz w:val="32"/>
          <w:szCs w:val="32"/>
        </w:rPr>
        <w:t>爱国人士项目资金保障率100%，该项目严格按照相关要求进行发放，已全部发放完毕，未发现漏发、少发、多发等质量问题。（3）</w:t>
      </w:r>
      <w:r>
        <w:rPr>
          <w:rFonts w:hint="eastAsia" w:ascii="仿宋_GB2312" w:hAnsi="仿宋_GB2312" w:eastAsia="仿宋_GB2312" w:cs="仿宋_GB2312"/>
          <w:color w:val="000000" w:themeColor="text1"/>
          <w:spacing w:val="-4"/>
          <w:sz w:val="32"/>
          <w:szCs w:val="32"/>
        </w:rPr>
        <w:t>项目实施进度：项目资金</w:t>
      </w:r>
      <w:r>
        <w:rPr>
          <w:rFonts w:hint="eastAsia" w:ascii="仿宋_GB2312" w:hAnsi="仿宋_GB2312" w:eastAsia="仿宋_GB2312" w:cs="仿宋_GB2312"/>
          <w:bCs/>
          <w:color w:val="000000" w:themeColor="text1"/>
          <w:spacing w:val="-4"/>
          <w:sz w:val="32"/>
          <w:szCs w:val="32"/>
        </w:rPr>
        <w:t>2.1256</w:t>
      </w:r>
      <w:r>
        <w:rPr>
          <w:rFonts w:hint="eastAsia" w:ascii="仿宋_GB2312" w:hAnsi="仿宋_GB2312" w:eastAsia="仿宋_GB2312" w:cs="仿宋_GB2312"/>
          <w:color w:val="000000" w:themeColor="text1"/>
          <w:sz w:val="32"/>
          <w:szCs w:val="32"/>
        </w:rPr>
        <w:t>万元</w:t>
      </w:r>
      <w:r>
        <w:rPr>
          <w:rFonts w:hint="eastAsia" w:ascii="仿宋_GB2312" w:hAnsi="仿宋_GB2312" w:eastAsia="仿宋_GB2312" w:cs="仿宋_GB2312"/>
          <w:color w:val="000000" w:themeColor="text1"/>
          <w:spacing w:val="-4"/>
          <w:sz w:val="32"/>
          <w:szCs w:val="32"/>
        </w:rPr>
        <w:t>，资金拨付及时率,分配给</w:t>
      </w:r>
      <w:r>
        <w:rPr>
          <w:rFonts w:hint="eastAsia" w:ascii="仿宋_GB2312" w:hAnsi="仿宋_GB2312" w:eastAsia="仿宋_GB2312" w:cs="仿宋_GB2312"/>
          <w:color w:val="000000"/>
          <w:spacing w:val="-4"/>
          <w:sz w:val="32"/>
          <w:szCs w:val="32"/>
        </w:rPr>
        <w:t>49人</w:t>
      </w:r>
      <w:r>
        <w:rPr>
          <w:rFonts w:hint="eastAsia" w:ascii="仿宋_GB2312" w:hAnsi="仿宋_GB2312" w:eastAsia="仿宋_GB2312" w:cs="仿宋_GB2312"/>
          <w:color w:val="000000" w:themeColor="text1"/>
          <w:spacing w:val="-4"/>
          <w:sz w:val="32"/>
          <w:szCs w:val="32"/>
        </w:rPr>
        <w:t>爱国人士的基本补助。该资金按照申报目标的进度进行，按月完成了支付,</w:t>
      </w:r>
      <w:r>
        <w:rPr>
          <w:rFonts w:hint="eastAsia" w:ascii="仿宋_GB2312" w:hAnsi="仿宋_GB2312" w:eastAsia="仿宋_GB2312" w:cs="仿宋_GB2312"/>
          <w:color w:val="000000"/>
          <w:spacing w:val="-4"/>
          <w:sz w:val="32"/>
          <w:szCs w:val="32"/>
        </w:rPr>
        <w:t>该项目已经全部实施完毕。（4）</w:t>
      </w:r>
      <w:r>
        <w:rPr>
          <w:rFonts w:hint="eastAsia" w:ascii="仿宋_GB2312" w:hAnsi="仿宋_GB2312" w:eastAsia="仿宋_GB2312" w:cs="仿宋_GB2312"/>
          <w:color w:val="000000" w:themeColor="text1"/>
          <w:spacing w:val="-4"/>
          <w:sz w:val="32"/>
          <w:szCs w:val="32"/>
        </w:rPr>
        <w:t>项目成本节约情况该项目为人员补助类项目，补助标准433.8元/月/人无节约成本情况。2.效益指标完成情况分析。（1）项目实施的经济效益分析：</w:t>
      </w:r>
      <w:r>
        <w:rPr>
          <w:rFonts w:hint="eastAsia" w:ascii="仿宋_GB2312" w:hAnsi="仿宋_GB2312" w:eastAsia="仿宋_GB2312" w:cs="仿宋_GB2312"/>
          <w:color w:val="000000"/>
          <w:spacing w:val="-4"/>
          <w:sz w:val="32"/>
          <w:szCs w:val="32"/>
        </w:rPr>
        <w:t>因为该项目为人员补助类项目，使他们每月收入增加433.8元。有效的保障了爱国人士的生活质量，提高了他们的生活幸福感。</w:t>
      </w:r>
      <w:r>
        <w:rPr>
          <w:rFonts w:hint="eastAsia" w:ascii="仿宋_GB2312" w:hAnsi="仿宋_GB2312" w:eastAsia="仿宋_GB2312" w:cs="仿宋_GB2312"/>
          <w:color w:val="000000" w:themeColor="text1"/>
          <w:spacing w:val="-4"/>
          <w:sz w:val="32"/>
          <w:szCs w:val="32"/>
        </w:rPr>
        <w:t>（2）项目实施的社会效益分析：该项目</w:t>
      </w:r>
      <w:r>
        <w:rPr>
          <w:rFonts w:hint="eastAsia" w:ascii="仿宋_GB2312" w:hAnsi="仿宋_GB2312" w:eastAsia="仿宋_GB2312" w:cs="仿宋_GB2312"/>
          <w:bCs/>
          <w:color w:val="000000"/>
          <w:spacing w:val="-4"/>
          <w:sz w:val="32"/>
          <w:szCs w:val="32"/>
        </w:rPr>
        <w:t>的实施，</w:t>
      </w:r>
      <w:r>
        <w:rPr>
          <w:rFonts w:hint="eastAsia" w:ascii="仿宋_GB2312" w:hAnsi="仿宋_GB2312" w:eastAsia="仿宋_GB2312" w:cs="仿宋_GB2312"/>
          <w:color w:val="000000" w:themeColor="text1"/>
          <w:spacing w:val="-4"/>
          <w:sz w:val="32"/>
          <w:szCs w:val="32"/>
        </w:rPr>
        <w:t>加强工作管理，确保工作良好发展。</w:t>
      </w:r>
      <w:r>
        <w:rPr>
          <w:rFonts w:hint="eastAsia" w:ascii="仿宋_GB2312" w:hAnsi="仿宋_GB2312" w:eastAsia="仿宋_GB2312" w:cs="仿宋_GB2312"/>
          <w:bCs/>
          <w:color w:val="000000"/>
          <w:spacing w:val="-4"/>
          <w:sz w:val="32"/>
          <w:szCs w:val="32"/>
        </w:rPr>
        <w:t>增加工作人员的积极性，提高工作人员的办事效率。</w:t>
      </w:r>
      <w:r>
        <w:rPr>
          <w:rFonts w:hint="eastAsia" w:ascii="仿宋_GB2312" w:hAnsi="仿宋_GB2312" w:eastAsia="仿宋_GB2312" w:cs="仿宋_GB2312"/>
          <w:color w:val="000000" w:themeColor="text1"/>
          <w:spacing w:val="-4"/>
          <w:sz w:val="32"/>
          <w:szCs w:val="32"/>
        </w:rPr>
        <w:t>（3）项目实施的生态效益分析：无。（4）项目实施的可持续影响分析：爱国人士补助项目提高为民服务办事效率达100%。3.满意度指标完成情况分析。得到社会公众的认可，经过项目实施完成后，后期采取的满意度问卷调查显示，可受益群众满意度为98%。基本已达年度设定的预期目标，完成良好。</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color w:val="000000"/>
          <w:spacing w:val="-4"/>
          <w:sz w:val="32"/>
          <w:szCs w:val="32"/>
        </w:rPr>
        <w:t>村级申报资金不及时，不能按时按要求提供上报信息数据。</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color w:val="000000"/>
          <w:spacing w:val="-4"/>
          <w:sz w:val="32"/>
          <w:szCs w:val="32"/>
        </w:rPr>
        <w:t>加强管理，切实提高村级申报资金的准确性及及时性。</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 xml:space="preserve">    2、安居富民补助项目绩效自评综述：根据年初设定的绩效目标，该项目绩效自评得分为</w:t>
      </w:r>
      <w:r>
        <w:rPr>
          <w:rFonts w:ascii="仿宋_GB2312" w:hAnsi="仿宋_GB2312" w:eastAsia="仿宋_GB2312" w:cs="仿宋_GB2312"/>
          <w:color w:val="000000"/>
          <w:sz w:val="32"/>
          <w:szCs w:val="32"/>
        </w:rPr>
        <w:t>90</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380.1</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380.1</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产出指标完成情况分析。（1）</w:t>
      </w:r>
      <w:r>
        <w:rPr>
          <w:rFonts w:hint="eastAsia" w:ascii="仿宋_GB2312" w:hAnsi="仿宋_GB2312" w:eastAsia="仿宋_GB2312" w:cs="仿宋_GB2312"/>
          <w:bCs/>
          <w:color w:val="000000"/>
          <w:spacing w:val="-4"/>
          <w:sz w:val="32"/>
          <w:szCs w:val="32"/>
        </w:rPr>
        <w:t>项目完成数量：依力克其乡2018年安居富民项目中央财政下达专项转移支付资金380.1万元。其中</w:t>
      </w:r>
      <w:r>
        <w:rPr>
          <w:rFonts w:hint="eastAsia" w:ascii="仿宋_GB2312" w:hAnsi="仿宋_GB2312" w:eastAsia="仿宋_GB2312" w:cs="仿宋_GB2312"/>
          <w:bCs/>
          <w:sz w:val="32"/>
          <w:szCs w:val="32"/>
        </w:rPr>
        <w:t>用于17个行政村中建设安居富民中央补助户数238户。（2）</w:t>
      </w:r>
      <w:r>
        <w:rPr>
          <w:rFonts w:hint="eastAsia" w:ascii="仿宋_GB2312" w:hAnsi="仿宋_GB2312" w:eastAsia="仿宋_GB2312" w:cs="仿宋_GB2312"/>
          <w:bCs/>
          <w:color w:val="000000"/>
          <w:spacing w:val="-4"/>
          <w:sz w:val="32"/>
          <w:szCs w:val="32"/>
        </w:rPr>
        <w:t>项目完成质量：该项目经过村级、乡级和县级三级部门验收，建房质量合格率100%,未发现质量问题。（3）项目实施进度：该项目严格按照上级部门的进度要求，按项目进度进行资金拨付。资金拨付及时率100%,目前已经全部实施完毕。（4）项目成本节约情况：该项目惠民生项目，按照标准发放，建设安居富民房补助16000元/户,无节约成本情况。2.效益指标完成情况分析。（1）项目实施的经济效益分析：因为该项目为资金直接保障类和类项目，从资金直观上，着力改善农村农户住房条件，为当地财政减负380.1万元。（2）项目实施的社会效益分析：</w:t>
      </w:r>
    </w:p>
    <w:p>
      <w:pPr>
        <w:adjustRightInd w:val="0"/>
        <w:snapToGrid w:val="0"/>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的顺利实施，实际改善农村农户住房条件50%，保障依力克其乡2018年238户农民住上新的安居富民房。（3）项目实施的生态效益分析：无。（4）项目实施的可持续影响分析：该项目的顺利实施，能明显提升全乡困难群众的基本生活水平，增强群众的幸福指数，安居房使用年限可达50年，提升群众基础。3.满意度指标完成情况分析。经过项目实施后的调研，安居建房户对于该项目的满意率为96%。</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项目进度推进慢，主要是项目前期准备不够充分。</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加快项目前期准备，提高项目进度。</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 xml:space="preserve">   3、彩票公益金项目绩效自评综述：根据年初设定的绩效目标，该项目绩效自评得分为</w:t>
      </w:r>
      <w:r>
        <w:rPr>
          <w:rFonts w:ascii="仿宋_GB2312" w:hAnsi="仿宋_GB2312" w:eastAsia="仿宋_GB2312" w:cs="仿宋_GB2312"/>
          <w:color w:val="000000"/>
          <w:sz w:val="32"/>
          <w:szCs w:val="32"/>
        </w:rPr>
        <w:t>92</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31.83</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31.83</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测绘图纸 1套，小广场1个，健身器材10套，宣传栏10个，设计图纸1套，桌椅18套，运动员衣服40套。（2）</w:t>
      </w:r>
      <w:r>
        <w:rPr>
          <w:rFonts w:hint="eastAsia" w:ascii="仿宋_GB2312" w:hAnsi="仿宋_GB2312" w:eastAsia="仿宋_GB2312" w:cs="仿宋_GB2312"/>
          <w:bCs/>
          <w:color w:val="000000" w:themeColor="text1"/>
          <w:spacing w:val="-4"/>
          <w:sz w:val="32"/>
          <w:szCs w:val="32"/>
        </w:rPr>
        <w:t>项目完成质量：</w:t>
      </w:r>
      <w:r>
        <w:rPr>
          <w:rFonts w:hint="eastAsia" w:ascii="仿宋_GB2312" w:hAnsi="仿宋_GB2312" w:eastAsia="仿宋_GB2312" w:cs="仿宋_GB2312"/>
          <w:bCs/>
          <w:color w:val="000000" w:themeColor="text1"/>
          <w:sz w:val="32"/>
          <w:szCs w:val="32"/>
        </w:rPr>
        <w:t>2018</w:t>
      </w:r>
      <w:r>
        <w:rPr>
          <w:rFonts w:hint="eastAsia" w:ascii="仿宋_GB2312" w:hAnsi="仿宋_GB2312" w:eastAsia="仿宋_GB2312" w:cs="仿宋_GB2312"/>
          <w:bCs/>
          <w:sz w:val="32"/>
          <w:szCs w:val="32"/>
        </w:rPr>
        <w:t>年</w:t>
      </w:r>
      <w:r>
        <w:rPr>
          <w:rFonts w:hint="eastAsia" w:ascii="仿宋_GB2312" w:hAnsi="仿宋_GB2312" w:eastAsia="仿宋_GB2312" w:cs="仿宋_GB2312"/>
          <w:bCs/>
          <w:spacing w:val="-4"/>
          <w:sz w:val="32"/>
          <w:szCs w:val="32"/>
        </w:rPr>
        <w:t>彩票公益金项目</w:t>
      </w:r>
      <w:r>
        <w:rPr>
          <w:rFonts w:hint="eastAsia" w:ascii="仿宋_GB2312" w:hAnsi="仿宋_GB2312" w:eastAsia="仿宋_GB2312" w:cs="仿宋_GB2312"/>
          <w:bCs/>
          <w:sz w:val="32"/>
          <w:szCs w:val="32"/>
        </w:rPr>
        <w:t>资金</w:t>
      </w:r>
      <w:r>
        <w:rPr>
          <w:rFonts w:hint="eastAsia" w:ascii="仿宋_GB2312" w:hAnsi="仿宋_GB2312" w:eastAsia="仿宋_GB2312" w:cs="仿宋_GB2312"/>
          <w:bCs/>
          <w:color w:val="000000"/>
          <w:spacing w:val="-4"/>
          <w:sz w:val="32"/>
          <w:szCs w:val="32"/>
        </w:rPr>
        <w:t>购买物品质量合格率100%，该项目严格按照相关要求进行发放，已全部发放完毕，未发现漏发、少发、多发等质量问题。（3）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color w:val="000000" w:themeColor="text1"/>
          <w:sz w:val="32"/>
          <w:szCs w:val="32"/>
        </w:rPr>
        <w:t>2018</w:t>
      </w:r>
      <w:r>
        <w:rPr>
          <w:rFonts w:hint="eastAsia" w:ascii="仿宋_GB2312" w:hAnsi="仿宋_GB2312" w:eastAsia="仿宋_GB2312" w:cs="仿宋_GB2312"/>
          <w:bCs/>
          <w:sz w:val="32"/>
          <w:szCs w:val="32"/>
        </w:rPr>
        <w:t>年</w:t>
      </w:r>
      <w:r>
        <w:rPr>
          <w:rFonts w:hint="eastAsia" w:ascii="仿宋_GB2312" w:hAnsi="仿宋_GB2312" w:eastAsia="仿宋_GB2312" w:cs="仿宋_GB2312"/>
          <w:bCs/>
          <w:spacing w:val="-4"/>
          <w:sz w:val="32"/>
          <w:szCs w:val="32"/>
        </w:rPr>
        <w:t>彩票公益金项目</w:t>
      </w:r>
      <w:r>
        <w:rPr>
          <w:rFonts w:hint="eastAsia" w:ascii="仿宋_GB2312" w:hAnsi="仿宋_GB2312" w:eastAsia="仿宋_GB2312" w:cs="仿宋_GB2312"/>
          <w:bCs/>
          <w:sz w:val="32"/>
          <w:szCs w:val="32"/>
        </w:rPr>
        <w:t>资金</w:t>
      </w:r>
      <w:r>
        <w:rPr>
          <w:rFonts w:hint="eastAsia" w:ascii="仿宋_GB2312" w:hAnsi="仿宋_GB2312" w:eastAsia="仿宋_GB2312" w:cs="仿宋_GB2312"/>
          <w:bCs/>
          <w:color w:val="000000" w:themeColor="text1"/>
          <w:spacing w:val="-4"/>
          <w:sz w:val="32"/>
          <w:szCs w:val="32"/>
        </w:rPr>
        <w:t>31.83</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，该资金按照申报目标的进度进行，资金拨付及时率100%，</w:t>
      </w:r>
      <w:r>
        <w:rPr>
          <w:rFonts w:hint="eastAsia" w:ascii="仿宋_GB2312" w:hAnsi="仿宋_GB2312" w:eastAsia="仿宋_GB2312" w:cs="仿宋_GB2312"/>
          <w:bCs/>
          <w:color w:val="000000"/>
          <w:spacing w:val="-4"/>
          <w:sz w:val="32"/>
          <w:szCs w:val="32"/>
        </w:rPr>
        <w:t>该项目已经全部实施完毕。（4）</w:t>
      </w:r>
      <w:r>
        <w:rPr>
          <w:rFonts w:hint="eastAsia" w:ascii="仿宋_GB2312" w:hAnsi="仿宋_GB2312" w:eastAsia="仿宋_GB2312" w:cs="仿宋_GB2312"/>
          <w:bCs/>
          <w:color w:val="000000" w:themeColor="text1"/>
          <w:spacing w:val="-4"/>
          <w:sz w:val="32"/>
          <w:szCs w:val="32"/>
        </w:rPr>
        <w:t>项目成本节约情况：测绘图纸单价16000元/套，桌椅400元/个，小广场单价25.83万元/个，宣传栏单价500元/个，健身器材单价2500元/套，设计费11000元/套，运动员衣服单价150元/套，无节约成本情况。2.效益指标完成情况分析。（1）项目实施的经济效益分析：该项目的实施，着力改善农村农户住房条件，为当地财政减负380.1万元。（2）项目实施的社会效益分析：该项目的实施明显提高改善群众业余生活质量。（3）项目实施的生态效益分析：无。（4）项目实施的可持续影响分析：得到社会公众的认可，经过项目实施完成后，后期采取的满意度问卷调查显示，购买物品可持续使用5年，基本已达年度设定的预期目标。3.满意度指标完成情况分析，经过项目实施后的调研，群众满意度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申报资金不及时，不能按时按要求提供上报信息数据。</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加快项目前期准备，提高项目进度。</w:t>
      </w:r>
    </w:p>
    <w:p>
      <w:pPr>
        <w:adjustRightInd w:val="0"/>
        <w:snapToGrid w:val="0"/>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 xml:space="preserve">   4、草原生态补助项目绩效自评综述：根据年初设定的绩效目标，该项目绩效自评得分为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14.3</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14.3</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依力克其</w:t>
      </w:r>
      <w:r>
        <w:rPr>
          <w:rFonts w:hint="eastAsia" w:ascii="仿宋_GB2312" w:hAnsi="仿宋_GB2312" w:eastAsia="仿宋_GB2312" w:cs="仿宋_GB2312"/>
          <w:bCs/>
          <w:color w:val="000000"/>
          <w:spacing w:val="-4"/>
          <w:sz w:val="32"/>
          <w:szCs w:val="32"/>
        </w:rPr>
        <w:t>乡2018年草原生态补助14.3万元，资金保障面积26016亩。</w:t>
      </w:r>
      <w:r>
        <w:rPr>
          <w:rFonts w:hint="eastAsia" w:ascii="仿宋_GB2312" w:hAnsi="仿宋_GB2312" w:eastAsia="仿宋_GB2312" w:cs="仿宋_GB2312"/>
          <w:bCs/>
          <w:color w:val="000000" w:themeColor="text1"/>
          <w:spacing w:val="-4"/>
          <w:sz w:val="32"/>
          <w:szCs w:val="32"/>
        </w:rPr>
        <w:t>（2）项目完成质量：</w:t>
      </w:r>
      <w:r>
        <w:rPr>
          <w:rFonts w:hint="eastAsia" w:ascii="仿宋_GB2312" w:hAnsi="仿宋_GB2312" w:eastAsia="仿宋_GB2312" w:cs="仿宋_GB2312"/>
          <w:bCs/>
          <w:color w:val="000000"/>
          <w:spacing w:val="-4"/>
          <w:sz w:val="32"/>
          <w:szCs w:val="32"/>
        </w:rPr>
        <w:t>依力克其乡2018年草原生态补助资金保障率为100%，未出现漏发、少发、多发等质量问题。（3）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color w:val="000000"/>
          <w:spacing w:val="-4"/>
          <w:sz w:val="32"/>
          <w:szCs w:val="32"/>
        </w:rPr>
        <w:t>该项目严格按照上级部门的进度要求，按项目进度进行资金拨付。资金拨付及时率100%,目前已经全部实施完毕。（4）</w:t>
      </w:r>
      <w:r>
        <w:rPr>
          <w:rFonts w:hint="eastAsia" w:ascii="仿宋_GB2312" w:hAnsi="仿宋_GB2312" w:eastAsia="仿宋_GB2312" w:cs="仿宋_GB2312"/>
          <w:bCs/>
          <w:color w:val="000000" w:themeColor="text1"/>
          <w:spacing w:val="-4"/>
          <w:sz w:val="32"/>
          <w:szCs w:val="32"/>
        </w:rPr>
        <w:t>项目成本节约情况：</w:t>
      </w:r>
      <w:r>
        <w:rPr>
          <w:rFonts w:hint="eastAsia" w:ascii="仿宋_GB2312" w:hAnsi="仿宋_GB2312" w:eastAsia="仿宋_GB2312" w:cs="仿宋_GB2312"/>
          <w:bCs/>
          <w:color w:val="000000"/>
          <w:spacing w:val="-4"/>
          <w:sz w:val="32"/>
          <w:szCs w:val="32"/>
        </w:rPr>
        <w:t>该项目为补助类项目，亩均保障资金5.5元/亩，无节约成本情况。</w:t>
      </w:r>
      <w:r>
        <w:rPr>
          <w:rFonts w:hint="eastAsia" w:ascii="仿宋_GB2312" w:hAnsi="仿宋_GB2312" w:eastAsia="仿宋_GB2312" w:cs="仿宋_GB2312"/>
          <w:bCs/>
          <w:color w:val="000000" w:themeColor="text1"/>
          <w:spacing w:val="-4"/>
          <w:sz w:val="32"/>
          <w:szCs w:val="32"/>
        </w:rPr>
        <w:t>2.效益指标完成情况分析。（1）项目实施的经济效益分析：无。（2）项目实施的社会效益分析：</w:t>
      </w:r>
      <w:r>
        <w:rPr>
          <w:rFonts w:hint="eastAsia" w:ascii="仿宋_GB2312" w:hAnsi="仿宋_GB2312" w:eastAsia="仿宋_GB2312" w:cs="仿宋_GB2312"/>
          <w:bCs/>
          <w:color w:val="000000"/>
          <w:spacing w:val="-4"/>
          <w:sz w:val="32"/>
          <w:szCs w:val="32"/>
        </w:rPr>
        <w:t>该项目的顺利实施，可以改善人居环境，草场管护员工作效率提升95%。</w:t>
      </w:r>
      <w:r>
        <w:rPr>
          <w:rFonts w:hint="eastAsia" w:ascii="仿宋_GB2312" w:hAnsi="仿宋_GB2312" w:eastAsia="仿宋_GB2312" w:cs="仿宋_GB2312"/>
          <w:bCs/>
          <w:color w:val="000000" w:themeColor="text1"/>
          <w:spacing w:val="-4"/>
          <w:sz w:val="32"/>
          <w:szCs w:val="32"/>
        </w:rPr>
        <w:t>（3）项目实施的生态效益分析：</w:t>
      </w:r>
      <w:r>
        <w:rPr>
          <w:rFonts w:hint="eastAsia" w:ascii="仿宋_GB2312" w:hAnsi="仿宋_GB2312" w:eastAsia="仿宋_GB2312" w:cs="仿宋_GB2312"/>
          <w:bCs/>
          <w:color w:val="000000"/>
          <w:spacing w:val="-4"/>
          <w:sz w:val="32"/>
          <w:szCs w:val="32"/>
        </w:rPr>
        <w:t>项目的实施，植被覆盖面积增长10%。，能进一步保证我乡的生态环境进一步改善，实现“绿水青山、就是金山银山的思想”。</w:t>
      </w:r>
      <w:r>
        <w:rPr>
          <w:rFonts w:hint="eastAsia" w:ascii="仿宋_GB2312" w:hAnsi="仿宋_GB2312" w:eastAsia="仿宋_GB2312" w:cs="仿宋_GB2312"/>
          <w:bCs/>
          <w:color w:val="000000" w:themeColor="text1"/>
          <w:spacing w:val="-4"/>
          <w:sz w:val="32"/>
          <w:szCs w:val="32"/>
        </w:rPr>
        <w:t>（4）项目实施的可持续影响分析：</w:t>
      </w:r>
      <w:r>
        <w:rPr>
          <w:rFonts w:hint="eastAsia" w:ascii="仿宋_GB2312" w:hAnsi="仿宋_GB2312" w:eastAsia="仿宋_GB2312" w:cs="仿宋_GB2312"/>
          <w:bCs/>
          <w:color w:val="000000"/>
          <w:spacing w:val="-4"/>
          <w:sz w:val="32"/>
          <w:szCs w:val="32"/>
        </w:rPr>
        <w:t>该项目的顺利实施，资金保障可持续1年，</w:t>
      </w:r>
      <w:r>
        <w:rPr>
          <w:rFonts w:hint="eastAsia" w:ascii="仿宋_GB2312" w:hAnsi="仿宋_GB2312" w:eastAsia="仿宋_GB2312" w:cs="仿宋_GB2312"/>
          <w:bCs/>
          <w:color w:val="000000" w:themeColor="text1"/>
          <w:spacing w:val="-4"/>
          <w:sz w:val="32"/>
          <w:szCs w:val="32"/>
        </w:rPr>
        <w:t>能明显提升全乡困难群众的基本生活水平，增强群众的幸福指数，提升群众基础。3.满意度指标完成情况分析：</w:t>
      </w:r>
      <w:r>
        <w:rPr>
          <w:rFonts w:hint="eastAsia" w:ascii="仿宋_GB2312" w:hAnsi="仿宋_GB2312" w:eastAsia="仿宋_GB2312" w:cs="仿宋_GB2312"/>
          <w:bCs/>
          <w:color w:val="000000"/>
          <w:spacing w:val="-4"/>
          <w:sz w:val="32"/>
          <w:szCs w:val="32"/>
        </w:rPr>
        <w:t>经过项目实施后的调研，草场管护员对于该项目的满意率为98%。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村级申报资金不及时，不能按时按要求提供上报信息数据。</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提高村级申报资金的准确性及及时性。</w:t>
      </w:r>
    </w:p>
    <w:p>
      <w:pPr>
        <w:spacing w:line="560" w:lineRule="exact"/>
        <w:ind w:firstLine="640"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5、村运转经费项目绩效自评综述：根据年初设定的绩效目标，该项目绩效自评得分为91分。项目全年预算数为</w:t>
      </w:r>
      <w:r>
        <w:rPr>
          <w:rFonts w:ascii="仿宋_GB2312" w:hAnsi="仿宋_GB2312" w:eastAsia="仿宋_GB2312" w:cs="仿宋_GB2312"/>
          <w:color w:val="000000"/>
          <w:sz w:val="32"/>
          <w:szCs w:val="32"/>
        </w:rPr>
        <w:t>191.26</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191.26</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1.产出指标完成情况分析。（1）项目完成数量：</w:t>
      </w:r>
      <w:r>
        <w:rPr>
          <w:rFonts w:hint="eastAsia" w:ascii="仿宋_GB2312" w:hAnsi="仿宋_GB2312" w:eastAsia="仿宋_GB2312" w:cs="仿宋_GB2312"/>
          <w:bCs/>
          <w:sz w:val="32"/>
          <w:szCs w:val="32"/>
        </w:rPr>
        <w:t>该资金</w:t>
      </w:r>
      <w:r>
        <w:rPr>
          <w:rFonts w:hint="eastAsia" w:ascii="仿宋_GB2312" w:hAnsi="仿宋_GB2312" w:eastAsia="仿宋_GB2312" w:cs="仿宋_GB2312"/>
          <w:bCs/>
          <w:color w:val="000000" w:themeColor="text1"/>
          <w:spacing w:val="-4"/>
          <w:sz w:val="32"/>
          <w:szCs w:val="32"/>
        </w:rPr>
        <w:t>主要用于村委会日常开支，</w:t>
      </w:r>
      <w:r>
        <w:rPr>
          <w:rFonts w:hint="eastAsia" w:ascii="仿宋_GB2312" w:hAnsi="仿宋_GB2312" w:eastAsia="仿宋_GB2312" w:cs="仿宋_GB2312"/>
          <w:bCs/>
          <w:sz w:val="32"/>
          <w:szCs w:val="32"/>
        </w:rPr>
        <w:t>经费保障全乡人数19126人</w:t>
      </w:r>
      <w:r>
        <w:rPr>
          <w:rFonts w:hint="eastAsia" w:ascii="仿宋_GB2312" w:hAnsi="仿宋_GB2312" w:eastAsia="仿宋_GB2312" w:cs="仿宋_GB2312"/>
          <w:bCs/>
          <w:color w:val="000000" w:themeColor="text1"/>
          <w:spacing w:val="-4"/>
          <w:sz w:val="32"/>
          <w:szCs w:val="32"/>
        </w:rPr>
        <w:t>。（2）项目完成质量：</w:t>
      </w:r>
      <w:r>
        <w:rPr>
          <w:rFonts w:hint="eastAsia" w:ascii="仿宋_GB2312" w:hAnsi="仿宋_GB2312" w:eastAsia="仿宋_GB2312" w:cs="仿宋_GB2312"/>
          <w:bCs/>
          <w:sz w:val="32"/>
          <w:szCs w:val="32"/>
        </w:rPr>
        <w:t>该项目资金经费保障率100%，保证用依力克其乡</w:t>
      </w:r>
      <w:r>
        <w:rPr>
          <w:rFonts w:hint="eastAsia" w:ascii="仿宋_GB2312" w:hAnsi="仿宋_GB2312" w:eastAsia="仿宋_GB2312" w:cs="仿宋_GB2312"/>
          <w:bCs/>
          <w:color w:val="000000" w:themeColor="text1"/>
          <w:spacing w:val="-4"/>
          <w:sz w:val="32"/>
          <w:szCs w:val="32"/>
        </w:rPr>
        <w:t>人民政府村运转经费项目资金</w:t>
      </w:r>
      <w:r>
        <w:rPr>
          <w:rFonts w:hint="eastAsia" w:ascii="仿宋_GB2312" w:hAnsi="仿宋_GB2312" w:eastAsia="仿宋_GB2312" w:cs="仿宋_GB2312"/>
          <w:bCs/>
          <w:sz w:val="32"/>
          <w:szCs w:val="32"/>
        </w:rPr>
        <w:t>，有效提高为民办实事的效率，达到了预期目标。（3）</w:t>
      </w:r>
      <w:r>
        <w:rPr>
          <w:rFonts w:hint="eastAsia" w:ascii="仿宋_GB2312" w:hAnsi="仿宋_GB2312" w:eastAsia="仿宋_GB2312" w:cs="仿宋_GB2312"/>
          <w:bCs/>
          <w:color w:val="000000" w:themeColor="text1"/>
          <w:spacing w:val="-4"/>
          <w:sz w:val="32"/>
          <w:szCs w:val="32"/>
        </w:rPr>
        <w:t>项目实施进度：该项目资金191.26</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，该资金按照申报目标的进度进行，经费保障拨付及时率达100%,</w:t>
      </w:r>
      <w:r>
        <w:rPr>
          <w:rFonts w:hint="eastAsia" w:ascii="仿宋_GB2312" w:hAnsi="仿宋_GB2312" w:eastAsia="仿宋_GB2312" w:cs="仿宋_GB2312"/>
          <w:bCs/>
          <w:color w:val="000000"/>
          <w:spacing w:val="-4"/>
          <w:sz w:val="32"/>
          <w:szCs w:val="32"/>
        </w:rPr>
        <w:t>该项目已经全部实施完毕。（4）</w:t>
      </w:r>
      <w:r>
        <w:rPr>
          <w:rFonts w:hint="eastAsia" w:ascii="仿宋_GB2312" w:hAnsi="仿宋_GB2312" w:eastAsia="仿宋_GB2312" w:cs="仿宋_GB2312"/>
          <w:bCs/>
          <w:color w:val="000000" w:themeColor="text1"/>
          <w:spacing w:val="-4"/>
          <w:sz w:val="32"/>
          <w:szCs w:val="32"/>
        </w:rPr>
        <w:t>项目成本节约情况：该项目为人员补助类项目，保障人均经费100元/人，无节约成本情况。2.效益指标完成情况分析。（1）项目实施的经济效益分析：</w:t>
      </w:r>
      <w:r>
        <w:rPr>
          <w:rFonts w:hint="eastAsia" w:ascii="仿宋_GB2312" w:hAnsi="仿宋_GB2312" w:eastAsia="仿宋_GB2312" w:cs="仿宋_GB2312"/>
          <w:bCs/>
          <w:color w:val="000000" w:themeColor="text1"/>
          <w:sz w:val="32"/>
          <w:szCs w:val="32"/>
        </w:rPr>
        <w:t>无。</w:t>
      </w:r>
      <w:r>
        <w:rPr>
          <w:rFonts w:hint="eastAsia" w:ascii="仿宋_GB2312" w:hAnsi="仿宋_GB2312" w:eastAsia="仿宋_GB2312" w:cs="仿宋_GB2312"/>
          <w:bCs/>
          <w:color w:val="000000" w:themeColor="text1"/>
          <w:spacing w:val="-4"/>
          <w:sz w:val="32"/>
          <w:szCs w:val="32"/>
        </w:rPr>
        <w:t>（2）项目实施的社会效益分析：该项目</w:t>
      </w:r>
      <w:r>
        <w:rPr>
          <w:rFonts w:hint="eastAsia" w:ascii="仿宋_GB2312" w:hAnsi="仿宋_GB2312" w:eastAsia="仿宋_GB2312" w:cs="仿宋_GB2312"/>
          <w:bCs/>
          <w:color w:val="000000"/>
          <w:spacing w:val="-4"/>
          <w:sz w:val="32"/>
          <w:szCs w:val="32"/>
        </w:rPr>
        <w:t>的实施，增加群众的积极性，有效</w:t>
      </w:r>
      <w:r>
        <w:rPr>
          <w:rFonts w:hint="eastAsia" w:ascii="仿宋_GB2312" w:hAnsi="仿宋_GB2312" w:eastAsia="仿宋_GB2312" w:cs="仿宋_GB2312"/>
          <w:bCs/>
          <w:color w:val="000000" w:themeColor="text1"/>
          <w:spacing w:val="-4"/>
          <w:sz w:val="32"/>
          <w:szCs w:val="32"/>
        </w:rPr>
        <w:t>提高为民服务办事效率提高达80%，基本已达年度设定的预期目标，完成良好。（3）项目实施的生态效益分析：无。（4）项目实施的可持续影响分析：项目实施的可持续影响1年。该项目的顺利实施，能明显提升全乡困难群众的基本生活水平，增强群众的幸福指数，提升群众基础。3.满意度指标完成情况分析：经过项目实施后的调研，干部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村级申报资金不及时，不能按时按要求提供上报信息数据。</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加强管理，切实提高村级申报资金的准确性及及时性。</w:t>
      </w:r>
    </w:p>
    <w:p>
      <w:pPr>
        <w:adjustRightInd w:val="0"/>
        <w:snapToGrid w:val="0"/>
        <w:spacing w:line="560" w:lineRule="exact"/>
        <w:ind w:firstLine="640"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6、扶贫工作经费项目绩效自评综述：根据年初设定的绩效目标，该项目绩效自评得分为</w:t>
      </w:r>
      <w:r>
        <w:rPr>
          <w:rFonts w:ascii="仿宋_GB2312" w:hAnsi="仿宋_GB2312" w:eastAsia="仿宋_GB2312" w:cs="仿宋_GB2312"/>
          <w:color w:val="000000"/>
          <w:sz w:val="32"/>
          <w:szCs w:val="32"/>
        </w:rPr>
        <w:t>90</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hint="eastAsia" w:ascii="仿宋_GB2312" w:hAnsi="仿宋_GB2312" w:eastAsia="仿宋_GB2312" w:cs="仿宋_GB2312"/>
          <w:color w:val="000000" w:themeColor="text1"/>
          <w:spacing w:val="-4"/>
          <w:sz w:val="32"/>
          <w:szCs w:val="32"/>
        </w:rPr>
        <w:t>1.产出指标完成情况分析。（1）项目完成数量：</w:t>
      </w:r>
      <w:r>
        <w:rPr>
          <w:rFonts w:hint="eastAsia" w:ascii="仿宋_GB2312" w:hAnsi="仿宋_GB2312" w:eastAsia="仿宋_GB2312" w:cs="仿宋_GB2312"/>
          <w:bCs/>
          <w:color w:val="000000"/>
          <w:spacing w:val="-4"/>
          <w:sz w:val="32"/>
          <w:szCs w:val="32"/>
        </w:rPr>
        <w:t>该项目完成数量指标：经费保障人数11人，</w:t>
      </w:r>
      <w:r>
        <w:rPr>
          <w:rFonts w:hint="eastAsia" w:ascii="仿宋_GB2312" w:hAnsi="仿宋_GB2312" w:eastAsia="仿宋_GB2312" w:cs="仿宋_GB2312"/>
          <w:sz w:val="32"/>
          <w:szCs w:val="32"/>
        </w:rPr>
        <w:t>保证了依力克其乡</w:t>
      </w:r>
      <w:r>
        <w:rPr>
          <w:rFonts w:hint="eastAsia" w:ascii="仿宋_GB2312" w:hAnsi="仿宋_GB2312" w:eastAsia="仿宋_GB2312" w:cs="仿宋_GB2312"/>
          <w:bCs/>
          <w:color w:val="000000" w:themeColor="text1"/>
          <w:spacing w:val="-4"/>
          <w:sz w:val="32"/>
          <w:szCs w:val="32"/>
        </w:rPr>
        <w:t>扶贫办11人扶贫工作的日常正常开支。</w:t>
      </w:r>
      <w:r>
        <w:rPr>
          <w:rFonts w:hint="eastAsia" w:ascii="仿宋_GB2312" w:hAnsi="仿宋_GB2312" w:eastAsia="仿宋_GB2312" w:cs="仿宋_GB2312"/>
          <w:color w:val="000000" w:themeColor="text1"/>
          <w:spacing w:val="-4"/>
          <w:sz w:val="32"/>
          <w:szCs w:val="32"/>
        </w:rPr>
        <w:t>（2）项目完成质量：</w:t>
      </w:r>
      <w:r>
        <w:rPr>
          <w:rFonts w:hint="eastAsia" w:ascii="仿宋_GB2312" w:hAnsi="仿宋_GB2312" w:eastAsia="仿宋_GB2312" w:cs="仿宋_GB2312"/>
          <w:bCs/>
          <w:color w:val="000000"/>
          <w:spacing w:val="-4"/>
          <w:sz w:val="32"/>
          <w:szCs w:val="32"/>
        </w:rPr>
        <w:t>该项目经费保障率100%，目前已全部实施完毕，</w:t>
      </w:r>
      <w:r>
        <w:rPr>
          <w:rFonts w:hint="eastAsia" w:ascii="仿宋_GB2312" w:hAnsi="仿宋_GB2312" w:eastAsia="仿宋_GB2312" w:cs="仿宋_GB2312"/>
          <w:color w:val="000000"/>
          <w:spacing w:val="-4"/>
          <w:sz w:val="32"/>
          <w:szCs w:val="32"/>
        </w:rPr>
        <w:t>未发现质量问题。（3）</w:t>
      </w:r>
      <w:r>
        <w:rPr>
          <w:rFonts w:hint="eastAsia" w:ascii="仿宋_GB2312" w:hAnsi="仿宋_GB2312" w:eastAsia="仿宋_GB2312" w:cs="仿宋_GB2312"/>
          <w:color w:val="000000" w:themeColor="text1"/>
          <w:spacing w:val="-4"/>
          <w:sz w:val="32"/>
          <w:szCs w:val="32"/>
        </w:rPr>
        <w:t>项目实施进度：</w:t>
      </w:r>
      <w:r>
        <w:rPr>
          <w:rFonts w:hint="eastAsia" w:ascii="仿宋_GB2312" w:hAnsi="仿宋_GB2312" w:eastAsia="仿宋_GB2312" w:cs="仿宋_GB2312"/>
          <w:color w:val="000000"/>
          <w:spacing w:val="-4"/>
          <w:sz w:val="32"/>
          <w:szCs w:val="32"/>
        </w:rPr>
        <w:t>该项目严格按照上级部门的进度要求，按项目进度进行资金拨付。</w:t>
      </w:r>
      <w:r>
        <w:rPr>
          <w:rFonts w:hint="eastAsia" w:ascii="仿宋_GB2312" w:hAnsi="仿宋_GB2312" w:eastAsia="仿宋_GB2312" w:cs="仿宋_GB2312"/>
          <w:bCs/>
          <w:color w:val="000000"/>
          <w:spacing w:val="-4"/>
          <w:sz w:val="32"/>
          <w:szCs w:val="32"/>
        </w:rPr>
        <w:t>资金支付及时率100%。目前已经全部实施验收支付完毕,（4）</w:t>
      </w:r>
      <w:r>
        <w:rPr>
          <w:rFonts w:hint="eastAsia" w:ascii="仿宋_GB2312" w:hAnsi="仿宋_GB2312" w:eastAsia="仿宋_GB2312" w:cs="仿宋_GB2312"/>
          <w:color w:val="000000" w:themeColor="text1"/>
          <w:spacing w:val="-4"/>
          <w:sz w:val="32"/>
          <w:szCs w:val="32"/>
        </w:rPr>
        <w:t>项目成本节约情况：</w:t>
      </w:r>
      <w:r>
        <w:rPr>
          <w:rFonts w:hint="eastAsia" w:ascii="仿宋_GB2312" w:hAnsi="仿宋_GB2312" w:eastAsia="仿宋_GB2312" w:cs="仿宋_GB2312"/>
          <w:bCs/>
          <w:color w:val="000000"/>
          <w:spacing w:val="-4"/>
          <w:sz w:val="32"/>
          <w:szCs w:val="32"/>
        </w:rPr>
        <w:t>该项目严格按照实施方案和计划，扶贫工作站工作人员人均经费0.73万元/人/年。</w:t>
      </w:r>
      <w:r>
        <w:rPr>
          <w:rFonts w:hint="eastAsia" w:ascii="仿宋_GB2312" w:hAnsi="仿宋_GB2312" w:eastAsia="仿宋_GB2312" w:cs="仿宋_GB2312"/>
          <w:color w:val="000000" w:themeColor="text1"/>
          <w:spacing w:val="-4"/>
          <w:sz w:val="32"/>
          <w:szCs w:val="32"/>
        </w:rPr>
        <w:t>2.效益指标完成情况分析。（1）项目实施的经济效益分析：</w:t>
      </w:r>
      <w:r>
        <w:rPr>
          <w:rFonts w:hint="eastAsia" w:ascii="仿宋_GB2312" w:hAnsi="仿宋_GB2312" w:eastAsia="仿宋_GB2312" w:cs="仿宋_GB2312"/>
          <w:bCs/>
          <w:color w:val="000000" w:themeColor="text1"/>
          <w:sz w:val="32"/>
          <w:szCs w:val="32"/>
        </w:rPr>
        <w:t>无。</w:t>
      </w:r>
      <w:r>
        <w:rPr>
          <w:rFonts w:hint="eastAsia" w:ascii="仿宋_GB2312" w:hAnsi="仿宋_GB2312" w:eastAsia="仿宋_GB2312" w:cs="仿宋_GB2312"/>
          <w:b/>
          <w:bCs/>
          <w:color w:val="000000" w:themeColor="text1"/>
          <w:spacing w:val="-4"/>
          <w:sz w:val="32"/>
          <w:szCs w:val="32"/>
        </w:rPr>
        <w:t>（</w:t>
      </w:r>
      <w:r>
        <w:rPr>
          <w:rFonts w:hint="eastAsia" w:ascii="仿宋_GB2312" w:hAnsi="仿宋_GB2312" w:eastAsia="仿宋_GB2312" w:cs="仿宋_GB2312"/>
          <w:color w:val="000000" w:themeColor="text1"/>
          <w:spacing w:val="-4"/>
          <w:sz w:val="32"/>
          <w:szCs w:val="32"/>
        </w:rPr>
        <w:t>2）项目实施的社会效益分析：</w:t>
      </w:r>
      <w:r>
        <w:rPr>
          <w:rFonts w:hint="eastAsia" w:ascii="仿宋_GB2312" w:hAnsi="仿宋_GB2312" w:eastAsia="仿宋_GB2312" w:cs="仿宋_GB2312"/>
          <w:bCs/>
          <w:color w:val="000000"/>
          <w:spacing w:val="-4"/>
          <w:sz w:val="32"/>
          <w:szCs w:val="32"/>
        </w:rPr>
        <w:t>项目的实施，能增加工作人员的办事效率，提高为民服务办事效率80%。</w:t>
      </w:r>
      <w:r>
        <w:rPr>
          <w:rFonts w:hint="eastAsia" w:ascii="仿宋_GB2312" w:hAnsi="仿宋_GB2312" w:eastAsia="仿宋_GB2312" w:cs="仿宋_GB2312"/>
          <w:color w:val="000000" w:themeColor="text1"/>
          <w:spacing w:val="-4"/>
          <w:sz w:val="32"/>
          <w:szCs w:val="32"/>
        </w:rPr>
        <w:t>（3）项目实施的生态效益分</w:t>
      </w:r>
      <w:r>
        <w:rPr>
          <w:rFonts w:hint="eastAsia" w:ascii="仿宋_GB2312" w:hAnsi="仿宋_GB2312" w:eastAsia="仿宋_GB2312" w:cs="仿宋_GB2312"/>
          <w:bCs/>
          <w:color w:val="000000" w:themeColor="text1"/>
          <w:spacing w:val="-4"/>
          <w:sz w:val="32"/>
          <w:szCs w:val="32"/>
        </w:rPr>
        <w:t>析：无。（4）项目实施的可持续影响分析：</w:t>
      </w:r>
      <w:r>
        <w:rPr>
          <w:rFonts w:hint="eastAsia" w:ascii="仿宋_GB2312" w:hAnsi="仿宋_GB2312" w:eastAsia="仿宋_GB2312" w:cs="仿宋_GB2312"/>
          <w:bCs/>
          <w:color w:val="000000"/>
          <w:spacing w:val="-4"/>
          <w:sz w:val="32"/>
          <w:szCs w:val="32"/>
        </w:rPr>
        <w:t>扶贫项目8万元实施为全乡脱贫提供了保障，能增加工作人员的办事效率，保障年限1年。</w:t>
      </w:r>
      <w:r>
        <w:rPr>
          <w:rFonts w:hint="eastAsia" w:ascii="仿宋_GB2312" w:hAnsi="仿宋_GB2312" w:eastAsia="仿宋_GB2312" w:cs="仿宋_GB2312"/>
          <w:color w:val="000000" w:themeColor="text1"/>
          <w:spacing w:val="-4"/>
          <w:sz w:val="32"/>
          <w:szCs w:val="32"/>
        </w:rPr>
        <w:t>3.满意度指标完成情况分析：</w:t>
      </w:r>
      <w:r>
        <w:rPr>
          <w:rFonts w:hint="eastAsia" w:ascii="仿宋_GB2312" w:hAnsi="仿宋_GB2312" w:eastAsia="仿宋_GB2312" w:cs="仿宋_GB2312"/>
          <w:bCs/>
          <w:color w:val="000000"/>
          <w:spacing w:val="-4"/>
          <w:sz w:val="32"/>
          <w:szCs w:val="32"/>
        </w:rPr>
        <w:t>经过项目实施后的调研，干部对该项目的满意度为98%。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今年在开展此项工作中，由于经验不足，还存在前期工作准备不是太充分的情况。</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在以后类似的项目实施中，要早做准备，选好项目实施的位置，为项目实施提供充分的准备。</w:t>
      </w:r>
    </w:p>
    <w:p>
      <w:pPr>
        <w:spacing w:line="560" w:lineRule="exact"/>
        <w:ind w:firstLine="640"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7、乡镇工作经费项目绩效自评综述：根据年初设定的绩效目标，该项目绩效自评得分为</w:t>
      </w:r>
      <w:r>
        <w:rPr>
          <w:rFonts w:ascii="仿宋_GB2312" w:hAnsi="仿宋_GB2312" w:eastAsia="仿宋_GB2312" w:cs="仿宋_GB2312"/>
          <w:color w:val="000000"/>
          <w:sz w:val="32"/>
          <w:szCs w:val="32"/>
        </w:rPr>
        <w:t>92</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color w:val="000000" w:themeColor="text1"/>
          <w:spacing w:val="-4"/>
          <w:sz w:val="32"/>
          <w:szCs w:val="32"/>
        </w:rPr>
        <w:t>1.产出指标完成情况分析：（1）项目完成数量：</w:t>
      </w:r>
      <w:r>
        <w:rPr>
          <w:rFonts w:hint="eastAsia" w:ascii="仿宋_GB2312" w:hAnsi="仿宋_GB2312" w:eastAsia="仿宋_GB2312" w:cs="仿宋_GB2312"/>
          <w:bCs/>
          <w:color w:val="000000" w:themeColor="text1"/>
          <w:spacing w:val="-4"/>
          <w:sz w:val="32"/>
          <w:szCs w:val="32"/>
        </w:rPr>
        <w:t>依力克其乡人民政府乡镇工作经费项目实际支付资金20万元，覆盖全乡1667户贫困户，每户每年4次，每次30元。</w:t>
      </w:r>
      <w:r>
        <w:rPr>
          <w:rFonts w:hint="eastAsia" w:ascii="仿宋_GB2312" w:hAnsi="仿宋_GB2312" w:eastAsia="仿宋_GB2312" w:cs="仿宋_GB2312"/>
          <w:color w:val="000000" w:themeColor="text1"/>
          <w:spacing w:val="-4"/>
          <w:sz w:val="32"/>
          <w:szCs w:val="32"/>
        </w:rPr>
        <w:t>（2）项目完成质量：</w:t>
      </w:r>
      <w:r>
        <w:rPr>
          <w:rFonts w:hint="eastAsia" w:ascii="仿宋_GB2312" w:hAnsi="仿宋_GB2312" w:eastAsia="仿宋_GB2312" w:cs="仿宋_GB2312"/>
          <w:bCs/>
          <w:color w:val="000000"/>
          <w:spacing w:val="-4"/>
          <w:sz w:val="32"/>
          <w:szCs w:val="32"/>
        </w:rPr>
        <w:t>该项目严格按照相关要求进行实施，</w:t>
      </w:r>
      <w:r>
        <w:rPr>
          <w:rFonts w:hint="eastAsia" w:ascii="仿宋_GB2312" w:hAnsi="仿宋_GB2312" w:eastAsia="仿宋_GB2312" w:cs="仿宋_GB2312"/>
          <w:bCs/>
          <w:color w:val="000000" w:themeColor="text1"/>
          <w:spacing w:val="-4"/>
          <w:sz w:val="32"/>
          <w:szCs w:val="32"/>
        </w:rPr>
        <w:t>全乡走访覆盖率98%，</w:t>
      </w:r>
      <w:r>
        <w:rPr>
          <w:rFonts w:hint="eastAsia" w:ascii="仿宋_GB2312" w:hAnsi="仿宋_GB2312" w:eastAsia="仿宋_GB2312" w:cs="仿宋_GB2312"/>
          <w:bCs/>
          <w:color w:val="000000"/>
          <w:spacing w:val="-4"/>
          <w:sz w:val="32"/>
          <w:szCs w:val="32"/>
        </w:rPr>
        <w:t>未出现明显问题。</w:t>
      </w:r>
      <w:r>
        <w:rPr>
          <w:rFonts w:hint="eastAsia" w:ascii="仿宋_GB2312" w:hAnsi="仿宋_GB2312" w:eastAsia="仿宋_GB2312" w:cs="仿宋_GB2312"/>
          <w:color w:val="000000" w:themeColor="text1"/>
          <w:spacing w:val="-4"/>
          <w:sz w:val="32"/>
          <w:szCs w:val="32"/>
        </w:rPr>
        <w:t>（3）项目实施进度：</w:t>
      </w:r>
      <w:r>
        <w:rPr>
          <w:rFonts w:hint="eastAsia" w:ascii="仿宋_GB2312" w:hAnsi="仿宋_GB2312" w:eastAsia="仿宋_GB2312" w:cs="仿宋_GB2312"/>
          <w:bCs/>
          <w:color w:val="000000" w:themeColor="text1"/>
          <w:spacing w:val="-4"/>
          <w:sz w:val="32"/>
          <w:szCs w:val="32"/>
        </w:rPr>
        <w:t>依力克其乡人民政府乡镇工作经费项目实际支付资金20万元，</w:t>
      </w:r>
      <w:r>
        <w:rPr>
          <w:rFonts w:hint="eastAsia" w:ascii="仿宋_GB2312" w:hAnsi="仿宋_GB2312" w:eastAsia="仿宋_GB2312" w:cs="仿宋_GB2312"/>
          <w:bCs/>
          <w:color w:val="000000"/>
          <w:spacing w:val="-4"/>
          <w:sz w:val="32"/>
          <w:szCs w:val="32"/>
        </w:rPr>
        <w:t>均用于工作人员开展相关工作，该项目已经按照要求全部实施完毕，</w:t>
      </w:r>
      <w:r>
        <w:rPr>
          <w:rFonts w:hint="eastAsia" w:ascii="仿宋_GB2312" w:hAnsi="仿宋_GB2312" w:eastAsia="仿宋_GB2312" w:cs="仿宋_GB2312"/>
          <w:bCs/>
          <w:color w:val="000000" w:themeColor="text1"/>
          <w:spacing w:val="-4"/>
          <w:sz w:val="32"/>
          <w:szCs w:val="32"/>
        </w:rPr>
        <w:t>资金支付及时率100%。（4）</w:t>
      </w:r>
      <w:r>
        <w:rPr>
          <w:rFonts w:hint="eastAsia" w:ascii="仿宋_GB2312" w:hAnsi="仿宋_GB2312" w:eastAsia="仿宋_GB2312" w:cs="仿宋_GB2312"/>
          <w:color w:val="000000" w:themeColor="text1"/>
          <w:spacing w:val="-4"/>
          <w:sz w:val="32"/>
          <w:szCs w:val="32"/>
        </w:rPr>
        <w:t>项目成本节约情况：</w:t>
      </w:r>
      <w:r>
        <w:rPr>
          <w:rStyle w:val="9"/>
          <w:rFonts w:hint="eastAsia" w:ascii="仿宋_GB2312" w:hAnsi="仿宋_GB2312" w:eastAsia="仿宋_GB2312" w:cs="仿宋_GB2312"/>
          <w:b w:val="0"/>
          <w:color w:val="000000"/>
          <w:spacing w:val="-4"/>
          <w:sz w:val="32"/>
          <w:szCs w:val="32"/>
        </w:rPr>
        <w:t>按照勤俭办公的要求，压缩支出，群众工作每户支出金额30元。提高了节能的意识，确保了低投入、高效率。</w:t>
      </w:r>
      <w:r>
        <w:rPr>
          <w:rFonts w:hint="eastAsia" w:ascii="仿宋_GB2312" w:hAnsi="仿宋_GB2312" w:eastAsia="仿宋_GB2312" w:cs="仿宋_GB2312"/>
          <w:color w:val="000000" w:themeColor="text1"/>
          <w:spacing w:val="-4"/>
          <w:sz w:val="32"/>
          <w:szCs w:val="32"/>
        </w:rPr>
        <w:t>2.效益指标完成情况分析。（1）项目实施的经济效益分析：</w:t>
      </w:r>
      <w:r>
        <w:rPr>
          <w:rFonts w:hint="eastAsia" w:ascii="仿宋_GB2312" w:hAnsi="仿宋_GB2312" w:eastAsia="仿宋_GB2312" w:cs="仿宋_GB2312"/>
          <w:bCs/>
          <w:color w:val="000000" w:themeColor="text1"/>
          <w:sz w:val="32"/>
          <w:szCs w:val="32"/>
          <w:lang w:eastAsia="zh-CN"/>
        </w:rPr>
        <w:t>截至</w:t>
      </w:r>
      <w:r>
        <w:rPr>
          <w:rFonts w:hint="eastAsia" w:ascii="仿宋_GB2312" w:hAnsi="仿宋_GB2312" w:eastAsia="仿宋_GB2312" w:cs="仿宋_GB2312"/>
          <w:bCs/>
          <w:color w:val="000000" w:themeColor="text1"/>
          <w:sz w:val="32"/>
          <w:szCs w:val="32"/>
        </w:rPr>
        <w:t>目前，该项目已全部实施完毕，增加贫困户收入100元，达到了项目预定绩效各项年度指标值。（2）</w:t>
      </w:r>
      <w:r>
        <w:rPr>
          <w:rFonts w:hint="eastAsia" w:ascii="仿宋_GB2312" w:hAnsi="仿宋_GB2312" w:eastAsia="仿宋_GB2312" w:cs="仿宋_GB2312"/>
          <w:color w:val="000000" w:themeColor="text1"/>
          <w:spacing w:val="-4"/>
          <w:sz w:val="32"/>
          <w:szCs w:val="32"/>
        </w:rPr>
        <w:t>项目实施的社会效益分析：该项目</w:t>
      </w:r>
      <w:r>
        <w:rPr>
          <w:rFonts w:hint="eastAsia" w:ascii="仿宋_GB2312" w:hAnsi="仿宋_GB2312" w:eastAsia="仿宋_GB2312" w:cs="仿宋_GB2312"/>
          <w:bCs/>
          <w:color w:val="000000"/>
          <w:spacing w:val="-4"/>
          <w:sz w:val="32"/>
          <w:szCs w:val="32"/>
        </w:rPr>
        <w:t>的实施，</w:t>
      </w:r>
      <w:r>
        <w:rPr>
          <w:rFonts w:hint="eastAsia" w:ascii="仿宋_GB2312" w:hAnsi="仿宋_GB2312" w:eastAsia="仿宋_GB2312" w:cs="仿宋_GB2312"/>
          <w:color w:val="000000" w:themeColor="text1"/>
          <w:sz w:val="32"/>
          <w:szCs w:val="32"/>
        </w:rPr>
        <w:t>通过干部补助的发放，提高了干部工作热情，贫困户脱贫能力提升率30%改善了为民办实事的效率。（3）</w:t>
      </w:r>
      <w:r>
        <w:rPr>
          <w:rFonts w:hint="eastAsia" w:ascii="仿宋_GB2312" w:hAnsi="仿宋_GB2312" w:eastAsia="仿宋_GB2312" w:cs="仿宋_GB2312"/>
          <w:color w:val="000000" w:themeColor="text1"/>
          <w:spacing w:val="-4"/>
          <w:sz w:val="32"/>
          <w:szCs w:val="32"/>
        </w:rPr>
        <w:t>项目实施的生态效益分</w:t>
      </w:r>
      <w:r>
        <w:rPr>
          <w:rFonts w:hint="eastAsia" w:ascii="仿宋_GB2312" w:hAnsi="仿宋_GB2312" w:eastAsia="仿宋_GB2312" w:cs="仿宋_GB2312"/>
          <w:bCs/>
          <w:color w:val="000000" w:themeColor="text1"/>
          <w:spacing w:val="-4"/>
          <w:sz w:val="32"/>
          <w:szCs w:val="32"/>
        </w:rPr>
        <w:t>析：无。（4）项目实施的可持续影响分析：项目实施的可持续影响分析。该项目的顺利实施，能明显提升全乡困难的基本生活水平，群众工作基础不断夯实。3、</w:t>
      </w:r>
      <w:r>
        <w:rPr>
          <w:rFonts w:hint="eastAsia" w:ascii="仿宋_GB2312" w:hAnsi="仿宋_GB2312" w:eastAsia="仿宋_GB2312" w:cs="仿宋_GB2312"/>
          <w:color w:val="000000" w:themeColor="text1"/>
          <w:spacing w:val="-4"/>
          <w:sz w:val="32"/>
          <w:szCs w:val="32"/>
        </w:rPr>
        <w:t>满意度指标完成情况分析：</w:t>
      </w:r>
      <w:r>
        <w:rPr>
          <w:rFonts w:hint="eastAsia" w:ascii="仿宋_GB2312" w:hAnsi="仿宋_GB2312" w:eastAsia="仿宋_GB2312" w:cs="仿宋_GB2312"/>
          <w:bCs/>
          <w:color w:val="000000" w:themeColor="text1"/>
          <w:spacing w:val="-4"/>
          <w:sz w:val="32"/>
          <w:szCs w:val="32"/>
        </w:rPr>
        <w:t>经过项目实施后的调研，对于该项目的群众满意度为98%。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今年在开展此项工作中，还存在勤俭节约的意识不强，有个别时候浪费纸张的现象。</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在下一步开展工作中，加强全乡机关、站所工作人员节俭教育，做到人走灯灭，用完水后及时关闭</w:t>
      </w:r>
      <w:r>
        <w:rPr>
          <w:rFonts w:hint="eastAsia" w:ascii="仿宋_GB2312" w:hAnsi="仿宋_GB2312" w:eastAsia="仿宋_GB2312" w:cs="仿宋_GB2312"/>
          <w:bCs/>
          <w:color w:val="000000"/>
          <w:spacing w:val="-4"/>
          <w:sz w:val="32"/>
          <w:szCs w:val="32"/>
          <w:lang w:eastAsia="zh-CN"/>
        </w:rPr>
        <w:t>水龙头</w:t>
      </w:r>
      <w:r>
        <w:rPr>
          <w:rFonts w:hint="eastAsia" w:ascii="仿宋_GB2312" w:hAnsi="仿宋_GB2312" w:eastAsia="仿宋_GB2312" w:cs="仿宋_GB2312"/>
          <w:bCs/>
          <w:color w:val="000000"/>
          <w:spacing w:val="-4"/>
          <w:sz w:val="32"/>
          <w:szCs w:val="32"/>
        </w:rPr>
        <w:t>，</w:t>
      </w:r>
      <w:r>
        <w:rPr>
          <w:rStyle w:val="9"/>
          <w:rFonts w:hint="eastAsia" w:ascii="仿宋_GB2312" w:hAnsi="仿宋_GB2312" w:eastAsia="仿宋_GB2312" w:cs="仿宋_GB2312"/>
          <w:b w:val="0"/>
          <w:color w:val="000000"/>
          <w:spacing w:val="-4"/>
          <w:sz w:val="32"/>
          <w:szCs w:val="32"/>
        </w:rPr>
        <w:t>做到不浪费一滴水、一度电、一张纸，</w:t>
      </w:r>
      <w:r>
        <w:rPr>
          <w:rFonts w:hint="eastAsia" w:ascii="仿宋_GB2312" w:hAnsi="仿宋_GB2312" w:eastAsia="仿宋_GB2312" w:cs="仿宋_GB2312"/>
          <w:bCs/>
          <w:color w:val="000000"/>
          <w:spacing w:val="-4"/>
          <w:sz w:val="32"/>
          <w:szCs w:val="32"/>
        </w:rPr>
        <w:t>加强勤俭办公的作风养成，确保财政资金效益最大化。</w:t>
      </w:r>
    </w:p>
    <w:p>
      <w:pPr>
        <w:spacing w:line="560" w:lineRule="exact"/>
        <w:ind w:firstLine="579" w:firstLineChars="181"/>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8、公用经费项目绩效自评综述：根据年初设定的绩效目标，该项目绩效自评得分为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102.44</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102.44</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项目资金经费保障人数95人。保证依力克其乡</w:t>
      </w:r>
      <w:r>
        <w:rPr>
          <w:rFonts w:hint="eastAsia" w:ascii="仿宋_GB2312" w:hAnsi="仿宋_GB2312" w:eastAsia="仿宋_GB2312" w:cs="仿宋_GB2312"/>
          <w:bCs/>
          <w:color w:val="000000" w:themeColor="text1"/>
          <w:spacing w:val="-4"/>
          <w:sz w:val="32"/>
          <w:szCs w:val="32"/>
        </w:rPr>
        <w:t>人民政府基本公用经费项目资金主要用于乡政府日常开支。（2）项目完成质量：</w:t>
      </w:r>
      <w:r>
        <w:rPr>
          <w:rFonts w:hint="eastAsia" w:ascii="仿宋_GB2312" w:hAnsi="仿宋_GB2312" w:eastAsia="仿宋_GB2312" w:cs="仿宋_GB2312"/>
          <w:bCs/>
          <w:sz w:val="32"/>
          <w:szCs w:val="32"/>
        </w:rPr>
        <w:t>该项目资金经费保障率100%，保证用依力克其乡</w:t>
      </w:r>
      <w:r>
        <w:rPr>
          <w:rFonts w:hint="eastAsia" w:ascii="仿宋_GB2312" w:hAnsi="仿宋_GB2312" w:eastAsia="仿宋_GB2312" w:cs="仿宋_GB2312"/>
          <w:bCs/>
          <w:color w:val="000000" w:themeColor="text1"/>
          <w:spacing w:val="-4"/>
          <w:sz w:val="32"/>
          <w:szCs w:val="32"/>
        </w:rPr>
        <w:t>人民政府村运转经费项目资金</w:t>
      </w:r>
      <w:r>
        <w:rPr>
          <w:rFonts w:hint="eastAsia" w:ascii="仿宋_GB2312" w:hAnsi="仿宋_GB2312" w:eastAsia="仿宋_GB2312" w:cs="仿宋_GB2312"/>
          <w:bCs/>
          <w:sz w:val="32"/>
          <w:szCs w:val="32"/>
        </w:rPr>
        <w:t>，有效提高为民办实事的效率，达到了预期目标。（3）</w:t>
      </w:r>
      <w:r>
        <w:rPr>
          <w:rFonts w:hint="eastAsia" w:ascii="仿宋_GB2312" w:hAnsi="仿宋_GB2312" w:eastAsia="仿宋_GB2312" w:cs="仿宋_GB2312"/>
          <w:bCs/>
          <w:color w:val="000000" w:themeColor="text1"/>
          <w:spacing w:val="-4"/>
          <w:sz w:val="32"/>
          <w:szCs w:val="32"/>
        </w:rPr>
        <w:t>项目实施进度：该项目资金102.44</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，该资金按照申报目标的进度进行，经费保障拨付及时率达100%,</w:t>
      </w:r>
      <w:r>
        <w:rPr>
          <w:rFonts w:hint="eastAsia" w:ascii="仿宋_GB2312" w:hAnsi="仿宋_GB2312" w:eastAsia="仿宋_GB2312" w:cs="仿宋_GB2312"/>
          <w:bCs/>
          <w:color w:val="000000"/>
          <w:spacing w:val="-4"/>
          <w:sz w:val="32"/>
          <w:szCs w:val="32"/>
        </w:rPr>
        <w:t>该项目已经全部实施完毕。（4）</w:t>
      </w:r>
      <w:r>
        <w:rPr>
          <w:rFonts w:hint="eastAsia" w:ascii="仿宋_GB2312" w:hAnsi="仿宋_GB2312" w:eastAsia="仿宋_GB2312" w:cs="仿宋_GB2312"/>
          <w:bCs/>
          <w:color w:val="000000" w:themeColor="text1"/>
          <w:spacing w:val="-4"/>
          <w:sz w:val="32"/>
          <w:szCs w:val="32"/>
        </w:rPr>
        <w:t>项目成本节约情况：该项目为人员补助类项目，保障人均经费1.078万元/人，无节约成本情况。2.效益指标完成情况分析。（1）项目实施的经济效益分析：</w:t>
      </w:r>
      <w:r>
        <w:rPr>
          <w:rFonts w:hint="eastAsia" w:ascii="仿宋_GB2312" w:hAnsi="仿宋_GB2312" w:eastAsia="仿宋_GB2312" w:cs="仿宋_GB2312"/>
          <w:bCs/>
          <w:color w:val="000000" w:themeColor="text1"/>
          <w:sz w:val="32"/>
          <w:szCs w:val="32"/>
        </w:rPr>
        <w:t>无。</w:t>
      </w:r>
      <w:r>
        <w:rPr>
          <w:rFonts w:hint="eastAsia" w:ascii="仿宋_GB2312" w:hAnsi="仿宋_GB2312" w:eastAsia="仿宋_GB2312" w:cs="仿宋_GB2312"/>
          <w:bCs/>
          <w:color w:val="000000" w:themeColor="text1"/>
          <w:spacing w:val="-4"/>
          <w:sz w:val="32"/>
          <w:szCs w:val="32"/>
        </w:rPr>
        <w:t>（2）项目实施的社会效益分析：该项目</w:t>
      </w:r>
      <w:r>
        <w:rPr>
          <w:rFonts w:hint="eastAsia" w:ascii="仿宋_GB2312" w:hAnsi="仿宋_GB2312" w:eastAsia="仿宋_GB2312" w:cs="仿宋_GB2312"/>
          <w:bCs/>
          <w:color w:val="000000"/>
          <w:spacing w:val="-4"/>
          <w:sz w:val="32"/>
          <w:szCs w:val="32"/>
        </w:rPr>
        <w:t>的实施，增加群众的积极性，提高为民服务办事效率</w:t>
      </w:r>
      <w:r>
        <w:rPr>
          <w:rFonts w:hint="eastAsia" w:ascii="仿宋_GB2312" w:hAnsi="仿宋_GB2312" w:eastAsia="仿宋_GB2312" w:cs="仿宋_GB2312"/>
          <w:bCs/>
          <w:color w:val="000000" w:themeColor="text1"/>
          <w:spacing w:val="-4"/>
          <w:sz w:val="32"/>
          <w:szCs w:val="32"/>
        </w:rPr>
        <w:t>85%，基本已达年度设定的预期目标，完成良好。（3）项目实施的生态效益分析：无。（4）项目实施的可持续影响分析：该项目保障了全乡1年的工作的正常开展，提高了干部为民服务积极性。3.满意度指标完成情况分析：经过项目实施后的调研，干部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乡级申报资金不及时，不能按时按要求提供上报信息数据。</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加强管理，切实提高村级申报资金的准确性及及时性。</w:t>
      </w:r>
    </w:p>
    <w:p>
      <w:pPr>
        <w:adjustRightInd w:val="0"/>
        <w:snapToGrid w:val="0"/>
        <w:spacing w:line="560" w:lineRule="exact"/>
        <w:ind w:firstLine="640" w:firstLineChars="200"/>
        <w:rPr>
          <w:rFonts w:ascii="仿宋_GB2312" w:hAnsi="仿宋_GB2312" w:eastAsia="仿宋_GB2312" w:cs="仿宋_GB2312"/>
          <w:bCs/>
          <w:color w:val="000000"/>
          <w:spacing w:val="-4"/>
          <w:sz w:val="32"/>
          <w:szCs w:val="32"/>
        </w:rPr>
      </w:pP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、纪检谈话室项目绩效自评综述：根据年初设定的绩效目标，该项目绩效自评得分为</w:t>
      </w:r>
      <w:r>
        <w:rPr>
          <w:rFonts w:ascii="仿宋_GB2312" w:hAnsi="仿宋_GB2312" w:eastAsia="仿宋_GB2312" w:cs="仿宋_GB2312"/>
          <w:color w:val="000000"/>
          <w:sz w:val="32"/>
          <w:szCs w:val="32"/>
        </w:rPr>
        <w:t>92</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7.5</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7.5</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1.产出指标完成情况分析。（1）项目完成数量：</w:t>
      </w:r>
      <w:r>
        <w:rPr>
          <w:rFonts w:hint="eastAsia" w:ascii="仿宋_GB2312" w:hAnsi="仿宋_GB2312" w:eastAsia="仿宋_GB2312" w:cs="仿宋_GB2312"/>
          <w:bCs/>
          <w:sz w:val="32"/>
          <w:szCs w:val="32"/>
        </w:rPr>
        <w:t>该项目资金为乡政府纪检办公室购买设备数量1套，</w:t>
      </w:r>
      <w:r>
        <w:rPr>
          <w:rFonts w:hint="eastAsia" w:ascii="仿宋_GB2312" w:hAnsi="仿宋_GB2312" w:eastAsia="仿宋_GB2312" w:cs="仿宋_GB2312"/>
          <w:bCs/>
          <w:color w:val="000000" w:themeColor="text1"/>
          <w:spacing w:val="-4"/>
          <w:sz w:val="32"/>
          <w:szCs w:val="32"/>
        </w:rPr>
        <w:t>主要用于乡政府纪检谈话室配套设备。（2）项目完成质量：</w:t>
      </w:r>
      <w:r>
        <w:rPr>
          <w:rFonts w:hint="eastAsia" w:ascii="仿宋_GB2312" w:hAnsi="仿宋_GB2312" w:eastAsia="仿宋_GB2312" w:cs="仿宋_GB2312"/>
          <w:bCs/>
          <w:color w:val="000000"/>
          <w:spacing w:val="-4"/>
          <w:sz w:val="32"/>
          <w:szCs w:val="32"/>
        </w:rPr>
        <w:t>该项目设备质量合格率100%，目前已全部实施完毕，未发现质量问题。（3）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color w:val="000000"/>
          <w:spacing w:val="-4"/>
          <w:sz w:val="32"/>
          <w:szCs w:val="32"/>
        </w:rPr>
        <w:t>该项目严格按照上级部门的进度要求，按项目进度进行资金拨付。资金及时拨付率100%目前已经全部实施验收支付完毕。（4）</w:t>
      </w:r>
      <w:r>
        <w:rPr>
          <w:rFonts w:hint="eastAsia" w:ascii="仿宋_GB2312" w:hAnsi="仿宋_GB2312" w:eastAsia="仿宋_GB2312" w:cs="仿宋_GB2312"/>
          <w:bCs/>
          <w:color w:val="000000" w:themeColor="text1"/>
          <w:spacing w:val="-4"/>
          <w:sz w:val="32"/>
          <w:szCs w:val="32"/>
        </w:rPr>
        <w:t>项目成本节约情况：</w:t>
      </w:r>
      <w:r>
        <w:rPr>
          <w:rFonts w:hint="eastAsia" w:ascii="仿宋_GB2312" w:hAnsi="仿宋_GB2312" w:eastAsia="仿宋_GB2312" w:cs="仿宋_GB2312"/>
          <w:bCs/>
          <w:color w:val="000000"/>
          <w:spacing w:val="-4"/>
          <w:sz w:val="32"/>
          <w:szCs w:val="32"/>
        </w:rPr>
        <w:t>该项目严格按照实施方案和计划，录音及录像设备7.5万元/套。</w:t>
      </w:r>
      <w:r>
        <w:rPr>
          <w:rFonts w:hint="eastAsia" w:ascii="仿宋_GB2312" w:hAnsi="仿宋_GB2312" w:eastAsia="仿宋_GB2312" w:cs="仿宋_GB2312"/>
          <w:bCs/>
          <w:color w:val="000000" w:themeColor="text1"/>
          <w:spacing w:val="-4"/>
          <w:sz w:val="32"/>
          <w:szCs w:val="32"/>
        </w:rPr>
        <w:t>2.效益指标完成情况分析。（1）项目实施的经济效益分析：</w:t>
      </w:r>
      <w:r>
        <w:rPr>
          <w:rFonts w:hint="eastAsia" w:ascii="仿宋_GB2312" w:hAnsi="仿宋_GB2312" w:eastAsia="仿宋_GB2312" w:cs="仿宋_GB2312"/>
          <w:bCs/>
          <w:color w:val="000000" w:themeColor="text1"/>
          <w:sz w:val="32"/>
          <w:szCs w:val="32"/>
        </w:rPr>
        <w:t>该项目提高为民服务办事效率80%。</w:t>
      </w:r>
      <w:r>
        <w:rPr>
          <w:rFonts w:hint="eastAsia" w:ascii="仿宋_GB2312" w:hAnsi="仿宋_GB2312" w:eastAsia="仿宋_GB2312" w:cs="仿宋_GB2312"/>
          <w:bCs/>
          <w:color w:val="000000" w:themeColor="text1"/>
          <w:spacing w:val="-4"/>
          <w:sz w:val="32"/>
          <w:szCs w:val="32"/>
        </w:rPr>
        <w:t>（2）项目实施的社会效益分析：</w:t>
      </w:r>
      <w:r>
        <w:rPr>
          <w:rFonts w:hint="eastAsia" w:ascii="仿宋_GB2312" w:hAnsi="仿宋_GB2312" w:eastAsia="仿宋_GB2312" w:cs="仿宋_GB2312"/>
          <w:bCs/>
          <w:color w:val="000000"/>
          <w:spacing w:val="-4"/>
          <w:sz w:val="32"/>
          <w:szCs w:val="32"/>
        </w:rPr>
        <w:t>项目的实施，能增加工作人员的办事效率，提高为民服务办事效率80%。</w:t>
      </w:r>
      <w:r>
        <w:rPr>
          <w:rFonts w:hint="eastAsia" w:ascii="仿宋_GB2312" w:hAnsi="仿宋_GB2312" w:eastAsia="仿宋_GB2312" w:cs="仿宋_GB2312"/>
          <w:bCs/>
          <w:color w:val="000000" w:themeColor="text1"/>
          <w:spacing w:val="-4"/>
          <w:sz w:val="32"/>
          <w:szCs w:val="32"/>
        </w:rPr>
        <w:t>（3）项目实施的生态效益分析：无。（4）项目实施的可持续影响分析：纪检谈话室项目，</w:t>
      </w:r>
      <w:r>
        <w:rPr>
          <w:rFonts w:hint="eastAsia" w:ascii="仿宋_GB2312" w:hAnsi="仿宋_GB2312" w:eastAsia="仿宋_GB2312" w:cs="仿宋_GB2312"/>
          <w:bCs/>
          <w:sz w:val="32"/>
          <w:szCs w:val="32"/>
        </w:rPr>
        <w:t>纪检办公室购买设备数量1套，</w:t>
      </w:r>
      <w:r>
        <w:rPr>
          <w:rFonts w:hint="eastAsia" w:ascii="仿宋_GB2312" w:hAnsi="仿宋_GB2312" w:eastAsia="仿宋_GB2312" w:cs="仿宋_GB2312"/>
          <w:bCs/>
          <w:color w:val="000000" w:themeColor="text1"/>
          <w:spacing w:val="-4"/>
          <w:sz w:val="32"/>
          <w:szCs w:val="32"/>
        </w:rPr>
        <w:t>主要用于乡政府纪检谈话室配套设备，</w:t>
      </w:r>
      <w:r>
        <w:rPr>
          <w:rFonts w:hint="eastAsia" w:ascii="仿宋_GB2312" w:hAnsi="仿宋_GB2312" w:eastAsia="仿宋_GB2312" w:cs="仿宋_GB2312"/>
          <w:bCs/>
          <w:color w:val="000000"/>
          <w:spacing w:val="-4"/>
          <w:sz w:val="32"/>
          <w:szCs w:val="32"/>
        </w:rPr>
        <w:t>保障年限1年。</w:t>
      </w:r>
      <w:r>
        <w:rPr>
          <w:rFonts w:hint="eastAsia" w:ascii="仿宋_GB2312" w:hAnsi="仿宋_GB2312" w:eastAsia="仿宋_GB2312" w:cs="仿宋_GB2312"/>
          <w:bCs/>
          <w:color w:val="000000" w:themeColor="text1"/>
          <w:spacing w:val="-4"/>
          <w:sz w:val="32"/>
          <w:szCs w:val="32"/>
        </w:rPr>
        <w:t>3.满意度指标完成情况分析：</w:t>
      </w:r>
      <w:r>
        <w:rPr>
          <w:rFonts w:hint="eastAsia" w:ascii="仿宋_GB2312" w:hAnsi="仿宋_GB2312" w:eastAsia="仿宋_GB2312" w:cs="仿宋_GB2312"/>
          <w:bCs/>
          <w:color w:val="000000"/>
          <w:spacing w:val="-4"/>
          <w:sz w:val="32"/>
          <w:szCs w:val="32"/>
        </w:rPr>
        <w:t>经过项目实施后的调研，群众对该项目的满意度为98%。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今年在开展此项工作中，由于经验不足，还存在前期工作准备不是太充分的情况。</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在以后类似的项目实施中，要早做准备，选好项目实施的位置，为项目实施提供充分的准备。</w:t>
      </w:r>
    </w:p>
    <w:p>
      <w:pPr>
        <w:spacing w:line="560" w:lineRule="exact"/>
        <w:ind w:firstLine="640" w:firstLineChars="200"/>
        <w:rPr>
          <w:rFonts w:ascii="仿宋_GB2312" w:hAnsi="仿宋_GB2312" w:eastAsia="仿宋_GB2312" w:cs="仿宋_GB2312"/>
          <w:bCs/>
          <w:color w:val="000000" w:themeColor="text1"/>
          <w:spacing w:val="-4"/>
          <w:sz w:val="32"/>
          <w:szCs w:val="32"/>
        </w:rPr>
      </w:pP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0、民政资金项目绩效自评综述：根据年初设定的绩效目标，该项目绩效自评得分为</w:t>
      </w:r>
      <w:r>
        <w:rPr>
          <w:rFonts w:ascii="仿宋_GB2312" w:hAnsi="仿宋_GB2312" w:eastAsia="仿宋_GB2312" w:cs="仿宋_GB2312"/>
          <w:color w:val="000000"/>
          <w:sz w:val="32"/>
          <w:szCs w:val="32"/>
        </w:rPr>
        <w:t>96</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948.56</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948.56</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农村低保人数4045人，城市低保人数48人，临时人员人数2102人，残疾人员人数387人，80岁以上老人人数75人，疗补助人数6280人。</w:t>
      </w:r>
      <w:r>
        <w:rPr>
          <w:rFonts w:hint="eastAsia" w:ascii="仿宋_GB2312" w:hAnsi="仿宋_GB2312" w:eastAsia="仿宋_GB2312" w:cs="仿宋_GB2312"/>
          <w:bCs/>
          <w:color w:val="000000" w:themeColor="text1"/>
          <w:spacing w:val="-4"/>
          <w:sz w:val="32"/>
          <w:szCs w:val="32"/>
        </w:rPr>
        <w:t>（2）项目完成质量</w:t>
      </w:r>
    </w:p>
    <w:p>
      <w:pPr>
        <w:adjustRightInd w:val="0"/>
        <w:snapToGrid w:val="0"/>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：民政资金项目资金发放及时率100%，该项目严格按照相关要求进行发放，已全部发放完毕，未发现漏发、少发、多发等质量问题。（3）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color w:val="000000" w:themeColor="text1"/>
          <w:sz w:val="32"/>
          <w:szCs w:val="32"/>
        </w:rPr>
        <w:t>该项目资金</w:t>
      </w:r>
      <w:r>
        <w:rPr>
          <w:rFonts w:hint="eastAsia" w:ascii="仿宋_GB2312" w:hAnsi="仿宋_GB2312" w:eastAsia="仿宋_GB2312" w:cs="仿宋_GB2312"/>
          <w:bCs/>
          <w:sz w:val="32"/>
          <w:szCs w:val="32"/>
        </w:rPr>
        <w:t>948.56</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，该资金按照申报目标的进度进行，按月完成了支付,</w:t>
      </w:r>
      <w:r>
        <w:rPr>
          <w:rFonts w:hint="eastAsia" w:ascii="仿宋_GB2312" w:hAnsi="仿宋_GB2312" w:eastAsia="仿宋_GB2312" w:cs="仿宋_GB2312"/>
          <w:bCs/>
          <w:color w:val="000000"/>
          <w:spacing w:val="-4"/>
          <w:sz w:val="32"/>
          <w:szCs w:val="32"/>
        </w:rPr>
        <w:t>该项目已经全部实施完毕。（4）</w:t>
      </w:r>
      <w:r>
        <w:rPr>
          <w:rFonts w:hint="eastAsia" w:ascii="仿宋_GB2312" w:hAnsi="仿宋_GB2312" w:eastAsia="仿宋_GB2312" w:cs="仿宋_GB2312"/>
          <w:bCs/>
          <w:color w:val="000000" w:themeColor="text1"/>
          <w:spacing w:val="-4"/>
          <w:sz w:val="32"/>
          <w:szCs w:val="32"/>
        </w:rPr>
        <w:t>项目成本节约情况：农村低保人均保障1440元/人，城市低保人均保障1519元/人，临时人员人均保障719.3元/人，残疾人员人均保障1464元/人，80岁以上老人人均保障61.55元/人，疗补助人均保障240元/人，无节约成本情况。2.效益指标完成情况分析。（1）项目实施的经济效益分析：</w:t>
      </w:r>
      <w:r>
        <w:rPr>
          <w:rFonts w:hint="eastAsia" w:ascii="仿宋_GB2312" w:hAnsi="仿宋_GB2312" w:eastAsia="仿宋_GB2312" w:cs="仿宋_GB2312"/>
          <w:bCs/>
          <w:color w:val="000000" w:themeColor="text1"/>
          <w:sz w:val="32"/>
          <w:szCs w:val="32"/>
          <w:lang w:eastAsia="zh-CN"/>
        </w:rPr>
        <w:t>截至</w:t>
      </w:r>
      <w:r>
        <w:rPr>
          <w:rFonts w:hint="eastAsia" w:ascii="仿宋_GB2312" w:hAnsi="仿宋_GB2312" w:eastAsia="仿宋_GB2312" w:cs="仿宋_GB2312"/>
          <w:bCs/>
          <w:color w:val="000000" w:themeColor="text1"/>
          <w:sz w:val="32"/>
          <w:szCs w:val="32"/>
        </w:rPr>
        <w:t>目前，该项目已全部实施完毕，</w:t>
      </w:r>
      <w:r>
        <w:rPr>
          <w:rFonts w:hint="eastAsia" w:ascii="仿宋_GB2312" w:hAnsi="仿宋_GB2312" w:eastAsia="仿宋_GB2312" w:cs="仿宋_GB2312"/>
          <w:bCs/>
          <w:color w:val="000000" w:themeColor="text1"/>
          <w:sz w:val="32"/>
          <w:szCs w:val="32"/>
          <w:shd w:val="clear" w:color="auto" w:fill="FFFFFF" w:themeFill="background1"/>
        </w:rPr>
        <w:t>减少地方财政支出948.6万元，达到</w:t>
      </w:r>
      <w:r>
        <w:rPr>
          <w:rFonts w:hint="eastAsia" w:ascii="仿宋_GB2312" w:hAnsi="仿宋_GB2312" w:eastAsia="仿宋_GB2312" w:cs="仿宋_GB2312"/>
          <w:bCs/>
          <w:color w:val="000000" w:themeColor="text1"/>
          <w:sz w:val="32"/>
          <w:szCs w:val="32"/>
        </w:rPr>
        <w:t>了项目预定绩效各项年度指标值。</w:t>
      </w:r>
      <w:r>
        <w:rPr>
          <w:rFonts w:hint="eastAsia" w:ascii="仿宋_GB2312" w:hAnsi="仿宋_GB2312" w:eastAsia="仿宋_GB2312" w:cs="仿宋_GB2312"/>
          <w:bCs/>
          <w:color w:val="000000" w:themeColor="text1"/>
          <w:spacing w:val="-4"/>
          <w:sz w:val="32"/>
          <w:szCs w:val="32"/>
        </w:rPr>
        <w:t>（2）项目实施的社会效益分析：该项目逐年提高群众生活水平。（3）项目实施的生态效益分析：无。（4）项目实施的可持续影响分析：民政资金项目，</w:t>
      </w:r>
      <w:r>
        <w:rPr>
          <w:rFonts w:hint="eastAsia" w:ascii="仿宋_GB2312" w:hAnsi="仿宋_GB2312" w:eastAsia="仿宋_GB2312" w:cs="仿宋_GB2312"/>
          <w:bCs/>
          <w:color w:val="000000"/>
          <w:spacing w:val="-4"/>
          <w:sz w:val="32"/>
          <w:szCs w:val="32"/>
        </w:rPr>
        <w:t>确保全乡1年的惠民、惠农资金按时发放到农民手中，保证农民的最低生活保障。</w:t>
      </w:r>
      <w:r>
        <w:rPr>
          <w:rFonts w:hint="eastAsia" w:ascii="仿宋_GB2312" w:hAnsi="仿宋_GB2312" w:eastAsia="仿宋_GB2312" w:cs="仿宋_GB2312"/>
          <w:bCs/>
          <w:color w:val="000000" w:themeColor="text1"/>
          <w:spacing w:val="-4"/>
          <w:sz w:val="32"/>
          <w:szCs w:val="32"/>
        </w:rPr>
        <w:t>3.满意度指标完成情况分析：经过项目实施后的调研，群众对于该项目的满意率为98%。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今年在开展此项工作中，由于经验不足，还存在前期工作准备不是太充分的情况。</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在以后类似的项目实施中，要早做准备，选好项目实施的位置，为项目实施提供充分的准备。</w:t>
      </w:r>
    </w:p>
    <w:p>
      <w:pPr>
        <w:numPr>
          <w:ilvl w:val="0"/>
          <w:numId w:val="1"/>
        </w:numPr>
        <w:adjustRightInd w:val="0"/>
        <w:snapToGrid w:val="0"/>
        <w:spacing w:line="560" w:lineRule="exact"/>
        <w:ind w:firstLine="640"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农牧投递员补助项目绩效自评综述：根据年初设定的绩效目标，该项目绩效自评得分为</w:t>
      </w:r>
      <w:r>
        <w:rPr>
          <w:rFonts w:ascii="仿宋_GB2312" w:hAnsi="仿宋_GB2312" w:eastAsia="仿宋_GB2312" w:cs="仿宋_GB2312"/>
          <w:color w:val="000000"/>
          <w:sz w:val="32"/>
          <w:szCs w:val="32"/>
        </w:rPr>
        <w:t>95</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0.12</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0.12</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1.产出指标完成情况分析。（1）项目完成数量：</w:t>
      </w:r>
      <w:r>
        <w:rPr>
          <w:rFonts w:hint="eastAsia" w:ascii="仿宋_GB2312" w:hAnsi="仿宋_GB2312" w:eastAsia="仿宋_GB2312" w:cs="仿宋_GB2312"/>
          <w:bCs/>
          <w:sz w:val="32"/>
          <w:szCs w:val="32"/>
        </w:rPr>
        <w:t>经费保障人数1人，保证依力克其乡</w:t>
      </w:r>
      <w:r>
        <w:rPr>
          <w:rFonts w:hint="eastAsia" w:ascii="仿宋_GB2312" w:hAnsi="仿宋_GB2312" w:eastAsia="仿宋_GB2312" w:cs="仿宋_GB2312"/>
          <w:bCs/>
          <w:color w:val="000000" w:themeColor="text1"/>
          <w:spacing w:val="-4"/>
          <w:sz w:val="32"/>
          <w:szCs w:val="32"/>
        </w:rPr>
        <w:t>依力克其乡人民政府1人投递员补助项目资金主要用于投递员补助。（2）项目完成质量：投递员补助</w:t>
      </w:r>
      <w:r>
        <w:rPr>
          <w:rFonts w:hint="eastAsia" w:ascii="仿宋_GB2312" w:hAnsi="仿宋_GB2312" w:eastAsia="仿宋_GB2312" w:cs="仿宋_GB2312"/>
          <w:bCs/>
          <w:color w:val="000000"/>
          <w:spacing w:val="-4"/>
          <w:sz w:val="32"/>
          <w:szCs w:val="32"/>
        </w:rPr>
        <w:t>项目资金发放率100%，该项目严格按照相关要求进行发放，已全部发放完毕，未发现漏发、少发、多发等质量问题。（3）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color w:val="000000" w:themeColor="text1"/>
          <w:sz w:val="32"/>
          <w:szCs w:val="32"/>
        </w:rPr>
        <w:t>依力克其乡2</w:t>
      </w:r>
      <w:r>
        <w:rPr>
          <w:rFonts w:hint="eastAsia" w:ascii="仿宋_GB2312" w:hAnsi="仿宋_GB2312" w:eastAsia="仿宋_GB2312" w:cs="仿宋_GB2312"/>
          <w:bCs/>
          <w:sz w:val="32"/>
          <w:szCs w:val="32"/>
        </w:rPr>
        <w:t>018年</w:t>
      </w:r>
      <w:r>
        <w:rPr>
          <w:rFonts w:hint="eastAsia" w:ascii="仿宋_GB2312" w:hAnsi="仿宋_GB2312" w:eastAsia="仿宋_GB2312" w:cs="仿宋_GB2312"/>
          <w:bCs/>
          <w:spacing w:val="-4"/>
          <w:sz w:val="32"/>
          <w:szCs w:val="32"/>
        </w:rPr>
        <w:t>投递员补助项目</w:t>
      </w:r>
      <w:r>
        <w:rPr>
          <w:rFonts w:hint="eastAsia" w:ascii="仿宋_GB2312" w:hAnsi="仿宋_GB2312" w:eastAsia="仿宋_GB2312" w:cs="仿宋_GB2312"/>
          <w:bCs/>
          <w:color w:val="000000" w:themeColor="text1"/>
          <w:spacing w:val="-4"/>
          <w:sz w:val="32"/>
          <w:szCs w:val="32"/>
        </w:rPr>
        <w:t>资金0.12</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color w:val="000000" w:themeColor="text1"/>
          <w:spacing w:val="-4"/>
          <w:sz w:val="32"/>
          <w:szCs w:val="32"/>
        </w:rPr>
        <w:t>，该资金按照申报目标的进度进行，按年完成了支付,</w:t>
      </w:r>
      <w:r>
        <w:rPr>
          <w:rFonts w:hint="eastAsia" w:ascii="仿宋_GB2312" w:hAnsi="仿宋_GB2312" w:eastAsia="仿宋_GB2312" w:cs="仿宋_GB2312"/>
          <w:bCs/>
          <w:color w:val="000000"/>
          <w:spacing w:val="-4"/>
          <w:sz w:val="32"/>
          <w:szCs w:val="32"/>
        </w:rPr>
        <w:t>该项目已经全部实施完毕。（4）</w:t>
      </w:r>
      <w:r>
        <w:rPr>
          <w:rFonts w:hint="eastAsia" w:ascii="仿宋_GB2312" w:hAnsi="仿宋_GB2312" w:eastAsia="仿宋_GB2312" w:cs="仿宋_GB2312"/>
          <w:bCs/>
          <w:color w:val="000000" w:themeColor="text1"/>
          <w:spacing w:val="-4"/>
          <w:sz w:val="32"/>
          <w:szCs w:val="32"/>
        </w:rPr>
        <w:t>项目成本节约情况：该项目实施过程中人均保障经费0.12万元/人，无节约成本情况。2.效益指标完成情况分析。（1）项目实施的经济效益分析：</w:t>
      </w:r>
      <w:r>
        <w:rPr>
          <w:rFonts w:hint="eastAsia" w:ascii="仿宋_GB2312" w:hAnsi="仿宋_GB2312" w:eastAsia="仿宋_GB2312" w:cs="仿宋_GB2312"/>
          <w:bCs/>
          <w:color w:val="000000" w:themeColor="text1"/>
          <w:sz w:val="32"/>
          <w:szCs w:val="32"/>
        </w:rPr>
        <w:t>无。</w:t>
      </w:r>
      <w:r>
        <w:rPr>
          <w:rFonts w:hint="eastAsia" w:ascii="仿宋_GB2312" w:hAnsi="仿宋_GB2312" w:eastAsia="仿宋_GB2312" w:cs="仿宋_GB2312"/>
          <w:bCs/>
          <w:color w:val="000000" w:themeColor="text1"/>
          <w:spacing w:val="-4"/>
          <w:sz w:val="32"/>
          <w:szCs w:val="32"/>
        </w:rPr>
        <w:t>（2）项目实施的社会效益分析：该项目有效提高为民服务办事效率。（3）项目实施的生态效益分析：无。（4）项目实施的可持续影响分析：项目实施的可持续影响分析。该项目的顺利实施，能明显夯实基层基础，增强群众的幸福指数，提升群众基础。3.满意度指标完成情况分析。经过项目实施后的调研，群众、干部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今年在开展此项工作中，由于经验不足，还存在前期工作准备不是太充分的情况。</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在以后类似的项目实施中，要早做准备，选好项目实施的位置，为项目实施提供充分的准备。</w:t>
      </w:r>
    </w:p>
    <w:p>
      <w:pPr>
        <w:widowControl/>
        <w:spacing w:line="560" w:lineRule="exact"/>
        <w:ind w:firstLine="640" w:firstLineChars="200"/>
        <w:jc w:val="left"/>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color w:val="000000"/>
          <w:sz w:val="32"/>
          <w:szCs w:val="32"/>
        </w:rPr>
        <w:t xml:space="preserve"> 12、农业高效节水建设补助项目绩效自评综述：根据年初设定的绩效目标，该项目绩效自评得分为</w:t>
      </w:r>
      <w:r>
        <w:rPr>
          <w:rFonts w:ascii="仿宋_GB2312" w:hAnsi="仿宋_GB2312" w:eastAsia="仿宋_GB2312" w:cs="仿宋_GB2312"/>
          <w:color w:val="000000"/>
          <w:sz w:val="32"/>
          <w:szCs w:val="32"/>
        </w:rPr>
        <w:t>95</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94.83</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94.83</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项目资金94.83万元，保证依力克其乡15村、16村两个村</w:t>
      </w:r>
      <w:r>
        <w:rPr>
          <w:rFonts w:hint="eastAsia" w:ascii="仿宋_GB2312" w:hAnsi="仿宋_GB2312" w:eastAsia="仿宋_GB2312" w:cs="仿宋_GB2312"/>
          <w:bCs/>
          <w:color w:val="000000" w:themeColor="text1"/>
          <w:sz w:val="32"/>
          <w:szCs w:val="32"/>
        </w:rPr>
        <w:t>2</w:t>
      </w:r>
      <w:r>
        <w:rPr>
          <w:rFonts w:hint="eastAsia" w:ascii="仿宋_GB2312" w:hAnsi="仿宋_GB2312" w:eastAsia="仿宋_GB2312" w:cs="仿宋_GB2312"/>
          <w:bCs/>
          <w:sz w:val="32"/>
          <w:szCs w:val="32"/>
        </w:rPr>
        <w:t>018年</w:t>
      </w:r>
      <w:r>
        <w:rPr>
          <w:rFonts w:hint="eastAsia" w:ascii="仿宋_GB2312" w:hAnsi="仿宋_GB2312" w:eastAsia="仿宋_GB2312" w:cs="仿宋_GB2312"/>
          <w:bCs/>
          <w:color w:val="000000" w:themeColor="text1"/>
          <w:spacing w:val="-4"/>
          <w:sz w:val="32"/>
          <w:szCs w:val="32"/>
        </w:rPr>
        <w:t>农业高效节水建设补助项目</w:t>
      </w:r>
      <w:r>
        <w:rPr>
          <w:rFonts w:hint="eastAsia" w:ascii="仿宋_GB2312" w:hAnsi="仿宋_GB2312" w:eastAsia="仿宋_GB2312" w:cs="仿宋_GB2312"/>
          <w:bCs/>
          <w:sz w:val="32"/>
          <w:szCs w:val="32"/>
        </w:rPr>
        <w:t>资金正常建设，有效提高为民办实事的效率。</w:t>
      </w:r>
      <w:r>
        <w:rPr>
          <w:rFonts w:hint="eastAsia" w:ascii="仿宋_GB2312" w:hAnsi="仿宋_GB2312" w:eastAsia="仿宋_GB2312" w:cs="仿宋_GB2312"/>
          <w:bCs/>
          <w:color w:val="000000" w:themeColor="text1"/>
          <w:spacing w:val="-4"/>
          <w:sz w:val="32"/>
          <w:szCs w:val="32"/>
        </w:rPr>
        <w:t>（2）项目完成质量：</w:t>
      </w:r>
      <w:r>
        <w:rPr>
          <w:rFonts w:hint="eastAsia" w:ascii="仿宋_GB2312" w:hAnsi="仿宋_GB2312" w:eastAsia="仿宋_GB2312" w:cs="仿宋_GB2312"/>
          <w:bCs/>
          <w:color w:val="000000"/>
          <w:spacing w:val="-4"/>
          <w:sz w:val="32"/>
          <w:szCs w:val="32"/>
        </w:rPr>
        <w:t>该项目严格按照相关要求进行实施，</w:t>
      </w:r>
      <w:r>
        <w:rPr>
          <w:rFonts w:hint="eastAsia" w:ascii="仿宋_GB2312" w:hAnsi="仿宋_GB2312" w:eastAsia="仿宋_GB2312" w:cs="仿宋_GB2312"/>
          <w:bCs/>
          <w:color w:val="000000" w:themeColor="text1"/>
          <w:spacing w:val="-4"/>
          <w:sz w:val="32"/>
          <w:szCs w:val="32"/>
        </w:rPr>
        <w:t>经费保障率100%，</w:t>
      </w:r>
      <w:r>
        <w:rPr>
          <w:rFonts w:hint="eastAsia" w:ascii="仿宋_GB2312" w:hAnsi="仿宋_GB2312" w:eastAsia="仿宋_GB2312" w:cs="仿宋_GB2312"/>
          <w:bCs/>
          <w:color w:val="000000"/>
          <w:spacing w:val="-4"/>
          <w:sz w:val="32"/>
          <w:szCs w:val="32"/>
        </w:rPr>
        <w:t>未出现明显问题。（3）</w:t>
      </w:r>
      <w:r>
        <w:rPr>
          <w:rFonts w:hint="eastAsia" w:ascii="仿宋_GB2312" w:hAnsi="仿宋_GB2312" w:eastAsia="仿宋_GB2312" w:cs="仿宋_GB2312"/>
          <w:bCs/>
          <w:color w:val="000000" w:themeColor="text1"/>
          <w:spacing w:val="-4"/>
          <w:sz w:val="32"/>
          <w:szCs w:val="32"/>
        </w:rPr>
        <w:t>项目实施进度：依力克其乡人民政府</w:t>
      </w:r>
      <w:r>
        <w:rPr>
          <w:rFonts w:hint="eastAsia" w:ascii="仿宋_GB2312" w:hAnsi="仿宋_GB2312" w:eastAsia="仿宋_GB2312" w:cs="仿宋_GB2312"/>
          <w:bCs/>
          <w:color w:val="000000" w:themeColor="text1"/>
          <w:sz w:val="32"/>
          <w:szCs w:val="32"/>
        </w:rPr>
        <w:t>2</w:t>
      </w:r>
      <w:r>
        <w:rPr>
          <w:rFonts w:hint="eastAsia" w:ascii="仿宋_GB2312" w:hAnsi="仿宋_GB2312" w:eastAsia="仿宋_GB2312" w:cs="仿宋_GB2312"/>
          <w:bCs/>
          <w:sz w:val="32"/>
          <w:szCs w:val="32"/>
        </w:rPr>
        <w:t>018年</w:t>
      </w:r>
      <w:r>
        <w:rPr>
          <w:rFonts w:hint="eastAsia" w:ascii="仿宋_GB2312" w:hAnsi="仿宋_GB2312" w:eastAsia="仿宋_GB2312" w:cs="仿宋_GB2312"/>
          <w:bCs/>
          <w:color w:val="000000" w:themeColor="text1"/>
          <w:spacing w:val="-4"/>
          <w:sz w:val="32"/>
          <w:szCs w:val="32"/>
        </w:rPr>
        <w:t>农业高效节水建设补助项目</w:t>
      </w:r>
      <w:r>
        <w:rPr>
          <w:rFonts w:hint="eastAsia" w:ascii="仿宋_GB2312" w:hAnsi="仿宋_GB2312" w:eastAsia="仿宋_GB2312" w:cs="仿宋_GB2312"/>
          <w:bCs/>
          <w:sz w:val="32"/>
          <w:szCs w:val="32"/>
        </w:rPr>
        <w:t>资金</w:t>
      </w:r>
      <w:r>
        <w:rPr>
          <w:rFonts w:hint="eastAsia" w:ascii="仿宋_GB2312" w:hAnsi="仿宋_GB2312" w:eastAsia="仿宋_GB2312" w:cs="仿宋_GB2312"/>
          <w:bCs/>
          <w:color w:val="000000" w:themeColor="text1"/>
          <w:spacing w:val="-4"/>
          <w:sz w:val="32"/>
          <w:szCs w:val="32"/>
        </w:rPr>
        <w:t>实际支付资金</w:t>
      </w:r>
      <w:r>
        <w:rPr>
          <w:rFonts w:hint="eastAsia" w:ascii="仿宋_GB2312" w:hAnsi="仿宋_GB2312" w:eastAsia="仿宋_GB2312" w:cs="仿宋_GB2312"/>
          <w:bCs/>
          <w:sz w:val="32"/>
          <w:szCs w:val="32"/>
        </w:rPr>
        <w:t>94.83万元</w:t>
      </w:r>
      <w:r>
        <w:rPr>
          <w:rFonts w:hint="eastAsia" w:ascii="仿宋_GB2312" w:hAnsi="仿宋_GB2312" w:eastAsia="仿宋_GB2312" w:cs="仿宋_GB2312"/>
          <w:bCs/>
          <w:color w:val="000000" w:themeColor="text1"/>
          <w:spacing w:val="-4"/>
          <w:sz w:val="32"/>
          <w:szCs w:val="32"/>
        </w:rPr>
        <w:t>，资金支付及时率100%。</w:t>
      </w:r>
      <w:r>
        <w:rPr>
          <w:rFonts w:hint="eastAsia" w:ascii="仿宋_GB2312" w:hAnsi="仿宋_GB2312" w:eastAsia="仿宋_GB2312" w:cs="仿宋_GB2312"/>
          <w:bCs/>
          <w:sz w:val="32"/>
          <w:szCs w:val="32"/>
        </w:rPr>
        <w:t>保证依力克其乡15村、16村两个村</w:t>
      </w:r>
      <w:r>
        <w:rPr>
          <w:rFonts w:hint="eastAsia" w:ascii="仿宋_GB2312" w:hAnsi="仿宋_GB2312" w:eastAsia="仿宋_GB2312" w:cs="仿宋_GB2312"/>
          <w:bCs/>
          <w:color w:val="000000" w:themeColor="text1"/>
          <w:sz w:val="32"/>
          <w:szCs w:val="32"/>
        </w:rPr>
        <w:t>2</w:t>
      </w:r>
      <w:r>
        <w:rPr>
          <w:rFonts w:hint="eastAsia" w:ascii="仿宋_GB2312" w:hAnsi="仿宋_GB2312" w:eastAsia="仿宋_GB2312" w:cs="仿宋_GB2312"/>
          <w:bCs/>
          <w:sz w:val="32"/>
          <w:szCs w:val="32"/>
        </w:rPr>
        <w:t>018年</w:t>
      </w:r>
      <w:r>
        <w:rPr>
          <w:rFonts w:hint="eastAsia" w:ascii="仿宋_GB2312" w:hAnsi="仿宋_GB2312" w:eastAsia="仿宋_GB2312" w:cs="仿宋_GB2312"/>
          <w:bCs/>
          <w:color w:val="000000" w:themeColor="text1"/>
          <w:spacing w:val="-4"/>
          <w:sz w:val="32"/>
          <w:szCs w:val="32"/>
        </w:rPr>
        <w:t>农业高效节水建设补助项目</w:t>
      </w:r>
      <w:r>
        <w:rPr>
          <w:rFonts w:hint="eastAsia" w:ascii="仿宋_GB2312" w:hAnsi="仿宋_GB2312" w:eastAsia="仿宋_GB2312" w:cs="仿宋_GB2312"/>
          <w:bCs/>
          <w:sz w:val="32"/>
          <w:szCs w:val="32"/>
        </w:rPr>
        <w:t>资金正常建设，有效提高为民办实事的效率。</w:t>
      </w:r>
      <w:r>
        <w:rPr>
          <w:rFonts w:hint="eastAsia" w:ascii="仿宋_GB2312" w:hAnsi="仿宋_GB2312" w:eastAsia="仿宋_GB2312" w:cs="仿宋_GB2312"/>
          <w:bCs/>
          <w:color w:val="000000"/>
          <w:spacing w:val="-4"/>
          <w:sz w:val="32"/>
          <w:szCs w:val="32"/>
        </w:rPr>
        <w:t>该项目已经按照要求全部实施完毕。（4）</w:t>
      </w:r>
      <w:r>
        <w:rPr>
          <w:rFonts w:hint="eastAsia" w:ascii="仿宋_GB2312" w:hAnsi="仿宋_GB2312" w:eastAsia="仿宋_GB2312" w:cs="仿宋_GB2312"/>
          <w:bCs/>
          <w:color w:val="000000" w:themeColor="text1"/>
          <w:spacing w:val="-4"/>
          <w:sz w:val="32"/>
          <w:szCs w:val="32"/>
        </w:rPr>
        <w:t>项目成本节约情况：</w:t>
      </w:r>
      <w:r>
        <w:rPr>
          <w:rStyle w:val="9"/>
          <w:rFonts w:hint="eastAsia" w:ascii="仿宋_GB2312" w:hAnsi="仿宋_GB2312" w:eastAsia="仿宋_GB2312" w:cs="仿宋_GB2312"/>
          <w:b w:val="0"/>
          <w:color w:val="000000"/>
          <w:spacing w:val="-4"/>
          <w:sz w:val="32"/>
          <w:szCs w:val="32"/>
        </w:rPr>
        <w:t>该项目村均经费47.415万元/村/年，</w:t>
      </w:r>
      <w:r>
        <w:rPr>
          <w:rFonts w:hint="eastAsia" w:ascii="仿宋_GB2312" w:hAnsi="仿宋_GB2312" w:eastAsia="仿宋_GB2312" w:cs="仿宋_GB2312"/>
          <w:bCs/>
          <w:color w:val="000000" w:themeColor="text1"/>
          <w:spacing w:val="-4"/>
          <w:sz w:val="32"/>
          <w:szCs w:val="32"/>
        </w:rPr>
        <w:t>无节约成本情况。2.效益指标完成情况分析。（1）项目实施的经济效益分析：</w:t>
      </w:r>
      <w:r>
        <w:rPr>
          <w:rFonts w:hint="eastAsia" w:ascii="仿宋_GB2312" w:hAnsi="仿宋_GB2312" w:eastAsia="仿宋_GB2312" w:cs="仿宋_GB2312"/>
          <w:bCs/>
          <w:color w:val="000000" w:themeColor="text1"/>
          <w:sz w:val="32"/>
          <w:szCs w:val="32"/>
        </w:rPr>
        <w:t>无。</w:t>
      </w:r>
      <w:r>
        <w:rPr>
          <w:rFonts w:hint="eastAsia" w:ascii="仿宋_GB2312" w:hAnsi="仿宋_GB2312" w:eastAsia="仿宋_GB2312" w:cs="仿宋_GB2312"/>
          <w:bCs/>
          <w:color w:val="000000" w:themeColor="text1"/>
          <w:spacing w:val="-4"/>
          <w:sz w:val="32"/>
          <w:szCs w:val="32"/>
        </w:rPr>
        <w:t>（2）项目实施的社会效益分析：该项目</w:t>
      </w:r>
      <w:r>
        <w:rPr>
          <w:rFonts w:hint="eastAsia" w:ascii="仿宋_GB2312" w:hAnsi="仿宋_GB2312" w:eastAsia="仿宋_GB2312" w:cs="仿宋_GB2312"/>
          <w:bCs/>
          <w:color w:val="000000"/>
          <w:spacing w:val="-4"/>
          <w:sz w:val="32"/>
          <w:szCs w:val="32"/>
        </w:rPr>
        <w:t>的实施过程中，有效</w:t>
      </w:r>
      <w:r>
        <w:rPr>
          <w:rFonts w:hint="eastAsia" w:ascii="仿宋_GB2312" w:hAnsi="仿宋_GB2312" w:eastAsia="仿宋_GB2312" w:cs="仿宋_GB2312"/>
          <w:bCs/>
          <w:color w:val="000000" w:themeColor="text1"/>
          <w:sz w:val="32"/>
          <w:szCs w:val="32"/>
        </w:rPr>
        <w:t>提高为民服务办事效率。</w:t>
      </w:r>
      <w:r>
        <w:rPr>
          <w:rFonts w:hint="eastAsia" w:ascii="仿宋_GB2312" w:hAnsi="仿宋_GB2312" w:eastAsia="仿宋_GB2312" w:cs="仿宋_GB2312"/>
          <w:bCs/>
          <w:color w:val="000000" w:themeColor="text1"/>
          <w:spacing w:val="-4"/>
          <w:sz w:val="32"/>
          <w:szCs w:val="32"/>
        </w:rPr>
        <w:t>（3）项目实施的生态效益分析：该项目的顺利实施，提高农村农业灌溉及用水效率。（4）项目实施的可持续影响分析：该项目的顺利实施保障可持续1年。3.满意度指标完成情况分析：经过项目实施后的调研，干部对于该项目的满意率为94.83%。</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kern w:val="0"/>
          <w:sz w:val="32"/>
          <w:szCs w:val="32"/>
          <w:u w:color="000000"/>
          <w:lang w:val="zh-TW" w:eastAsia="zh-TW"/>
        </w:rPr>
        <w:t>今年在开展此项工作中，活动开展次数较多，资金分散度太广,存在统计不够及时，支出不够及时的问题。</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kern w:val="0"/>
          <w:sz w:val="32"/>
          <w:szCs w:val="32"/>
          <w:u w:color="000000"/>
          <w:lang w:val="zh-TW" w:eastAsia="zh-TW"/>
        </w:rPr>
        <w:t>在下一步开展工作中，加强全乡各部门之间的协调，及时形成支出，加强跟踪问效，确保财政资金效益最大化。</w:t>
      </w:r>
    </w:p>
    <w:p>
      <w:pPr>
        <w:widowControl/>
        <w:numPr>
          <w:ilvl w:val="0"/>
          <w:numId w:val="2"/>
        </w:numPr>
        <w:spacing w:line="560" w:lineRule="exact"/>
        <w:ind w:firstLine="640" w:firstLineChars="200"/>
        <w:jc w:val="left"/>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color w:val="000000"/>
          <w:sz w:val="32"/>
          <w:szCs w:val="32"/>
        </w:rPr>
        <w:t>庭院经济项目绩效自评综述：根据年初设定的绩效目标，该项目绩效自评得分为</w:t>
      </w:r>
      <w:r>
        <w:rPr>
          <w:rFonts w:ascii="仿宋_GB2312" w:hAnsi="仿宋_GB2312" w:eastAsia="仿宋_GB2312" w:cs="仿宋_GB2312"/>
          <w:color w:val="000000"/>
          <w:sz w:val="32"/>
          <w:szCs w:val="32"/>
        </w:rPr>
        <w:t>94</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1,154.96</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1,154.96</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一是项目完成具体数量为：以每亩1000元的补助实现依力克其乡149.6亩土地复垦。二是以每户10000元的补助资金对1140户贫困家庭创造庭院经济条件，县扶贫开发领导小组组织相关部门对项目进行了验收，合格率达100%。</w:t>
      </w:r>
      <w:r>
        <w:rPr>
          <w:rFonts w:hint="eastAsia" w:ascii="仿宋_GB2312" w:hAnsi="仿宋_GB2312" w:eastAsia="仿宋_GB2312" w:cs="仿宋_GB2312"/>
          <w:bCs/>
          <w:color w:val="000000" w:themeColor="text1"/>
          <w:spacing w:val="-4"/>
          <w:sz w:val="32"/>
          <w:szCs w:val="32"/>
        </w:rPr>
        <w:t>（2）项目完成质量：</w:t>
      </w:r>
      <w:r>
        <w:rPr>
          <w:rFonts w:hint="eastAsia" w:ascii="仿宋_GB2312" w:hAnsi="仿宋_GB2312" w:eastAsia="仿宋_GB2312" w:cs="仿宋_GB2312"/>
          <w:bCs/>
          <w:sz w:val="32"/>
          <w:szCs w:val="32"/>
        </w:rPr>
        <w:t>庭院经济项目合格率100%。</w:t>
      </w:r>
      <w:r>
        <w:rPr>
          <w:rFonts w:hint="eastAsia" w:ascii="仿宋_GB2312" w:hAnsi="仿宋_GB2312" w:eastAsia="仿宋_GB2312" w:cs="仿宋_GB2312"/>
          <w:bCs/>
          <w:color w:val="000000" w:themeColor="text1"/>
          <w:spacing w:val="-4"/>
          <w:sz w:val="32"/>
          <w:szCs w:val="32"/>
        </w:rPr>
        <w:t>（3）项目实施进度：该</w:t>
      </w:r>
      <w:r>
        <w:rPr>
          <w:rFonts w:hint="eastAsia" w:ascii="仿宋_GB2312" w:hAnsi="仿宋_GB2312" w:eastAsia="仿宋_GB2312" w:cs="仿宋_GB2312"/>
          <w:bCs/>
          <w:kern w:val="0"/>
          <w:sz w:val="32"/>
          <w:szCs w:val="32"/>
          <w:u w:color="000000"/>
          <w:lang w:val="zh-TW" w:eastAsia="zh-TW"/>
        </w:rPr>
        <w:t>项目按照项目进度现已完成</w:t>
      </w:r>
      <w:r>
        <w:rPr>
          <w:rFonts w:hint="eastAsia" w:ascii="仿宋_GB2312" w:hAnsi="仿宋_GB2312" w:eastAsia="仿宋_GB2312" w:cs="仿宋_GB2312"/>
          <w:bCs/>
          <w:kern w:val="0"/>
          <w:sz w:val="32"/>
          <w:szCs w:val="32"/>
          <w:u w:color="000000"/>
          <w:lang w:val="zh-TW"/>
        </w:rPr>
        <w:t>，资金拨付及时率</w:t>
      </w:r>
      <w:r>
        <w:rPr>
          <w:rFonts w:hint="eastAsia" w:ascii="仿宋_GB2312" w:hAnsi="仿宋_GB2312" w:eastAsia="仿宋_GB2312" w:cs="仿宋_GB2312"/>
          <w:bCs/>
          <w:kern w:val="0"/>
          <w:sz w:val="32"/>
          <w:szCs w:val="32"/>
          <w:u w:color="000000"/>
        </w:rPr>
        <w:t>100</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color w:val="000000" w:themeColor="text1"/>
          <w:spacing w:val="-4"/>
          <w:sz w:val="32"/>
          <w:szCs w:val="32"/>
        </w:rPr>
        <w:t>（4）项目成本节约情况：该项目土地复垦单价1000元/亩,每户补助10000元/户。2.效益指标完成情况分析。（1）项目实施的经济效益分析：</w:t>
      </w:r>
      <w:r>
        <w:rPr>
          <w:rFonts w:hint="eastAsia" w:ascii="仿宋_GB2312" w:hAnsi="仿宋_GB2312" w:eastAsia="仿宋_GB2312" w:cs="仿宋_GB2312"/>
          <w:bCs/>
          <w:color w:val="000000" w:themeColor="text1"/>
          <w:sz w:val="32"/>
          <w:szCs w:val="32"/>
          <w:lang w:eastAsia="zh-CN"/>
        </w:rPr>
        <w:t>截至</w:t>
      </w:r>
      <w:r>
        <w:rPr>
          <w:rFonts w:hint="eastAsia" w:ascii="仿宋_GB2312" w:hAnsi="仿宋_GB2312" w:eastAsia="仿宋_GB2312" w:cs="仿宋_GB2312"/>
          <w:bCs/>
          <w:color w:val="000000" w:themeColor="text1"/>
          <w:sz w:val="32"/>
          <w:szCs w:val="32"/>
        </w:rPr>
        <w:t>目前，该项目已全部实施完毕，提高农民收入1000元，达到了项目预定绩效各项年度指标值。（2）</w:t>
      </w:r>
      <w:r>
        <w:rPr>
          <w:rFonts w:hint="eastAsia" w:ascii="仿宋_GB2312" w:hAnsi="仿宋_GB2312" w:eastAsia="仿宋_GB2312" w:cs="仿宋_GB2312"/>
          <w:bCs/>
          <w:color w:val="000000" w:themeColor="text1"/>
          <w:spacing w:val="-4"/>
          <w:sz w:val="32"/>
          <w:szCs w:val="32"/>
        </w:rPr>
        <w:t>项目实施的社会效益分析：无。（3）项目实施的生态效益分析：该项目的实施提高农村绿化覆盖面积10%。（4）项目实施的可持续影响分析：</w:t>
      </w:r>
      <w:r>
        <w:rPr>
          <w:rFonts w:hint="eastAsia" w:ascii="仿宋_GB2312" w:hAnsi="仿宋_GB2312" w:eastAsia="仿宋_GB2312" w:cs="仿宋_GB2312"/>
          <w:bCs/>
          <w:kern w:val="0"/>
          <w:sz w:val="32"/>
          <w:szCs w:val="32"/>
          <w:u w:color="000000"/>
          <w:lang w:val="zh-TW" w:eastAsia="zh-TW"/>
        </w:rPr>
        <w:t>庭院经济可持续年限为</w:t>
      </w:r>
      <w:r>
        <w:rPr>
          <w:rFonts w:hint="eastAsia" w:ascii="仿宋_GB2312" w:hAnsi="仿宋_GB2312" w:eastAsia="仿宋_GB2312" w:cs="仿宋_GB2312"/>
          <w:bCs/>
          <w:kern w:val="0"/>
          <w:sz w:val="32"/>
          <w:szCs w:val="32"/>
          <w:u w:color="000000"/>
        </w:rPr>
        <w:t>1</w:t>
      </w:r>
      <w:r>
        <w:rPr>
          <w:rFonts w:hint="eastAsia" w:ascii="仿宋_GB2312" w:hAnsi="仿宋_GB2312" w:eastAsia="仿宋_GB2312" w:cs="仿宋_GB2312"/>
          <w:bCs/>
          <w:kern w:val="0"/>
          <w:sz w:val="32"/>
          <w:szCs w:val="32"/>
          <w:u w:color="000000"/>
          <w:lang w:val="zh-TW" w:eastAsia="zh-TW"/>
        </w:rPr>
        <w:t>年，</w:t>
      </w:r>
      <w:r>
        <w:rPr>
          <w:rFonts w:hint="eastAsia" w:ascii="仿宋_GB2312" w:hAnsi="仿宋_GB2312" w:eastAsia="仿宋_GB2312" w:cs="仿宋_GB2312"/>
          <w:bCs/>
          <w:kern w:val="0"/>
          <w:sz w:val="32"/>
          <w:szCs w:val="32"/>
          <w:u w:color="000000"/>
          <w:lang w:val="zh-TW" w:eastAsia="zh-CN"/>
        </w:rPr>
        <w:t>截至</w:t>
      </w:r>
      <w:r>
        <w:rPr>
          <w:rFonts w:hint="eastAsia" w:ascii="仿宋_GB2312" w:hAnsi="仿宋_GB2312" w:eastAsia="仿宋_GB2312" w:cs="仿宋_GB2312"/>
          <w:bCs/>
          <w:kern w:val="0"/>
          <w:sz w:val="32"/>
          <w:szCs w:val="32"/>
          <w:u w:color="000000"/>
          <w:lang w:val="zh-TW" w:eastAsia="zh-TW"/>
        </w:rPr>
        <w:t>目前可持续影响指标无偏差</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3、</w:t>
      </w:r>
      <w:r>
        <w:rPr>
          <w:rFonts w:hint="eastAsia" w:ascii="仿宋_GB2312" w:hAnsi="仿宋_GB2312" w:eastAsia="仿宋_GB2312" w:cs="仿宋_GB2312"/>
          <w:bCs/>
          <w:color w:val="000000" w:themeColor="text1"/>
          <w:spacing w:val="-4"/>
          <w:sz w:val="32"/>
          <w:szCs w:val="32"/>
        </w:rPr>
        <w:t>满意度指标完成情况分析：</w:t>
      </w:r>
      <w:r>
        <w:rPr>
          <w:rFonts w:hint="eastAsia" w:ascii="仿宋_GB2312" w:hAnsi="仿宋_GB2312" w:eastAsia="仿宋_GB2312" w:cs="仿宋_GB2312"/>
          <w:bCs/>
          <w:kern w:val="0"/>
          <w:sz w:val="32"/>
          <w:szCs w:val="32"/>
          <w:u w:color="000000"/>
          <w:lang w:val="zh-TW" w:eastAsia="zh-TW"/>
        </w:rPr>
        <w:t>按计划完成项目实施，已做满意度调查问卷，</w:t>
      </w:r>
      <w:r>
        <w:rPr>
          <w:rFonts w:hint="eastAsia" w:ascii="仿宋_GB2312" w:hAnsi="仿宋_GB2312" w:eastAsia="仿宋_GB2312" w:cs="仿宋_GB2312"/>
          <w:bCs/>
          <w:kern w:val="0"/>
          <w:sz w:val="32"/>
          <w:szCs w:val="32"/>
          <w:u w:color="000000"/>
          <w:lang w:val="zh-TW"/>
        </w:rPr>
        <w:t>群众</w:t>
      </w:r>
      <w:r>
        <w:rPr>
          <w:rFonts w:hint="eastAsia" w:ascii="仿宋_GB2312" w:hAnsi="仿宋_GB2312" w:eastAsia="仿宋_GB2312" w:cs="仿宋_GB2312"/>
          <w:bCs/>
          <w:kern w:val="0"/>
          <w:sz w:val="32"/>
          <w:szCs w:val="32"/>
          <w:u w:color="000000"/>
          <w:lang w:val="zh-TW" w:eastAsia="zh-TW"/>
        </w:rPr>
        <w:t>满意率达94.83%，服务对象满意度指标完成。</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kern w:val="0"/>
          <w:sz w:val="32"/>
          <w:szCs w:val="32"/>
          <w:u w:color="000000"/>
          <w:lang w:val="zh-TW" w:eastAsia="zh-TW"/>
        </w:rPr>
        <w:t>今年在开展此项工作中，活动开展次数较多，资金分散度太广,存在统计不够及时，支出不够及时的问题。</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kern w:val="0"/>
          <w:sz w:val="32"/>
          <w:szCs w:val="32"/>
          <w:u w:color="000000"/>
          <w:lang w:val="zh-TW" w:eastAsia="zh-TW"/>
        </w:rPr>
        <w:t>在下一步开展工作中，加强全乡各部门之间的协调，及时形成支出，加强跟踪问效，确保财政资金效益最大化。</w:t>
      </w:r>
    </w:p>
    <w:p>
      <w:pPr>
        <w:numPr>
          <w:ilvl w:val="0"/>
          <w:numId w:val="2"/>
        </w:numPr>
        <w:adjustRightInd w:val="0"/>
        <w:snapToGrid w:val="0"/>
        <w:spacing w:line="560" w:lineRule="exact"/>
        <w:ind w:firstLine="640" w:firstLineChars="200"/>
        <w:outlineLvl w:val="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退耕还林补助项目绩效自评综述：根据年初设定的绩效目标，该项目绩效自评得分为</w:t>
      </w: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94.24</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94.24</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（1）项目完成数量：</w:t>
      </w:r>
      <w:r>
        <w:rPr>
          <w:rFonts w:hint="eastAsia" w:ascii="仿宋_GB2312" w:hAnsi="仿宋_GB2312" w:eastAsia="仿宋_GB2312" w:cs="仿宋_GB2312"/>
          <w:bCs/>
          <w:sz w:val="32"/>
          <w:szCs w:val="32"/>
        </w:rPr>
        <w:t>依力克其乡退耕还林土地中，</w:t>
      </w:r>
      <w:r>
        <w:rPr>
          <w:rFonts w:hint="eastAsia" w:ascii="仿宋_GB2312" w:hAnsi="仿宋_GB2312" w:eastAsia="仿宋_GB2312" w:cs="仿宋_GB2312"/>
          <w:bCs/>
          <w:color w:val="000000" w:themeColor="text1"/>
          <w:spacing w:val="-4"/>
          <w:sz w:val="32"/>
          <w:szCs w:val="32"/>
        </w:rPr>
        <w:t>一类资金保障面积1000亩，二类资金保障面积1200亩。（2）项目完成质量：</w:t>
      </w:r>
      <w:r>
        <w:rPr>
          <w:rFonts w:hint="eastAsia" w:ascii="仿宋_GB2312" w:hAnsi="仿宋_GB2312" w:eastAsia="仿宋_GB2312" w:cs="仿宋_GB2312"/>
          <w:bCs/>
          <w:kern w:val="0"/>
          <w:sz w:val="32"/>
          <w:szCs w:val="32"/>
          <w:u w:color="000000"/>
          <w:lang w:val="zh-TW"/>
        </w:rPr>
        <w:t>依力克其</w:t>
      </w:r>
      <w:r>
        <w:rPr>
          <w:rFonts w:hint="eastAsia" w:ascii="仿宋_GB2312" w:hAnsi="仿宋_GB2312" w:eastAsia="仿宋_GB2312" w:cs="仿宋_GB2312"/>
          <w:bCs/>
          <w:kern w:val="0"/>
          <w:sz w:val="32"/>
          <w:szCs w:val="32"/>
          <w:u w:color="000000"/>
          <w:lang w:val="zh-TW" w:eastAsia="zh-TW"/>
        </w:rPr>
        <w:t>乡2018年退耕还林补助项目</w:t>
      </w:r>
      <w:r>
        <w:rPr>
          <w:rFonts w:hint="eastAsia" w:ascii="仿宋_GB2312" w:hAnsi="仿宋_GB2312" w:eastAsia="仿宋_GB2312" w:cs="仿宋_GB2312"/>
          <w:bCs/>
          <w:kern w:val="0"/>
          <w:sz w:val="32"/>
          <w:szCs w:val="32"/>
          <w:u w:color="000000"/>
        </w:rPr>
        <w:t>,</w:t>
      </w:r>
      <w:r>
        <w:rPr>
          <w:rFonts w:hint="eastAsia" w:ascii="仿宋_GB2312" w:hAnsi="仿宋_GB2312" w:eastAsia="仿宋_GB2312" w:cs="仿宋_GB2312"/>
          <w:bCs/>
          <w:kern w:val="0"/>
          <w:sz w:val="32"/>
          <w:szCs w:val="32"/>
          <w:u w:color="000000"/>
          <w:lang w:val="zh-TW" w:eastAsia="zh-TW"/>
        </w:rPr>
        <w:t>资金保障率100%</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此项目为补助类项目，为出现质量问题。</w:t>
      </w:r>
      <w:r>
        <w:rPr>
          <w:rFonts w:hint="eastAsia" w:ascii="仿宋_GB2312" w:hAnsi="仿宋_GB2312" w:eastAsia="仿宋_GB2312" w:cs="仿宋_GB2312"/>
          <w:bCs/>
          <w:color w:val="000000" w:themeColor="text1"/>
          <w:spacing w:val="-4"/>
          <w:sz w:val="32"/>
          <w:szCs w:val="32"/>
        </w:rPr>
        <w:t>（3）项目实施进度：</w:t>
      </w:r>
      <w:r>
        <w:rPr>
          <w:rFonts w:hint="eastAsia" w:ascii="仿宋_GB2312" w:hAnsi="仿宋_GB2312" w:eastAsia="仿宋_GB2312" w:cs="仿宋_GB2312"/>
          <w:bCs/>
          <w:kern w:val="0"/>
          <w:sz w:val="32"/>
          <w:szCs w:val="32"/>
          <w:u w:color="000000"/>
          <w:lang w:val="zh-TW" w:eastAsia="zh-TW"/>
        </w:rPr>
        <w:t>项目按照项目进度现已完成</w:t>
      </w:r>
      <w:r>
        <w:rPr>
          <w:rFonts w:hint="eastAsia" w:ascii="仿宋_GB2312" w:hAnsi="仿宋_GB2312" w:eastAsia="仿宋_GB2312" w:cs="仿宋_GB2312"/>
          <w:bCs/>
          <w:kern w:val="0"/>
          <w:sz w:val="32"/>
          <w:szCs w:val="32"/>
          <w:u w:color="000000"/>
          <w:lang w:val="zh-TW"/>
        </w:rPr>
        <w:t>，资金发放及时率</w:t>
      </w:r>
      <w:r>
        <w:rPr>
          <w:rFonts w:hint="eastAsia" w:ascii="仿宋_GB2312" w:hAnsi="仿宋_GB2312" w:eastAsia="仿宋_GB2312" w:cs="仿宋_GB2312"/>
          <w:bCs/>
          <w:kern w:val="0"/>
          <w:sz w:val="32"/>
          <w:szCs w:val="32"/>
          <w:u w:color="000000"/>
        </w:rPr>
        <w:t>100</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color w:val="000000" w:themeColor="text1"/>
          <w:spacing w:val="-4"/>
          <w:sz w:val="32"/>
          <w:szCs w:val="32"/>
        </w:rPr>
        <w:t>（4）项目成本节约情况：一类亩均保障资金140元/亩，二类亩均保障资金90元/亩，无节约成本情况。2.效益指标完成情况分析：（1）项目实施的经济效益分析：</w:t>
      </w:r>
      <w:r>
        <w:rPr>
          <w:rFonts w:hint="eastAsia" w:ascii="仿宋_GB2312" w:hAnsi="仿宋_GB2312" w:eastAsia="仿宋_GB2312" w:cs="仿宋_GB2312"/>
          <w:bCs/>
          <w:color w:val="000000" w:themeColor="text1"/>
          <w:sz w:val="32"/>
          <w:szCs w:val="32"/>
        </w:rPr>
        <w:t>无.（2）</w:t>
      </w:r>
      <w:r>
        <w:rPr>
          <w:rFonts w:hint="eastAsia" w:ascii="仿宋_GB2312" w:hAnsi="仿宋_GB2312" w:eastAsia="仿宋_GB2312" w:cs="仿宋_GB2312"/>
          <w:bCs/>
          <w:color w:val="000000" w:themeColor="text1"/>
          <w:spacing w:val="-4"/>
          <w:sz w:val="32"/>
          <w:szCs w:val="32"/>
        </w:rPr>
        <w:t>项目实施的社会效益分析：</w:t>
      </w:r>
      <w:r>
        <w:rPr>
          <w:rFonts w:hint="eastAsia" w:ascii="仿宋_GB2312" w:hAnsi="仿宋_GB2312" w:eastAsia="仿宋_GB2312" w:cs="仿宋_GB2312"/>
          <w:bCs/>
          <w:color w:val="000000" w:themeColor="text1"/>
          <w:sz w:val="32"/>
          <w:szCs w:val="32"/>
        </w:rPr>
        <w:t>无。（3）</w:t>
      </w:r>
      <w:r>
        <w:rPr>
          <w:rFonts w:hint="eastAsia" w:ascii="仿宋_GB2312" w:hAnsi="仿宋_GB2312" w:eastAsia="仿宋_GB2312" w:cs="仿宋_GB2312"/>
          <w:bCs/>
          <w:color w:val="000000" w:themeColor="text1"/>
          <w:spacing w:val="-4"/>
          <w:sz w:val="32"/>
          <w:szCs w:val="32"/>
        </w:rPr>
        <w:t>项目实施的生态效益分析：</w:t>
      </w:r>
      <w:r>
        <w:rPr>
          <w:rFonts w:hint="eastAsia" w:ascii="仿宋_GB2312" w:hAnsi="仿宋_GB2312" w:eastAsia="仿宋_GB2312" w:cs="仿宋_GB2312"/>
          <w:bCs/>
          <w:color w:val="000000" w:themeColor="text1"/>
          <w:sz w:val="32"/>
          <w:szCs w:val="32"/>
        </w:rPr>
        <w:t>通过补助资金的发放，有效提高</w:t>
      </w:r>
      <w:r>
        <w:rPr>
          <w:rFonts w:hint="eastAsia" w:ascii="仿宋_GB2312" w:hAnsi="仿宋_GB2312" w:eastAsia="仿宋_GB2312" w:cs="仿宋_GB2312"/>
          <w:bCs/>
          <w:color w:val="000000" w:themeColor="text1"/>
          <w:spacing w:val="-4"/>
          <w:sz w:val="32"/>
          <w:szCs w:val="32"/>
        </w:rPr>
        <w:t>增加植被覆盖面积增加10%。（4）项目实施的可持续影响分析：</w:t>
      </w:r>
      <w:r>
        <w:rPr>
          <w:rFonts w:hint="eastAsia" w:ascii="仿宋_GB2312" w:hAnsi="仿宋_GB2312" w:eastAsia="仿宋_GB2312" w:cs="仿宋_GB2312"/>
          <w:bCs/>
          <w:kern w:val="0"/>
          <w:sz w:val="32"/>
          <w:szCs w:val="32"/>
          <w:u w:color="000000"/>
          <w:lang w:val="zh-TW"/>
        </w:rPr>
        <w:t>依力克其</w:t>
      </w:r>
      <w:r>
        <w:rPr>
          <w:rFonts w:hint="eastAsia" w:ascii="仿宋_GB2312" w:hAnsi="仿宋_GB2312" w:eastAsia="仿宋_GB2312" w:cs="仿宋_GB2312"/>
          <w:bCs/>
          <w:kern w:val="0"/>
          <w:sz w:val="32"/>
          <w:szCs w:val="32"/>
          <w:u w:color="000000"/>
          <w:lang w:val="zh-TW" w:eastAsia="zh-TW"/>
        </w:rPr>
        <w:t>乡2018年退耕还林补助项目</w:t>
      </w:r>
      <w:r>
        <w:rPr>
          <w:rFonts w:hint="eastAsia" w:ascii="仿宋_GB2312" w:hAnsi="仿宋_GB2312" w:eastAsia="仿宋_GB2312" w:cs="仿宋_GB2312"/>
          <w:bCs/>
          <w:kern w:val="0"/>
          <w:sz w:val="32"/>
          <w:szCs w:val="32"/>
          <w:u w:color="000000"/>
        </w:rPr>
        <w:t>的实施，</w:t>
      </w:r>
      <w:r>
        <w:rPr>
          <w:rFonts w:hint="eastAsia" w:ascii="仿宋_GB2312" w:hAnsi="仿宋_GB2312" w:eastAsia="仿宋_GB2312" w:cs="仿宋_GB2312"/>
          <w:bCs/>
          <w:kern w:val="0"/>
          <w:sz w:val="32"/>
          <w:szCs w:val="32"/>
          <w:u w:color="000000"/>
          <w:lang w:val="zh-TW" w:eastAsia="zh-TW"/>
        </w:rPr>
        <w:t>资金保障年限</w:t>
      </w:r>
      <w:r>
        <w:rPr>
          <w:rFonts w:hint="eastAsia" w:ascii="仿宋_GB2312" w:hAnsi="仿宋_GB2312" w:eastAsia="仿宋_GB2312" w:cs="仿宋_GB2312"/>
          <w:bCs/>
          <w:kern w:val="0"/>
          <w:sz w:val="32"/>
          <w:szCs w:val="32"/>
          <w:u w:color="000000"/>
        </w:rPr>
        <w:t>1</w:t>
      </w:r>
      <w:r>
        <w:rPr>
          <w:rFonts w:hint="eastAsia" w:ascii="仿宋_GB2312" w:hAnsi="仿宋_GB2312" w:eastAsia="仿宋_GB2312" w:cs="仿宋_GB2312"/>
          <w:bCs/>
          <w:kern w:val="0"/>
          <w:sz w:val="32"/>
          <w:szCs w:val="32"/>
          <w:u w:color="000000"/>
          <w:lang w:val="zh-TW" w:eastAsia="zh-TW"/>
        </w:rPr>
        <w:t>年</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color w:val="000000" w:themeColor="text1"/>
          <w:spacing w:val="-4"/>
          <w:sz w:val="32"/>
          <w:szCs w:val="32"/>
        </w:rPr>
        <w:t>该项目的顺利实施，能明显提升全乡困难群众的基本生活水平，增强群众的幸福指数，提升群众基础。3、满意度指标完成情况分析：</w:t>
      </w:r>
      <w:r>
        <w:rPr>
          <w:rFonts w:hint="eastAsia" w:ascii="仿宋_GB2312" w:hAnsi="仿宋_GB2312" w:eastAsia="仿宋_GB2312" w:cs="仿宋_GB2312"/>
          <w:bCs/>
          <w:kern w:val="0"/>
          <w:sz w:val="32"/>
          <w:szCs w:val="32"/>
          <w:u w:color="000000"/>
          <w:lang w:val="zh-TW" w:eastAsia="zh-TW"/>
        </w:rPr>
        <w:t>按计划完成项目实施，已做满意度调查问卷，</w:t>
      </w:r>
      <w:r>
        <w:rPr>
          <w:rFonts w:hint="eastAsia" w:ascii="仿宋_GB2312" w:hAnsi="仿宋_GB2312" w:eastAsia="仿宋_GB2312" w:cs="仿宋_GB2312"/>
          <w:bCs/>
          <w:kern w:val="0"/>
          <w:sz w:val="32"/>
          <w:szCs w:val="32"/>
          <w:u w:color="000000"/>
        </w:rPr>
        <w:t>群众</w:t>
      </w:r>
      <w:r>
        <w:rPr>
          <w:rFonts w:hint="eastAsia" w:ascii="仿宋_GB2312" w:hAnsi="仿宋_GB2312" w:eastAsia="仿宋_GB2312" w:cs="仿宋_GB2312"/>
          <w:bCs/>
          <w:kern w:val="0"/>
          <w:sz w:val="32"/>
          <w:szCs w:val="32"/>
          <w:u w:color="000000"/>
          <w:lang w:val="zh-TW" w:eastAsia="zh-TW"/>
        </w:rPr>
        <w:t>满意度达98%，服务对象满意度指标完成</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项目进度推进慢，主要是项目前期准备不够充分。</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 xml:space="preserve"> 加快项目前期准备，提高项目进度。</w:t>
      </w:r>
    </w:p>
    <w:p>
      <w:pPr>
        <w:numPr>
          <w:ilvl w:val="0"/>
          <w:numId w:val="2"/>
        </w:numPr>
        <w:adjustRightInd w:val="0"/>
        <w:snapToGrid w:val="0"/>
        <w:spacing w:line="560" w:lineRule="exact"/>
        <w:ind w:firstLine="640"/>
        <w:outlineLvl w:val="0"/>
        <w:rPr>
          <w:rFonts w:ascii="仿宋_GB2312" w:hAnsi="仿宋_GB2312" w:eastAsia="仿宋_GB2312" w:cs="仿宋_GB2312"/>
          <w:bCs/>
          <w:color w:val="000000"/>
          <w:spacing w:val="-4"/>
          <w:sz w:val="32"/>
          <w:szCs w:val="32"/>
        </w:rPr>
      </w:pPr>
      <w:r>
        <w:rPr>
          <w:rFonts w:hint="eastAsia" w:ascii="仿宋_GB2312" w:hAnsi="仿宋_GB2312" w:eastAsia="仿宋_GB2312" w:cs="仿宋_GB2312"/>
          <w:color w:val="000000"/>
          <w:sz w:val="32"/>
          <w:szCs w:val="32"/>
        </w:rPr>
        <w:t>组织部经费项目绩效自评综述：根据年初设定的绩效目标，该项目绩效自评得分为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562.25</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562.25</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hint="eastAsia" w:ascii="仿宋_GB2312" w:hAnsi="仿宋_GB2312" w:eastAsia="仿宋_GB2312" w:cs="仿宋_GB2312"/>
          <w:bCs/>
          <w:color w:val="000000" w:themeColor="text1"/>
          <w:spacing w:val="-4"/>
          <w:sz w:val="32"/>
          <w:szCs w:val="32"/>
        </w:rPr>
        <w:t>1.产出指标完成情况分析。（1）项目完成数量：</w:t>
      </w:r>
      <w:r>
        <w:rPr>
          <w:rFonts w:hint="eastAsia" w:ascii="仿宋_GB2312" w:hAnsi="仿宋_GB2312" w:eastAsia="仿宋_GB2312" w:cs="仿宋_GB2312"/>
          <w:bCs/>
          <w:color w:val="000000" w:themeColor="text1"/>
          <w:sz w:val="32"/>
          <w:szCs w:val="32"/>
        </w:rPr>
        <w:t>一是项目完成具体数量为2018年给全乡44名干部发放1000元的“新担当新作为”表彰经费，81名队员干部发放工作补助118.28万元，412名小组长发放组长补助24.72万元，56名三老人员发放三老人员补助30.35万元，196名村干部发放村干部工资215.6万元，73名小队长发放小队长工资87.6万元，432名乡机关干部及教师发放干部基层补贴70.1万元以及73名干部发放干部绩效补助8.9万元，资金按时发放，保障率达到100%。</w:t>
      </w:r>
      <w:r>
        <w:rPr>
          <w:rFonts w:hint="eastAsia" w:ascii="仿宋_GB2312" w:hAnsi="仿宋_GB2312" w:eastAsia="仿宋_GB2312" w:cs="仿宋_GB2312"/>
          <w:bCs/>
          <w:color w:val="000000" w:themeColor="text1"/>
          <w:spacing w:val="-4"/>
          <w:sz w:val="32"/>
          <w:szCs w:val="32"/>
        </w:rPr>
        <w:t>（2）项目完成质量：</w:t>
      </w:r>
      <w:r>
        <w:rPr>
          <w:rFonts w:hint="eastAsia" w:ascii="仿宋_GB2312" w:hAnsi="仿宋_GB2312" w:eastAsia="仿宋_GB2312" w:cs="仿宋_GB2312"/>
          <w:bCs/>
          <w:kern w:val="0"/>
          <w:sz w:val="32"/>
          <w:szCs w:val="32"/>
          <w:u w:color="000000"/>
        </w:rPr>
        <w:t>依力克其乡组织部经费项目</w:t>
      </w:r>
      <w:r>
        <w:rPr>
          <w:rFonts w:hint="eastAsia" w:ascii="仿宋_GB2312" w:hAnsi="仿宋_GB2312" w:eastAsia="仿宋_GB2312" w:cs="仿宋_GB2312"/>
          <w:bCs/>
          <w:kern w:val="0"/>
          <w:sz w:val="32"/>
          <w:szCs w:val="32"/>
          <w:u w:color="000000"/>
          <w:lang w:val="zh-TW" w:eastAsia="zh-TW"/>
        </w:rPr>
        <w:t>资金</w:t>
      </w:r>
      <w:r>
        <w:rPr>
          <w:rFonts w:hint="eastAsia" w:ascii="仿宋_GB2312" w:hAnsi="仿宋_GB2312" w:eastAsia="仿宋_GB2312" w:cs="仿宋_GB2312"/>
          <w:bCs/>
          <w:color w:val="000000" w:themeColor="text1"/>
          <w:sz w:val="32"/>
          <w:szCs w:val="32"/>
        </w:rPr>
        <w:t>562.25万元</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资金已全部发放到位，</w:t>
      </w:r>
      <w:r>
        <w:rPr>
          <w:rFonts w:hint="eastAsia" w:ascii="仿宋_GB2312" w:hAnsi="仿宋_GB2312" w:eastAsia="仿宋_GB2312" w:cs="仿宋_GB2312"/>
          <w:bCs/>
          <w:kern w:val="0"/>
          <w:sz w:val="32"/>
          <w:szCs w:val="32"/>
          <w:u w:color="000000"/>
          <w:lang w:val="zh-TW" w:eastAsia="zh-TW"/>
        </w:rPr>
        <w:t>资金到位保障率100%。</w:t>
      </w:r>
      <w:r>
        <w:rPr>
          <w:rFonts w:hint="eastAsia" w:ascii="仿宋_GB2312" w:hAnsi="仿宋_GB2312" w:eastAsia="仿宋_GB2312" w:cs="仿宋_GB2312"/>
          <w:bCs/>
          <w:kern w:val="0"/>
          <w:sz w:val="32"/>
          <w:szCs w:val="32"/>
          <w:u w:color="000000"/>
        </w:rPr>
        <w:t>未出现质量问题。（3）</w:t>
      </w:r>
      <w:r>
        <w:rPr>
          <w:rFonts w:hint="eastAsia" w:ascii="仿宋_GB2312" w:hAnsi="仿宋_GB2312" w:eastAsia="仿宋_GB2312" w:cs="仿宋_GB2312"/>
          <w:bCs/>
          <w:color w:val="000000" w:themeColor="text1"/>
          <w:spacing w:val="-4"/>
          <w:sz w:val="32"/>
          <w:szCs w:val="32"/>
        </w:rPr>
        <w:t>项目实施进度：</w:t>
      </w:r>
      <w:r>
        <w:rPr>
          <w:rFonts w:hint="eastAsia" w:ascii="仿宋_GB2312" w:hAnsi="仿宋_GB2312" w:eastAsia="仿宋_GB2312" w:cs="仿宋_GB2312"/>
          <w:bCs/>
          <w:kern w:val="0"/>
          <w:sz w:val="32"/>
          <w:szCs w:val="32"/>
          <w:u w:color="000000"/>
          <w:lang w:val="zh-TW" w:eastAsia="zh-TW"/>
        </w:rPr>
        <w:t>项目按照项目进度现已完成，资金发放及时率100%</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4</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color w:val="000000" w:themeColor="text1"/>
          <w:spacing w:val="-4"/>
          <w:sz w:val="32"/>
          <w:szCs w:val="32"/>
        </w:rPr>
        <w:t>项目成本节约情况：“新担当新作为”发放金额1000元/人，人均数18000元/人，组长人均补助600元/人，三老人员人均补助5420元/人，村干部报酬人均补助24000元/人，小队长工资人均补助12000元/人，基层补贴人均补助1200元/人，绩效补助人均补助1219元/人。2.效益指标完成情况分析。（1）项目实施的经济效益分析：</w:t>
      </w:r>
      <w:r>
        <w:rPr>
          <w:rFonts w:hint="eastAsia" w:ascii="仿宋_GB2312" w:hAnsi="仿宋_GB2312" w:eastAsia="仿宋_GB2312" w:cs="仿宋_GB2312"/>
          <w:bCs/>
          <w:color w:val="000000" w:themeColor="text1"/>
          <w:sz w:val="32"/>
          <w:szCs w:val="32"/>
        </w:rPr>
        <w:t>依力克其</w:t>
      </w:r>
      <w:r>
        <w:rPr>
          <w:rFonts w:hint="eastAsia" w:ascii="仿宋_GB2312" w:hAnsi="仿宋_GB2312" w:eastAsia="仿宋_GB2312" w:cs="仿宋_GB2312"/>
          <w:bCs/>
          <w:kern w:val="0"/>
          <w:sz w:val="32"/>
          <w:szCs w:val="32"/>
          <w:u w:color="000000"/>
        </w:rPr>
        <w:t>乡组织部经费项目的实施，</w:t>
      </w:r>
      <w:r>
        <w:rPr>
          <w:rFonts w:hint="eastAsia" w:ascii="仿宋_GB2312" w:hAnsi="仿宋_GB2312" w:eastAsia="仿宋_GB2312" w:cs="仿宋_GB2312"/>
          <w:bCs/>
          <w:kern w:val="0"/>
          <w:sz w:val="32"/>
          <w:szCs w:val="32"/>
          <w:u w:color="000000"/>
          <w:lang w:val="zh-TW" w:eastAsia="zh-TW"/>
        </w:rPr>
        <w:t>减少地方财政支出资金</w:t>
      </w:r>
      <w:r>
        <w:rPr>
          <w:rFonts w:hint="eastAsia" w:ascii="仿宋_GB2312" w:hAnsi="仿宋_GB2312" w:eastAsia="仿宋_GB2312" w:cs="仿宋_GB2312"/>
          <w:bCs/>
          <w:color w:val="000000" w:themeColor="text1"/>
          <w:sz w:val="32"/>
          <w:szCs w:val="32"/>
        </w:rPr>
        <w:t>562.25万元</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取得良好的经济效益</w:t>
      </w:r>
      <w:r>
        <w:rPr>
          <w:rFonts w:hint="eastAsia" w:ascii="仿宋_GB2312" w:hAnsi="仿宋_GB2312" w:eastAsia="仿宋_GB2312" w:cs="仿宋_GB2312"/>
          <w:bCs/>
          <w:kern w:val="0"/>
          <w:sz w:val="32"/>
          <w:szCs w:val="32"/>
          <w:u w:color="000000"/>
          <w:lang w:val="zh-TW" w:eastAsia="zh-TW"/>
        </w:rPr>
        <w:t>。</w:t>
      </w:r>
      <w:r>
        <w:rPr>
          <w:rFonts w:hint="eastAsia" w:ascii="仿宋_GB2312" w:hAnsi="仿宋_GB2312" w:eastAsia="仿宋_GB2312" w:cs="仿宋_GB2312"/>
          <w:bCs/>
          <w:color w:val="000000" w:themeColor="text1"/>
          <w:spacing w:val="-4"/>
          <w:sz w:val="32"/>
          <w:szCs w:val="32"/>
        </w:rPr>
        <w:t>（2）项目实施的社会效益分析：</w:t>
      </w:r>
      <w:r>
        <w:rPr>
          <w:rFonts w:hint="eastAsia" w:ascii="仿宋_GB2312" w:hAnsi="仿宋_GB2312" w:eastAsia="仿宋_GB2312" w:cs="仿宋_GB2312"/>
          <w:bCs/>
          <w:color w:val="000000" w:themeColor="text1"/>
          <w:sz w:val="32"/>
          <w:szCs w:val="32"/>
        </w:rPr>
        <w:t>依力克其</w:t>
      </w:r>
      <w:r>
        <w:rPr>
          <w:rFonts w:hint="eastAsia" w:ascii="仿宋_GB2312" w:hAnsi="仿宋_GB2312" w:eastAsia="仿宋_GB2312" w:cs="仿宋_GB2312"/>
          <w:bCs/>
          <w:kern w:val="0"/>
          <w:sz w:val="32"/>
          <w:szCs w:val="32"/>
          <w:u w:color="000000"/>
        </w:rPr>
        <w:t>乡组织部经费项目的实施，</w:t>
      </w:r>
      <w:r>
        <w:rPr>
          <w:rFonts w:hint="eastAsia" w:ascii="仿宋_GB2312" w:hAnsi="仿宋_GB2312" w:eastAsia="仿宋_GB2312" w:cs="仿宋_GB2312"/>
          <w:bCs/>
          <w:kern w:val="0"/>
          <w:sz w:val="32"/>
          <w:szCs w:val="32"/>
          <w:u w:color="000000"/>
          <w:lang w:val="zh-TW" w:eastAsia="zh-TW"/>
        </w:rPr>
        <w:t>提高为民服务办事效率</w:t>
      </w:r>
      <w:r>
        <w:rPr>
          <w:rFonts w:hint="eastAsia" w:ascii="仿宋_GB2312" w:hAnsi="仿宋_GB2312" w:eastAsia="仿宋_GB2312" w:cs="仿宋_GB2312"/>
          <w:bCs/>
          <w:kern w:val="0"/>
          <w:sz w:val="32"/>
          <w:szCs w:val="32"/>
          <w:u w:color="000000"/>
          <w:lang w:val="zh-TW"/>
        </w:rPr>
        <w:t>达80%,</w:t>
      </w:r>
      <w:r>
        <w:rPr>
          <w:rFonts w:hint="eastAsia" w:ascii="仿宋_GB2312" w:hAnsi="仿宋_GB2312" w:eastAsia="仿宋_GB2312" w:cs="仿宋_GB2312"/>
          <w:bCs/>
          <w:kern w:val="0"/>
          <w:sz w:val="32"/>
          <w:szCs w:val="32"/>
          <w:u w:color="000000"/>
        </w:rPr>
        <w:t>取得良好的经济效益。</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kern w:val="0"/>
          <w:sz w:val="32"/>
          <w:szCs w:val="32"/>
          <w:u w:color="000000"/>
        </w:rPr>
        <w:t>3</w:t>
      </w:r>
      <w:r>
        <w:rPr>
          <w:rFonts w:hint="eastAsia" w:ascii="仿宋_GB2312" w:hAnsi="仿宋_GB2312" w:eastAsia="仿宋_GB2312" w:cs="仿宋_GB2312"/>
          <w:bCs/>
          <w:kern w:val="0"/>
          <w:sz w:val="32"/>
          <w:szCs w:val="32"/>
          <w:u w:color="000000"/>
          <w:lang w:val="zh-TW"/>
        </w:rPr>
        <w:t>）</w:t>
      </w:r>
      <w:r>
        <w:rPr>
          <w:rFonts w:hint="eastAsia" w:ascii="仿宋_GB2312" w:hAnsi="仿宋_GB2312" w:eastAsia="仿宋_GB2312" w:cs="仿宋_GB2312"/>
          <w:bCs/>
          <w:color w:val="000000" w:themeColor="text1"/>
          <w:spacing w:val="-4"/>
          <w:sz w:val="32"/>
          <w:szCs w:val="32"/>
        </w:rPr>
        <w:t>项目实施的生态效益分析：无。（4）项目实施的可持续影响分析：依力克其</w:t>
      </w:r>
      <w:r>
        <w:rPr>
          <w:rFonts w:hint="eastAsia" w:ascii="仿宋_GB2312" w:hAnsi="仿宋_GB2312" w:eastAsia="仿宋_GB2312" w:cs="仿宋_GB2312"/>
          <w:bCs/>
          <w:kern w:val="0"/>
          <w:sz w:val="32"/>
          <w:szCs w:val="32"/>
          <w:u w:color="000000"/>
        </w:rPr>
        <w:t>乡组织部经费项目的实施，项目经费保障年限1年。3.</w:t>
      </w:r>
      <w:r>
        <w:rPr>
          <w:rFonts w:hint="eastAsia" w:ascii="仿宋_GB2312" w:hAnsi="仿宋_GB2312" w:eastAsia="仿宋_GB2312" w:cs="仿宋_GB2312"/>
          <w:bCs/>
          <w:color w:val="000000" w:themeColor="text1"/>
          <w:spacing w:val="-4"/>
          <w:sz w:val="32"/>
          <w:szCs w:val="32"/>
        </w:rPr>
        <w:t>满意度指标完成情况分析：经过项目实施后的调研，干部及群众对于该项目的满意率为98%。</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bCs/>
          <w:color w:val="000000"/>
          <w:spacing w:val="-4"/>
          <w:sz w:val="32"/>
          <w:szCs w:val="32"/>
        </w:rPr>
        <w:t>项目进度推进慢，主要是项目前期准备不够充分。</w:t>
      </w:r>
      <w:r>
        <w:rPr>
          <w:rFonts w:hint="eastAsia" w:ascii="仿宋_GB2312" w:hAnsi="仿宋_GB2312" w:eastAsia="仿宋_GB2312" w:cs="仿宋_GB2312"/>
          <w:color w:val="000000"/>
          <w:sz w:val="32"/>
          <w:szCs w:val="32"/>
        </w:rPr>
        <w:t>下一步改进措施：</w:t>
      </w:r>
      <w:r>
        <w:rPr>
          <w:rFonts w:hint="eastAsia" w:ascii="仿宋_GB2312" w:hAnsi="仿宋_GB2312" w:eastAsia="仿宋_GB2312" w:cs="仿宋_GB2312"/>
          <w:bCs/>
          <w:color w:val="000000"/>
          <w:spacing w:val="-4"/>
          <w:sz w:val="32"/>
          <w:szCs w:val="32"/>
        </w:rPr>
        <w:t xml:space="preserve">  加快项目前期准备，提高项目进度。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left="646"/>
        <w:jc w:val="left"/>
        <w:rPr>
          <w:rFonts w:ascii="仿宋_GB2312" w:eastAsia="仿宋_GB2312"/>
          <w:sz w:val="32"/>
          <w:szCs w:val="32"/>
        </w:rPr>
      </w:pPr>
      <w:r>
        <w:rPr>
          <w:rFonts w:hint="eastAsia" w:ascii="仿宋_GB2312" w:eastAsia="仿宋_GB2312" w:cs="仿宋_GB2312"/>
          <w:sz w:val="32"/>
          <w:szCs w:val="32"/>
        </w:rPr>
        <w:t>有关项目自评情况可附项目支出绩效自评表。</w:t>
      </w:r>
    </w:p>
    <w:p>
      <w:pPr>
        <w:spacing w:line="560" w:lineRule="exact"/>
        <w:jc w:val="center"/>
        <w:rPr>
          <w:rFonts w:ascii="黑体" w:hAnsi="黑体" w:eastAsia="黑体"/>
          <w:sz w:val="32"/>
          <w:szCs w:val="32"/>
        </w:rPr>
      </w:pPr>
      <w:r>
        <w:rPr>
          <w:rFonts w:hint="eastAsia" w:ascii="黑体" w:hAnsi="黑体" w:eastAsia="黑体" w:cs="黑体"/>
          <w:sz w:val="32"/>
          <w:szCs w:val="32"/>
        </w:rPr>
        <w:t>第三部分专业名词解释</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财政拨款收入：指级财政当年拨付的资金。</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sz w:val="32"/>
          <w:szCs w:val="32"/>
        </w:rPr>
        <w:t>费、公务用车购置及运行费和公务接待费。其中，</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sz w:val="32"/>
          <w:szCs w:val="32"/>
        </w:rPr>
        <w:t>费反映单位公务</w:t>
      </w:r>
      <w:r>
        <w:rPr>
          <w:rFonts w:hint="eastAsia" w:ascii="仿宋_GB2312" w:eastAsia="仿宋_GB2312" w:cs="仿宋_GB2312"/>
          <w:sz w:val="32"/>
          <w:szCs w:val="32"/>
          <w:lang w:eastAsia="zh-CN"/>
        </w:rPr>
        <w:t>出国（境）</w:t>
      </w:r>
      <w:r>
        <w:rPr>
          <w:rFonts w:hint="eastAsia" w:ascii="仿宋_GB2312" w:eastAsia="仿宋_GB2312" w:cs="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Calibri" w:eastAsia="仿宋_GB2312"/>
          <w:color w:val="000000"/>
          <w:sz w:val="32"/>
          <w:szCs w:val="32"/>
          <w:lang w:val="en-GB"/>
        </w:rPr>
      </w:pPr>
      <w:r>
        <w:rPr>
          <w:rFonts w:hint="eastAsia" w:ascii="仿宋_GB2312" w:eastAsia="仿宋_GB2312" w:cs="仿宋_GB2312"/>
          <w:color w:val="000000"/>
          <w:sz w:val="32"/>
          <w:szCs w:val="32"/>
        </w:rPr>
        <w:t>本单位支出功能分类说明</w:t>
      </w:r>
      <w:r>
        <w:rPr>
          <w:rFonts w:hint="eastAsia" w:ascii="仿宋_GB2312" w:hAnsi="Calibri" w:eastAsia="仿宋_GB2312" w:cs="仿宋_GB2312"/>
          <w:color w:val="000000"/>
          <w:sz w:val="32"/>
          <w:szCs w:val="32"/>
          <w:lang w:val="en-GB"/>
        </w:rPr>
        <w:t>。</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（项）指：其他保障性安居工程支出。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50</w:t>
      </w:r>
      <w:r>
        <w:rPr>
          <w:rFonts w:hint="eastAsia" w:ascii="仿宋_GB2312" w:eastAsia="仿宋_GB2312" w:cs="仿宋_GB2312"/>
          <w:sz w:val="32"/>
          <w:szCs w:val="32"/>
        </w:rPr>
        <w:t>（项）指：事业运行。</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16</w:t>
      </w:r>
      <w:r>
        <w:rPr>
          <w:rFonts w:hint="eastAsia" w:ascii="仿宋_GB2312" w:eastAsia="仿宋_GB2312" w:cs="仿宋_GB2312"/>
          <w:sz w:val="32"/>
          <w:szCs w:val="32"/>
        </w:rPr>
        <w:t>（项）指：农田水利。</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（项）指：其他社会保障和就业支出。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35</w:t>
      </w:r>
      <w:r>
        <w:rPr>
          <w:rFonts w:hint="eastAsia" w:ascii="仿宋_GB2312" w:eastAsia="仿宋_GB2312" w:cs="仿宋_GB2312"/>
          <w:sz w:val="32"/>
          <w:szCs w:val="32"/>
        </w:rPr>
        <w:t>（项）指：农业资源保护修复与利用。</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（项）指：机关事业单位基本养老保险缴费支出。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10</w:t>
      </w:r>
      <w:r>
        <w:rPr>
          <w:rFonts w:hint="eastAsia" w:ascii="仿宋_GB2312" w:eastAsia="仿宋_GB2312" w:cs="仿宋_GB2312"/>
          <w:sz w:val="32"/>
          <w:szCs w:val="32"/>
        </w:rPr>
        <w:t>（项）指：用于文化事业的彩票公益金支出。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（项）指：用于其他社会公益事业的彩票公益金支出。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（项）指：老年福利。</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（项）指：其他组织事务支出。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34</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（项）指：其他统战事务支出。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（项）指：林业事业机构。</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（项）指：事业运行。</w:t>
      </w:r>
      <w:r>
        <w:rPr>
          <w:rFonts w:ascii="仿宋_GB2312" w:eastAsia="仿宋_GB2312" w:cs="仿宋_GB2312"/>
          <w:sz w:val="32"/>
          <w:szCs w:val="32"/>
        </w:rPr>
        <w:t>210</w:t>
      </w:r>
      <w:r>
        <w:rPr>
          <w:rFonts w:hint="eastAsia" w:ascii="仿宋_GB2312" w:eastAsia="仿宋_GB2312" w:cs="仿宋_GB2312"/>
          <w:sz w:val="32"/>
          <w:szCs w:val="32"/>
        </w:rPr>
        <w:t>（类）</w:t>
      </w:r>
      <w:r>
        <w:rPr>
          <w:rFonts w:ascii="仿宋_GB2312" w:eastAsia="仿宋_GB2312" w:cs="仿宋_GB2312"/>
          <w:sz w:val="32"/>
          <w:szCs w:val="32"/>
        </w:rPr>
        <w:t>13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（项）指：城乡疗。</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（项）指：生产发展。</w:t>
      </w:r>
      <w:r>
        <w:rPr>
          <w:rFonts w:ascii="仿宋_GB2312" w:eastAsia="仿宋_GB2312" w:cs="仿宋_GB2312"/>
          <w:sz w:val="32"/>
          <w:szCs w:val="32"/>
        </w:rPr>
        <w:t>211</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（项）指：其他退耕还林支出。</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（项）指：住房公积金。</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（项）指：农村最低生活保障金支出。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11</w:t>
      </w:r>
      <w:r>
        <w:rPr>
          <w:rFonts w:hint="eastAsia" w:ascii="仿宋_GB2312" w:eastAsia="仿宋_GB2312" w:cs="仿宋_GB2312"/>
          <w:sz w:val="32"/>
          <w:szCs w:val="32"/>
        </w:rPr>
        <w:t>（款）</w:t>
      </w:r>
      <w:r>
        <w:rPr>
          <w:rFonts w:ascii="仿宋_GB2312" w:eastAsia="仿宋_GB2312" w:cs="仿宋_GB2312"/>
          <w:sz w:val="32"/>
          <w:szCs w:val="32"/>
        </w:rPr>
        <w:t>07</w:t>
      </w:r>
      <w:r>
        <w:rPr>
          <w:rFonts w:hint="eastAsia" w:ascii="仿宋_GB2312" w:eastAsia="仿宋_GB2312" w:cs="仿宋_GB2312"/>
          <w:sz w:val="32"/>
          <w:szCs w:val="32"/>
        </w:rPr>
        <w:t>（项）指：残疾人生活和护理补贴。</w:t>
      </w:r>
      <w:r>
        <w:rPr>
          <w:rFonts w:ascii="仿宋_GB2312" w:eastAsia="仿宋_GB2312" w:cs="仿宋_GB2312"/>
          <w:sz w:val="32"/>
          <w:szCs w:val="32"/>
        </w:rPr>
        <w:t>204</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（项）指：城市最低生活保障金支出。</w:t>
      </w:r>
      <w:r>
        <w:rPr>
          <w:rFonts w:ascii="仿宋_GB2312" w:eastAsia="仿宋_GB2312" w:cs="仿宋_GB2312"/>
          <w:sz w:val="32"/>
          <w:szCs w:val="32"/>
        </w:rPr>
        <w:t>214</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（项）指：其他邮政业支出。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（项）指：其他社会福利支出。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20</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（项）指：临时补助支出。</w:t>
      </w:r>
      <w:r>
        <w:rPr>
          <w:rFonts w:ascii="仿宋_GB2312" w:eastAsia="仿宋_GB2312" w:cs="仿宋_GB2312"/>
          <w:sz w:val="32"/>
          <w:szCs w:val="32"/>
        </w:rPr>
        <w:t>220</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04</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（项）指：广播。</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09</w:t>
      </w:r>
      <w:r>
        <w:rPr>
          <w:rFonts w:hint="eastAsia" w:ascii="仿宋_GB2312" w:eastAsia="仿宋_GB2312" w:cs="仿宋_GB2312"/>
          <w:sz w:val="32"/>
          <w:szCs w:val="32"/>
        </w:rPr>
        <w:t>（项）指：群众文化。</w:t>
      </w:r>
    </w:p>
    <w:p>
      <w:pPr>
        <w:spacing w:line="56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spacing w:line="560" w:lineRule="exact"/>
        <w:ind w:firstLine="643" w:firstLineChars="200"/>
        <w:rPr>
          <w:rFonts w:ascii="仿宋_GB2312" w:eastAsia="仿宋_GB2312"/>
          <w:b/>
          <w:bCs/>
          <w:sz w:val="32"/>
          <w:szCs w:val="32"/>
        </w:rPr>
      </w:pPr>
    </w:p>
    <w:p>
      <w:pPr>
        <w:spacing w:line="560" w:lineRule="exact"/>
        <w:jc w:val="center"/>
        <w:rPr>
          <w:rFonts w:ascii="黑体" w:hAnsi="黑体" w:eastAsia="黑体"/>
          <w:sz w:val="32"/>
          <w:szCs w:val="32"/>
        </w:rPr>
      </w:pPr>
      <w:r>
        <w:rPr>
          <w:rFonts w:hint="eastAsia" w:ascii="黑体" w:hAnsi="黑体" w:eastAsia="黑体" w:cs="黑体"/>
          <w:sz w:val="32"/>
          <w:szCs w:val="32"/>
        </w:rPr>
        <w:t>第四部分部门决算公开的</w:t>
      </w:r>
      <w:r>
        <w:rPr>
          <w:rFonts w:ascii="黑体" w:hAnsi="黑体" w:eastAsia="黑体" w:cs="黑体"/>
          <w:sz w:val="32"/>
          <w:szCs w:val="32"/>
        </w:rPr>
        <w:t>8</w:t>
      </w:r>
      <w:r>
        <w:rPr>
          <w:rFonts w:hint="eastAsia" w:ascii="黑体" w:hAnsi="黑体" w:eastAsia="黑体" w:cs="黑体"/>
          <w:sz w:val="32"/>
          <w:szCs w:val="32"/>
        </w:rPr>
        <w:t>张报表（见附表）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一、《收入支出决算总表》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二、《收入决算表》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三、《支出决算表》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四、《财政拨款收入支出决算总表》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五、《一般公共预算财政拨款支出决算表》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pPr>
        <w:spacing w:line="560" w:lineRule="exact"/>
        <w:ind w:firstLine="640" w:firstLineChars="200"/>
        <w:rPr>
          <w:rFonts w:ascii="仿宋_GB2312" w:eastAsia="仿宋_GB2312"/>
          <w:sz w:val="32"/>
          <w:szCs w:val="32"/>
        </w:rPr>
        <w:sectPr>
          <w:footerReference r:id="rId3" w:type="default"/>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cs="仿宋_GB2312"/>
          <w:sz w:val="32"/>
          <w:szCs w:val="32"/>
        </w:rPr>
        <w:t>八、</w:t>
      </w:r>
      <w:r>
        <w:rPr>
          <w:rFonts w:hint="eastAsia" w:ascii="仿宋_GB2312" w:eastAsia="仿宋_GB2312" w:cs="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10"/>
        <w:rFonts w:ascii="宋体" w:hAnsi="宋体" w:eastAsia="宋体" w:cs="宋体"/>
        <w:sz w:val="28"/>
        <w:szCs w:val="28"/>
      </w:rPr>
    </w:pPr>
    <w:r>
      <w:rPr>
        <w:rStyle w:val="10"/>
        <w:rFonts w:ascii="宋体" w:hAnsi="宋体" w:eastAsia="宋体" w:cs="宋体"/>
        <w:sz w:val="28"/>
        <w:szCs w:val="28"/>
      </w:rPr>
      <w:fldChar w:fldCharType="begin"/>
    </w:r>
    <w:r>
      <w:rPr>
        <w:rStyle w:val="10"/>
        <w:rFonts w:ascii="宋体" w:hAnsi="宋体" w:eastAsia="宋体" w:cs="宋体"/>
        <w:sz w:val="28"/>
        <w:szCs w:val="28"/>
      </w:rPr>
      <w:instrText xml:space="preserve"> PAGE </w:instrText>
    </w:r>
    <w:r>
      <w:rPr>
        <w:rStyle w:val="10"/>
        <w:rFonts w:ascii="宋体" w:hAnsi="宋体" w:eastAsia="宋体" w:cs="宋体"/>
        <w:sz w:val="28"/>
        <w:szCs w:val="28"/>
      </w:rPr>
      <w:fldChar w:fldCharType="separate"/>
    </w:r>
    <w:r>
      <w:rPr>
        <w:rStyle w:val="10"/>
        <w:rFonts w:ascii="宋体" w:hAnsi="宋体" w:eastAsia="宋体" w:cs="宋体"/>
        <w:sz w:val="28"/>
        <w:szCs w:val="28"/>
      </w:rPr>
      <w:t>- 1 -</w:t>
    </w:r>
    <w:r>
      <w:rPr>
        <w:rStyle w:val="10"/>
        <w:rFonts w:ascii="宋体" w:hAnsi="宋体" w:eastAsia="宋体" w:cs="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63C10"/>
    <w:multiLevelType w:val="singleLevel"/>
    <w:tmpl w:val="5DD63C10"/>
    <w:lvl w:ilvl="0" w:tentative="0">
      <w:start w:val="11"/>
      <w:numFmt w:val="decimal"/>
      <w:suff w:val="nothing"/>
      <w:lvlText w:val="%1、"/>
      <w:lvlJc w:val="left"/>
    </w:lvl>
  </w:abstractNum>
  <w:abstractNum w:abstractNumId="1">
    <w:nsid w:val="5DD63F7B"/>
    <w:multiLevelType w:val="singleLevel"/>
    <w:tmpl w:val="5DD63F7B"/>
    <w:lvl w:ilvl="0" w:tentative="0">
      <w:start w:val="1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568"/>
    <w:rsid w:val="00000A75"/>
    <w:rsid w:val="00003BF7"/>
    <w:rsid w:val="00005719"/>
    <w:rsid w:val="00007F37"/>
    <w:rsid w:val="00010976"/>
    <w:rsid w:val="0002118A"/>
    <w:rsid w:val="00021887"/>
    <w:rsid w:val="00022242"/>
    <w:rsid w:val="00040700"/>
    <w:rsid w:val="00040D23"/>
    <w:rsid w:val="00040E57"/>
    <w:rsid w:val="00044097"/>
    <w:rsid w:val="00050E1F"/>
    <w:rsid w:val="00054305"/>
    <w:rsid w:val="00054504"/>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13623"/>
    <w:rsid w:val="0012066C"/>
    <w:rsid w:val="00123283"/>
    <w:rsid w:val="00124713"/>
    <w:rsid w:val="00124A31"/>
    <w:rsid w:val="00124B40"/>
    <w:rsid w:val="00133488"/>
    <w:rsid w:val="00133516"/>
    <w:rsid w:val="00137B91"/>
    <w:rsid w:val="00142400"/>
    <w:rsid w:val="00150BEF"/>
    <w:rsid w:val="00151A95"/>
    <w:rsid w:val="0015624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0444"/>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4A2F"/>
    <w:rsid w:val="00366A76"/>
    <w:rsid w:val="003700A6"/>
    <w:rsid w:val="00371AB7"/>
    <w:rsid w:val="00376020"/>
    <w:rsid w:val="00376E66"/>
    <w:rsid w:val="003818F3"/>
    <w:rsid w:val="0038402D"/>
    <w:rsid w:val="00386083"/>
    <w:rsid w:val="003913BA"/>
    <w:rsid w:val="003929A0"/>
    <w:rsid w:val="00394E80"/>
    <w:rsid w:val="00396057"/>
    <w:rsid w:val="003A03AB"/>
    <w:rsid w:val="003A169B"/>
    <w:rsid w:val="003A251D"/>
    <w:rsid w:val="003A4403"/>
    <w:rsid w:val="003B29BD"/>
    <w:rsid w:val="003B4AA1"/>
    <w:rsid w:val="003B68E6"/>
    <w:rsid w:val="003B6E53"/>
    <w:rsid w:val="003C5A61"/>
    <w:rsid w:val="003D124B"/>
    <w:rsid w:val="003D161B"/>
    <w:rsid w:val="003D3AA4"/>
    <w:rsid w:val="003D5642"/>
    <w:rsid w:val="003E4A05"/>
    <w:rsid w:val="003E5F5C"/>
    <w:rsid w:val="003E7D9E"/>
    <w:rsid w:val="003F37E0"/>
    <w:rsid w:val="00401A23"/>
    <w:rsid w:val="00401CA2"/>
    <w:rsid w:val="00405E6D"/>
    <w:rsid w:val="00411C55"/>
    <w:rsid w:val="00415648"/>
    <w:rsid w:val="00415BCE"/>
    <w:rsid w:val="0042015D"/>
    <w:rsid w:val="0042215C"/>
    <w:rsid w:val="00425950"/>
    <w:rsid w:val="00427F5D"/>
    <w:rsid w:val="00430B78"/>
    <w:rsid w:val="00441209"/>
    <w:rsid w:val="00443568"/>
    <w:rsid w:val="00444981"/>
    <w:rsid w:val="0045026B"/>
    <w:rsid w:val="00450FAC"/>
    <w:rsid w:val="004558AB"/>
    <w:rsid w:val="00457729"/>
    <w:rsid w:val="0045788C"/>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5F28"/>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0DA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470"/>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62D1"/>
    <w:rsid w:val="00847DCE"/>
    <w:rsid w:val="0085023C"/>
    <w:rsid w:val="00850E66"/>
    <w:rsid w:val="00853966"/>
    <w:rsid w:val="00857827"/>
    <w:rsid w:val="00866A6C"/>
    <w:rsid w:val="0088228E"/>
    <w:rsid w:val="008969FE"/>
    <w:rsid w:val="008A237C"/>
    <w:rsid w:val="008A2D2C"/>
    <w:rsid w:val="008A3633"/>
    <w:rsid w:val="008B2514"/>
    <w:rsid w:val="008B4607"/>
    <w:rsid w:val="008C030F"/>
    <w:rsid w:val="008C3836"/>
    <w:rsid w:val="008E28BD"/>
    <w:rsid w:val="008E4EAC"/>
    <w:rsid w:val="008E5D6E"/>
    <w:rsid w:val="008F0F07"/>
    <w:rsid w:val="008F2A61"/>
    <w:rsid w:val="00910E73"/>
    <w:rsid w:val="009110DE"/>
    <w:rsid w:val="00913B22"/>
    <w:rsid w:val="00914BA4"/>
    <w:rsid w:val="00917670"/>
    <w:rsid w:val="009176CB"/>
    <w:rsid w:val="00920C0A"/>
    <w:rsid w:val="00920E2A"/>
    <w:rsid w:val="00922EA0"/>
    <w:rsid w:val="009240D6"/>
    <w:rsid w:val="00924A08"/>
    <w:rsid w:val="009256ED"/>
    <w:rsid w:val="00927052"/>
    <w:rsid w:val="00927281"/>
    <w:rsid w:val="0093331B"/>
    <w:rsid w:val="00940134"/>
    <w:rsid w:val="00943A3E"/>
    <w:rsid w:val="00944CCC"/>
    <w:rsid w:val="00945E7F"/>
    <w:rsid w:val="00947403"/>
    <w:rsid w:val="0095057C"/>
    <w:rsid w:val="009543BA"/>
    <w:rsid w:val="00954C0E"/>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9F7F14"/>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6DF1"/>
    <w:rsid w:val="00A872D8"/>
    <w:rsid w:val="00A912CC"/>
    <w:rsid w:val="00A92F7E"/>
    <w:rsid w:val="00A970D1"/>
    <w:rsid w:val="00AA57AE"/>
    <w:rsid w:val="00AB0AFB"/>
    <w:rsid w:val="00AB56CD"/>
    <w:rsid w:val="00AC002C"/>
    <w:rsid w:val="00AC1DD9"/>
    <w:rsid w:val="00AC4218"/>
    <w:rsid w:val="00AD3489"/>
    <w:rsid w:val="00AD3E2D"/>
    <w:rsid w:val="00AD51DD"/>
    <w:rsid w:val="00AE5C1B"/>
    <w:rsid w:val="00AE79D8"/>
    <w:rsid w:val="00AE7BAC"/>
    <w:rsid w:val="00AF09FB"/>
    <w:rsid w:val="00B00C16"/>
    <w:rsid w:val="00B03B3E"/>
    <w:rsid w:val="00B040F1"/>
    <w:rsid w:val="00B046A4"/>
    <w:rsid w:val="00B06382"/>
    <w:rsid w:val="00B0733F"/>
    <w:rsid w:val="00B10494"/>
    <w:rsid w:val="00B10701"/>
    <w:rsid w:val="00B146E7"/>
    <w:rsid w:val="00B30B86"/>
    <w:rsid w:val="00B32A4F"/>
    <w:rsid w:val="00B358E2"/>
    <w:rsid w:val="00B40CB6"/>
    <w:rsid w:val="00B50AD6"/>
    <w:rsid w:val="00B51AB3"/>
    <w:rsid w:val="00B5337C"/>
    <w:rsid w:val="00B5340F"/>
    <w:rsid w:val="00B5757A"/>
    <w:rsid w:val="00B611F7"/>
    <w:rsid w:val="00B6765D"/>
    <w:rsid w:val="00B717C5"/>
    <w:rsid w:val="00B75463"/>
    <w:rsid w:val="00B90F21"/>
    <w:rsid w:val="00B93445"/>
    <w:rsid w:val="00B94F7E"/>
    <w:rsid w:val="00B95F83"/>
    <w:rsid w:val="00B965C5"/>
    <w:rsid w:val="00B96E34"/>
    <w:rsid w:val="00B9729A"/>
    <w:rsid w:val="00BA1697"/>
    <w:rsid w:val="00BB0177"/>
    <w:rsid w:val="00BB3A31"/>
    <w:rsid w:val="00BB49DC"/>
    <w:rsid w:val="00BC2D65"/>
    <w:rsid w:val="00BD1F2C"/>
    <w:rsid w:val="00BD2BBE"/>
    <w:rsid w:val="00BD7EF8"/>
    <w:rsid w:val="00BE0FEE"/>
    <w:rsid w:val="00BE4817"/>
    <w:rsid w:val="00BE66A4"/>
    <w:rsid w:val="00BE721C"/>
    <w:rsid w:val="00BF0DC7"/>
    <w:rsid w:val="00BF1F54"/>
    <w:rsid w:val="00C04782"/>
    <w:rsid w:val="00C04F2D"/>
    <w:rsid w:val="00C238F0"/>
    <w:rsid w:val="00C25CC6"/>
    <w:rsid w:val="00C31297"/>
    <w:rsid w:val="00C61A9B"/>
    <w:rsid w:val="00C61F6D"/>
    <w:rsid w:val="00C732F1"/>
    <w:rsid w:val="00C8565C"/>
    <w:rsid w:val="00C92227"/>
    <w:rsid w:val="00C948F8"/>
    <w:rsid w:val="00C96217"/>
    <w:rsid w:val="00CB0287"/>
    <w:rsid w:val="00CB11AE"/>
    <w:rsid w:val="00CB2CF7"/>
    <w:rsid w:val="00CB4FA2"/>
    <w:rsid w:val="00CC1506"/>
    <w:rsid w:val="00CC176A"/>
    <w:rsid w:val="00CC1B4E"/>
    <w:rsid w:val="00CC3731"/>
    <w:rsid w:val="00CC4506"/>
    <w:rsid w:val="00CC4E70"/>
    <w:rsid w:val="00CC4F04"/>
    <w:rsid w:val="00CD723D"/>
    <w:rsid w:val="00CE1BBB"/>
    <w:rsid w:val="00CF226A"/>
    <w:rsid w:val="00CF3263"/>
    <w:rsid w:val="00CF444E"/>
    <w:rsid w:val="00D001BF"/>
    <w:rsid w:val="00D017BE"/>
    <w:rsid w:val="00D07FED"/>
    <w:rsid w:val="00D1171B"/>
    <w:rsid w:val="00D1499A"/>
    <w:rsid w:val="00D16172"/>
    <w:rsid w:val="00D20653"/>
    <w:rsid w:val="00D25C67"/>
    <w:rsid w:val="00D27A0A"/>
    <w:rsid w:val="00D30DDB"/>
    <w:rsid w:val="00D334A9"/>
    <w:rsid w:val="00D36199"/>
    <w:rsid w:val="00D43678"/>
    <w:rsid w:val="00D51F2C"/>
    <w:rsid w:val="00D5247F"/>
    <w:rsid w:val="00D528F6"/>
    <w:rsid w:val="00D57F35"/>
    <w:rsid w:val="00D670F7"/>
    <w:rsid w:val="00D70A5E"/>
    <w:rsid w:val="00D7746E"/>
    <w:rsid w:val="00D819E7"/>
    <w:rsid w:val="00D85A61"/>
    <w:rsid w:val="00D92C82"/>
    <w:rsid w:val="00DA1E10"/>
    <w:rsid w:val="00DA463D"/>
    <w:rsid w:val="00DA5B64"/>
    <w:rsid w:val="00DB2B00"/>
    <w:rsid w:val="00DB45E7"/>
    <w:rsid w:val="00DB6CEB"/>
    <w:rsid w:val="00DC19E1"/>
    <w:rsid w:val="00DC25CF"/>
    <w:rsid w:val="00DC65F7"/>
    <w:rsid w:val="00DF32E5"/>
    <w:rsid w:val="00DF3EFD"/>
    <w:rsid w:val="00E07FDF"/>
    <w:rsid w:val="00E14EDE"/>
    <w:rsid w:val="00E242B2"/>
    <w:rsid w:val="00E25A74"/>
    <w:rsid w:val="00E31696"/>
    <w:rsid w:val="00E33E4C"/>
    <w:rsid w:val="00E44960"/>
    <w:rsid w:val="00E52F6A"/>
    <w:rsid w:val="00E545C9"/>
    <w:rsid w:val="00E55774"/>
    <w:rsid w:val="00E56018"/>
    <w:rsid w:val="00E5660A"/>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21A1F"/>
    <w:rsid w:val="00F50BA2"/>
    <w:rsid w:val="00F5664D"/>
    <w:rsid w:val="00F6771B"/>
    <w:rsid w:val="00F703C3"/>
    <w:rsid w:val="00F80799"/>
    <w:rsid w:val="00F81776"/>
    <w:rsid w:val="00F835AD"/>
    <w:rsid w:val="00F83603"/>
    <w:rsid w:val="00F844FD"/>
    <w:rsid w:val="00F869A3"/>
    <w:rsid w:val="00F86FB3"/>
    <w:rsid w:val="00F97BF1"/>
    <w:rsid w:val="00FA29D8"/>
    <w:rsid w:val="00FA5F5D"/>
    <w:rsid w:val="00FB0BA6"/>
    <w:rsid w:val="00FC29A0"/>
    <w:rsid w:val="00FC6C17"/>
    <w:rsid w:val="00FE48DB"/>
    <w:rsid w:val="00FF3620"/>
    <w:rsid w:val="00FF3A84"/>
    <w:rsid w:val="00FF59B4"/>
    <w:rsid w:val="01110239"/>
    <w:rsid w:val="028847F9"/>
    <w:rsid w:val="03AA79F6"/>
    <w:rsid w:val="04741FE5"/>
    <w:rsid w:val="04DB02C7"/>
    <w:rsid w:val="06B856EE"/>
    <w:rsid w:val="07FE5938"/>
    <w:rsid w:val="084604BC"/>
    <w:rsid w:val="08714C0F"/>
    <w:rsid w:val="08883825"/>
    <w:rsid w:val="09725983"/>
    <w:rsid w:val="0A382BB5"/>
    <w:rsid w:val="0AA4543A"/>
    <w:rsid w:val="0BE61132"/>
    <w:rsid w:val="0C267FC9"/>
    <w:rsid w:val="0C9B0DD6"/>
    <w:rsid w:val="0CE4791C"/>
    <w:rsid w:val="0E063C64"/>
    <w:rsid w:val="0F4C7B96"/>
    <w:rsid w:val="0F6129FF"/>
    <w:rsid w:val="0FFB575E"/>
    <w:rsid w:val="10845F1B"/>
    <w:rsid w:val="11463A00"/>
    <w:rsid w:val="11600918"/>
    <w:rsid w:val="11AE2F09"/>
    <w:rsid w:val="11B0398F"/>
    <w:rsid w:val="11FC0862"/>
    <w:rsid w:val="12915A96"/>
    <w:rsid w:val="13B960C5"/>
    <w:rsid w:val="152777F4"/>
    <w:rsid w:val="15C674B6"/>
    <w:rsid w:val="18D54A0D"/>
    <w:rsid w:val="192F3B0A"/>
    <w:rsid w:val="19890360"/>
    <w:rsid w:val="19FE1FF7"/>
    <w:rsid w:val="1A4106A0"/>
    <w:rsid w:val="1A4F5437"/>
    <w:rsid w:val="1AB77CD0"/>
    <w:rsid w:val="1B3511EE"/>
    <w:rsid w:val="1C3A2A18"/>
    <w:rsid w:val="1E770292"/>
    <w:rsid w:val="1E807156"/>
    <w:rsid w:val="1EA657F6"/>
    <w:rsid w:val="1EAF456D"/>
    <w:rsid w:val="1F097CB6"/>
    <w:rsid w:val="2166156B"/>
    <w:rsid w:val="21B02D83"/>
    <w:rsid w:val="22A236F5"/>
    <w:rsid w:val="23995975"/>
    <w:rsid w:val="2432220E"/>
    <w:rsid w:val="247A44B4"/>
    <w:rsid w:val="248303BA"/>
    <w:rsid w:val="24837E47"/>
    <w:rsid w:val="252E01AA"/>
    <w:rsid w:val="2680023E"/>
    <w:rsid w:val="27272C74"/>
    <w:rsid w:val="28480136"/>
    <w:rsid w:val="29050B0A"/>
    <w:rsid w:val="29680352"/>
    <w:rsid w:val="2A020F75"/>
    <w:rsid w:val="2B007AEE"/>
    <w:rsid w:val="2BC14C56"/>
    <w:rsid w:val="2C1B026F"/>
    <w:rsid w:val="2CC61F55"/>
    <w:rsid w:val="2EF7452F"/>
    <w:rsid w:val="2F1D13B4"/>
    <w:rsid w:val="2FAA3DA6"/>
    <w:rsid w:val="30682E1F"/>
    <w:rsid w:val="30E210D2"/>
    <w:rsid w:val="311371D6"/>
    <w:rsid w:val="31EB64C9"/>
    <w:rsid w:val="33261C4E"/>
    <w:rsid w:val="336D0D6F"/>
    <w:rsid w:val="3414101D"/>
    <w:rsid w:val="34282EE6"/>
    <w:rsid w:val="349D5C98"/>
    <w:rsid w:val="352E4BEC"/>
    <w:rsid w:val="37DD5594"/>
    <w:rsid w:val="38F24FA8"/>
    <w:rsid w:val="3A98342A"/>
    <w:rsid w:val="3AB6780E"/>
    <w:rsid w:val="3ABC0374"/>
    <w:rsid w:val="3AD56D70"/>
    <w:rsid w:val="3B2920C2"/>
    <w:rsid w:val="3BE41ABD"/>
    <w:rsid w:val="3C5421A9"/>
    <w:rsid w:val="3D903B21"/>
    <w:rsid w:val="3F440741"/>
    <w:rsid w:val="41FC306C"/>
    <w:rsid w:val="432B7F20"/>
    <w:rsid w:val="4368506D"/>
    <w:rsid w:val="436E2D69"/>
    <w:rsid w:val="44BE5554"/>
    <w:rsid w:val="45080DD4"/>
    <w:rsid w:val="451E0908"/>
    <w:rsid w:val="452C2D31"/>
    <w:rsid w:val="45D26E14"/>
    <w:rsid w:val="46A541B1"/>
    <w:rsid w:val="47AF0CCC"/>
    <w:rsid w:val="48C57772"/>
    <w:rsid w:val="49782886"/>
    <w:rsid w:val="49F645CF"/>
    <w:rsid w:val="4A6F0D28"/>
    <w:rsid w:val="4AAF085C"/>
    <w:rsid w:val="4AEB7E60"/>
    <w:rsid w:val="4B4B135B"/>
    <w:rsid w:val="4B5563D0"/>
    <w:rsid w:val="4BC7055F"/>
    <w:rsid w:val="4CFC7DB2"/>
    <w:rsid w:val="4E677011"/>
    <w:rsid w:val="4E7C187D"/>
    <w:rsid w:val="4EC4772F"/>
    <w:rsid w:val="508941AD"/>
    <w:rsid w:val="50E65530"/>
    <w:rsid w:val="51457139"/>
    <w:rsid w:val="51574DBD"/>
    <w:rsid w:val="51EC1DA8"/>
    <w:rsid w:val="52FC5524"/>
    <w:rsid w:val="532D7A17"/>
    <w:rsid w:val="544F6C7B"/>
    <w:rsid w:val="548E56E2"/>
    <w:rsid w:val="54AF4562"/>
    <w:rsid w:val="54C9674B"/>
    <w:rsid w:val="551102C2"/>
    <w:rsid w:val="556318EA"/>
    <w:rsid w:val="55A60AA1"/>
    <w:rsid w:val="56100E80"/>
    <w:rsid w:val="56451615"/>
    <w:rsid w:val="56F0061D"/>
    <w:rsid w:val="57DA7845"/>
    <w:rsid w:val="57E26EA8"/>
    <w:rsid w:val="57FC5774"/>
    <w:rsid w:val="589A15CB"/>
    <w:rsid w:val="58E77B72"/>
    <w:rsid w:val="596872F1"/>
    <w:rsid w:val="598545F6"/>
    <w:rsid w:val="59B332C9"/>
    <w:rsid w:val="5A44758A"/>
    <w:rsid w:val="5B287224"/>
    <w:rsid w:val="5BEC4BB3"/>
    <w:rsid w:val="5C070B55"/>
    <w:rsid w:val="5CB96DCE"/>
    <w:rsid w:val="5CE61580"/>
    <w:rsid w:val="5D175666"/>
    <w:rsid w:val="5D556A3C"/>
    <w:rsid w:val="5D7B25C9"/>
    <w:rsid w:val="5E8E1B7C"/>
    <w:rsid w:val="5ECB44B4"/>
    <w:rsid w:val="5EE2043C"/>
    <w:rsid w:val="5FA75A83"/>
    <w:rsid w:val="602D2E37"/>
    <w:rsid w:val="61445420"/>
    <w:rsid w:val="61460FBE"/>
    <w:rsid w:val="62775810"/>
    <w:rsid w:val="62D83744"/>
    <w:rsid w:val="630F4048"/>
    <w:rsid w:val="63AA02E5"/>
    <w:rsid w:val="64700DE9"/>
    <w:rsid w:val="65C613BD"/>
    <w:rsid w:val="65FD118C"/>
    <w:rsid w:val="672F63E8"/>
    <w:rsid w:val="682C3D89"/>
    <w:rsid w:val="68611305"/>
    <w:rsid w:val="6A162DE0"/>
    <w:rsid w:val="6A331428"/>
    <w:rsid w:val="6A7A17C4"/>
    <w:rsid w:val="6B2E5CB6"/>
    <w:rsid w:val="6B3D4886"/>
    <w:rsid w:val="6B8178E1"/>
    <w:rsid w:val="6B853653"/>
    <w:rsid w:val="6DF8675E"/>
    <w:rsid w:val="6EA80098"/>
    <w:rsid w:val="6F8D70FF"/>
    <w:rsid w:val="6FE312A7"/>
    <w:rsid w:val="6FFE5011"/>
    <w:rsid w:val="7178734D"/>
    <w:rsid w:val="71791096"/>
    <w:rsid w:val="717B0C34"/>
    <w:rsid w:val="71FB78FD"/>
    <w:rsid w:val="7275064A"/>
    <w:rsid w:val="733F750B"/>
    <w:rsid w:val="735702E2"/>
    <w:rsid w:val="75442A74"/>
    <w:rsid w:val="758F5414"/>
    <w:rsid w:val="765F635A"/>
    <w:rsid w:val="76B73454"/>
    <w:rsid w:val="76C02E69"/>
    <w:rsid w:val="76D254BD"/>
    <w:rsid w:val="774146BC"/>
    <w:rsid w:val="77727ACD"/>
    <w:rsid w:val="78071142"/>
    <w:rsid w:val="79296B37"/>
    <w:rsid w:val="7A4C4C40"/>
    <w:rsid w:val="7AA0518E"/>
    <w:rsid w:val="7B041636"/>
    <w:rsid w:val="7CA86749"/>
    <w:rsid w:val="7D4113CD"/>
    <w:rsid w:val="7DF83E40"/>
    <w:rsid w:val="7EB563F1"/>
    <w:rsid w:val="7EC92370"/>
    <w:rsid w:val="7F2238B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qFormat/>
    <w:uiPriority w:val="99"/>
    <w:rPr>
      <w:b/>
      <w:bCs/>
    </w:rPr>
  </w:style>
  <w:style w:type="character" w:styleId="9">
    <w:name w:val="Strong"/>
    <w:basedOn w:val="8"/>
    <w:qFormat/>
    <w:locked/>
    <w:uiPriority w:val="0"/>
    <w:rPr>
      <w:b/>
      <w:bCs/>
    </w:rPr>
  </w:style>
  <w:style w:type="character" w:styleId="10">
    <w:name w:val="page number"/>
    <w:basedOn w:val="8"/>
    <w:qFormat/>
    <w:uiPriority w:val="99"/>
  </w:style>
  <w:style w:type="character" w:styleId="11">
    <w:name w:val="annotation reference"/>
    <w:basedOn w:val="8"/>
    <w:semiHidden/>
    <w:qFormat/>
    <w:uiPriority w:val="99"/>
    <w:rPr>
      <w:sz w:val="21"/>
      <w:szCs w:val="21"/>
    </w:rPr>
  </w:style>
  <w:style w:type="character" w:customStyle="1" w:styleId="12">
    <w:name w:val="批注文字 Char"/>
    <w:basedOn w:val="8"/>
    <w:link w:val="2"/>
    <w:semiHidden/>
    <w:qFormat/>
    <w:locked/>
    <w:uiPriority w:val="99"/>
    <w:rPr>
      <w:rFonts w:ascii="Times New Roman" w:hAnsi="Times New Roman" w:eastAsia="宋体" w:cs="Times New Roman"/>
      <w:sz w:val="24"/>
      <w:szCs w:val="24"/>
    </w:rPr>
  </w:style>
  <w:style w:type="character" w:customStyle="1" w:styleId="13">
    <w:name w:val="批注主题 Char"/>
    <w:basedOn w:val="12"/>
    <w:link w:val="6"/>
    <w:semiHidden/>
    <w:qFormat/>
    <w:locked/>
    <w:uiPriority w:val="99"/>
    <w:rPr>
      <w:b/>
      <w:bCs/>
    </w:rPr>
  </w:style>
  <w:style w:type="character" w:customStyle="1" w:styleId="14">
    <w:name w:val="批注框文本 Char"/>
    <w:basedOn w:val="8"/>
    <w:link w:val="3"/>
    <w:semiHidden/>
    <w:qFormat/>
    <w:locked/>
    <w:uiPriority w:val="99"/>
    <w:rPr>
      <w:rFonts w:ascii="Times New Roman" w:hAnsi="Times New Roman" w:eastAsia="宋体" w:cs="Times New Roman"/>
      <w:sz w:val="18"/>
      <w:szCs w:val="18"/>
    </w:rPr>
  </w:style>
  <w:style w:type="character" w:customStyle="1" w:styleId="15">
    <w:name w:val="页脚 Char"/>
    <w:basedOn w:val="8"/>
    <w:link w:val="4"/>
    <w:qFormat/>
    <w:locked/>
    <w:uiPriority w:val="99"/>
    <w:rPr>
      <w:rFonts w:ascii="Times New Roman" w:hAnsi="Times New Roman" w:eastAsia="黑体" w:cs="Times New Roman"/>
      <w:snapToGrid w:val="0"/>
      <w:kern w:val="0"/>
      <w:sz w:val="18"/>
      <w:szCs w:val="18"/>
    </w:rPr>
  </w:style>
  <w:style w:type="character" w:customStyle="1" w:styleId="16">
    <w:name w:val="页眉 Char"/>
    <w:basedOn w:val="8"/>
    <w:link w:val="5"/>
    <w:qFormat/>
    <w:locked/>
    <w:uiPriority w:val="99"/>
    <w:rPr>
      <w:rFonts w:ascii="Times New Roman" w:hAnsi="Times New Roman" w:eastAsia="宋体" w:cs="Times New Roman"/>
      <w:sz w:val="18"/>
      <w:szCs w:val="18"/>
    </w:rPr>
  </w:style>
  <w:style w:type="paragraph" w:customStyle="1" w:styleId="17">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Corporation</Company>
  <Pages>31</Pages>
  <Words>2660</Words>
  <Characters>15164</Characters>
  <Lines>126</Lines>
  <Paragraphs>35</Paragraphs>
  <TotalTime>8</TotalTime>
  <ScaleCrop>false</ScaleCrop>
  <LinksUpToDate>false</LinksUpToDate>
  <CharactersWithSpaces>17789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2025-02-12T11:05:34Z</dcterms:modified>
  <cp:revision>826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