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 xml:space="preserve">     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项目名称：庭院经济项目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主管部门（公章）：叶城县财政局 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rPr>
          <w:rFonts w:ascii="黑体" w:hAnsi="黑体" w:eastAsia="黑体"/>
          <w:bCs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政策指示，把党的各项优惠政策落实到实处。三是负责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全乡经济社会发展、社会事务管理、基层组织建设等全面工作，为全乡各族群众提供社会服务。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项目基本性质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该项目的性质为人员补助类项目。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根据新财发〔2017〕35号、喀地财发［2018］1号文件，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项目资金1154.96万元，包含依力克其乡土地复垦项目14.96万元，庭院经济1140万元，为乡镇打赢脱贫攻坚战奠定坚实的基础。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780" w:firstLineChars="250"/>
        <w:textAlignment w:val="auto"/>
        <w:outlineLvl w:val="0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根据新财发〔2017〕35号、喀地财发［2018］1号文件，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018年扶贫资金补助类项目资金1154.96万元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1154.96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1154.96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 xml:space="preserve">（二）项目资金实际使用情况分析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  <w:t>根据新财发〔2017〕35号、喀地财发［2018］1号文件，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018年扶贫资金补助类项目资金1154.96万元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，其中财政资金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1154.96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万元，其他资金0万元，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1154.96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万元；资金到位率100%。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该项目资金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1154.96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万元，资金使用按照项目资金管理办法，做到专款专用，根据乡镇及各村的分配方式，直接发放到个人手中，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资金拨付有完整的审批程序和手续均符合财务管理制度，不存在截留、挤占、挪用、虚假支出等现象。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依力克其乡2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018年扶贫资金补助类项目资金1154.96万元，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过程中，根据《项目管理办法》等，严格遵守相关法律法规和业务管理规定，支出资料齐全并及时归档。已建立《项目检查监督检查机制》，不定期对社会保障和项目进度情况进行督导检查，对检查过程中发现的问题及时督促整改，高质量的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2"/>
          <w:szCs w:val="32"/>
        </w:rPr>
        <w:t>本项目共设置一级指标3个，二级指标8个，三级指标10个，其中已完成三级指标10个，指标完成率为100%。根据年初设定的绩效目标，此项目自评得分为94分。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（1）项目完成数量。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一是项目完成具体数量为：以每亩1000元的补助实现依力克其乡149.6亩土地复垦。二是以每户10000元的补助资金对1140户贫困家庭创造庭院经济条件，县扶贫开发领导小组组织相关部门对项目进行了验收，合格率达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312" w:firstLineChars="1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（2）项目完成质量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　庭院经济项目合格率100%.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（3）项目实施进度。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项目按照项目进度现已完成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，资金拨付及时率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100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（4）项目成本节约情况。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该项目土地复垦单价1000元/亩,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每户补助10000元/户.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936" w:firstLineChars="3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（1）项目实施的经济效益分析。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  <w:lang w:eastAsia="zh-CN"/>
        </w:rPr>
        <w:t>截至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z w:val="32"/>
          <w:szCs w:val="32"/>
        </w:rPr>
        <w:t>目前，该项目已全部实施完毕，提高农民收入1000元，达到了项目预定绩效各项年度指标值。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项目实施的社会效益分析。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无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项目实施的生态效益分析。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584" w:leftChars="278" w:right="0" w:rightChars="0" w:firstLine="156" w:firstLineChars="5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该项目的实施提高农村绿化覆盖面积10%。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项目实施的可持续影响分析。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庭院经济可持续年限为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1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年，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CN"/>
        </w:rPr>
        <w:t>截至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目前可持续影响指标无偏差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满意度指标完成情况分析。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按计划完成项目实施，已做满意度调查问卷，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/>
        </w:rPr>
        <w:t>群众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满意率达94.83%，服务对象满意度指标完成。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2018年依力克其乡人民政府扶贫资金补助类项目绩效目标全部达成，不存在未完成原因分析。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后续工作计划：2019年我们将一如既往将继续按照上级部门的统一部署和工作安排，认真做好各项扶贫工作。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1、认真做好2019年村级扶贫资金项目的申报。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2、切实开展好村级扶贫项目的实施。采取有力措施：一是及时拨付扶贫项目资金；二是加大项目跟踪管理，争取在保证质量的前提下，当年的项目当年全部实施完成；三是加快项目资金支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</w:rPr>
        <w:t>付进度，确保当年的资金除去质保金以外全部支付完毕；四是做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好项目档案收集与整理，当年的项目全部归档存档；五是做好项目绩效申报与自评，确保项目实施后达到取得的效果，是改善农村生产生活条件，解决群众急需解决的问题，给农牧民带来 “看得见、摸得着”的实惠。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7"/>
        <w:textAlignment w:val="auto"/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本次评价通过文件研读、实地调研、数据分析等方式，全面了解2018年庭院经济项目资金的使用效率和效果，项目管理过程符合相关项目管理制度，完成了预期绩效目标及社会综合效益等。同时，通过开展自我评价来总结经验和教训，为庭院经济项目今后的开展提供参考建议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今年在开展此项工作中，活动开展次数较多，资金分散度太广,存在统计不够及时，支出不够及时的问题。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3.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建议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在下一步开展工作中，加强全乡各部门之间的协调，及时形成支出，加强跟踪问效，确保财政资金效益最大化。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564" w:firstLineChars="181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24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spacing w:val="-4"/>
          <w:sz w:val="32"/>
          <w:szCs w:val="32"/>
        </w:rPr>
        <w:t>无其他说明内容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查阅庭院经济项目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资金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的报账手续等档案资料是否齐全，查看会计记账凭证项目资金是否使用正确和资金是否发放完毕，与受益群众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</w:rPr>
        <w:t>通过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座谈等方式了解项目实施的效果及带来的社会效益。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right="0" w:rightChars="0" w:firstLine="640"/>
        <w:textAlignment w:val="auto"/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bCs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0" w:righ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u w:color="000000"/>
          <w:lang w:val="zh-TW" w:eastAsia="zh-TW"/>
        </w:rPr>
        <w:t>《喀什地区财政项目支出绩效自评表》</w:t>
      </w:r>
    </w:p>
    <w:p>
      <w:pPr>
        <w:adjustRightInd w:val="0"/>
        <w:snapToGrid w:val="0"/>
        <w:spacing w:line="56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1AA6FC"/>
    <w:multiLevelType w:val="singleLevel"/>
    <w:tmpl w:val="BA1AA6F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31FBA1D6"/>
    <w:multiLevelType w:val="singleLevel"/>
    <w:tmpl w:val="31FBA1D6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36BCC"/>
    <w:rsid w:val="00146AAD"/>
    <w:rsid w:val="001B23F1"/>
    <w:rsid w:val="001B3A40"/>
    <w:rsid w:val="00220617"/>
    <w:rsid w:val="00311626"/>
    <w:rsid w:val="00321CBD"/>
    <w:rsid w:val="00347D87"/>
    <w:rsid w:val="003C2CF9"/>
    <w:rsid w:val="004366A8"/>
    <w:rsid w:val="004B5A76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6A2CA3"/>
    <w:rsid w:val="007A593B"/>
    <w:rsid w:val="007D32F0"/>
    <w:rsid w:val="007E6716"/>
    <w:rsid w:val="00855E3A"/>
    <w:rsid w:val="008E6B23"/>
    <w:rsid w:val="008F2612"/>
    <w:rsid w:val="00922CB9"/>
    <w:rsid w:val="0099379F"/>
    <w:rsid w:val="009E5CD9"/>
    <w:rsid w:val="00A26421"/>
    <w:rsid w:val="00A4293B"/>
    <w:rsid w:val="00A67D50"/>
    <w:rsid w:val="00A8691A"/>
    <w:rsid w:val="00AA78D4"/>
    <w:rsid w:val="00AC1946"/>
    <w:rsid w:val="00B40063"/>
    <w:rsid w:val="00B41F61"/>
    <w:rsid w:val="00B47A3E"/>
    <w:rsid w:val="00BA2447"/>
    <w:rsid w:val="00BA46E6"/>
    <w:rsid w:val="00BF7355"/>
    <w:rsid w:val="00C56C72"/>
    <w:rsid w:val="00C87A8E"/>
    <w:rsid w:val="00C95952"/>
    <w:rsid w:val="00CA6457"/>
    <w:rsid w:val="00CB0722"/>
    <w:rsid w:val="00CF70DD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2157AC1"/>
    <w:rsid w:val="02E37DE9"/>
    <w:rsid w:val="0D5D5A45"/>
    <w:rsid w:val="0EE631F9"/>
    <w:rsid w:val="13472CD9"/>
    <w:rsid w:val="140B0874"/>
    <w:rsid w:val="14274921"/>
    <w:rsid w:val="162B0C26"/>
    <w:rsid w:val="17E421EC"/>
    <w:rsid w:val="1A492E63"/>
    <w:rsid w:val="21E93E0B"/>
    <w:rsid w:val="25537C39"/>
    <w:rsid w:val="27386968"/>
    <w:rsid w:val="2A6B2427"/>
    <w:rsid w:val="2BB640CD"/>
    <w:rsid w:val="2CDC0500"/>
    <w:rsid w:val="2E5E1C24"/>
    <w:rsid w:val="3391250D"/>
    <w:rsid w:val="346D11E7"/>
    <w:rsid w:val="347362C2"/>
    <w:rsid w:val="36B455A0"/>
    <w:rsid w:val="3DA61373"/>
    <w:rsid w:val="450A43F8"/>
    <w:rsid w:val="493C7732"/>
    <w:rsid w:val="4B422343"/>
    <w:rsid w:val="4E6B313D"/>
    <w:rsid w:val="54D951CD"/>
    <w:rsid w:val="557D2352"/>
    <w:rsid w:val="60E52F0D"/>
    <w:rsid w:val="612771BC"/>
    <w:rsid w:val="6319422B"/>
    <w:rsid w:val="63F31F32"/>
    <w:rsid w:val="65934C39"/>
    <w:rsid w:val="65953670"/>
    <w:rsid w:val="66946AEC"/>
    <w:rsid w:val="6B131D97"/>
    <w:rsid w:val="7B754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374</Words>
  <Characters>2137</Characters>
  <Lines>17</Lines>
  <Paragraphs>5</Paragraphs>
  <TotalTime>0</TotalTime>
  <ScaleCrop>false</ScaleCrop>
  <LinksUpToDate>false</LinksUpToDate>
  <CharactersWithSpaces>2506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2024-01-15T09:32:45Z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