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 w:themeColor="text1"/>
          <w:kern w:val="0"/>
          <w:sz w:val="32"/>
          <w:szCs w:val="32"/>
        </w:rPr>
        <w:t>自治区财政项目支出绩效自评报告</w:t>
      </w: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 w:themeColor="text1"/>
          <w:kern w:val="0"/>
          <w:sz w:val="32"/>
          <w:szCs w:val="32"/>
        </w:rPr>
        <w:t>（2018年度）</w:t>
      </w: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700" w:lineRule="exact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 xml:space="preserve">     项目名称：彩票公益金项目</w:t>
      </w:r>
    </w:p>
    <w:p>
      <w:pPr>
        <w:spacing w:line="700" w:lineRule="exact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 xml:space="preserve">     实施单位（公章）：叶城县依力克其乡人民政府</w:t>
      </w:r>
    </w:p>
    <w:p>
      <w:pPr>
        <w:spacing w:line="700" w:lineRule="exact"/>
        <w:ind w:firstLine="755" w:firstLineChars="236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主管部门（公章）：叶城县财政局</w:t>
      </w:r>
    </w:p>
    <w:p>
      <w:pPr>
        <w:spacing w:line="700" w:lineRule="exact"/>
        <w:ind w:firstLine="755" w:firstLineChars="236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项目负责人（签章）：刘勇</w:t>
      </w:r>
    </w:p>
    <w:p>
      <w:pPr>
        <w:spacing w:line="700" w:lineRule="exact"/>
        <w:ind w:firstLine="755" w:firstLineChars="236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填报时间：2018年 11 月25日</w:t>
      </w:r>
    </w:p>
    <w:p>
      <w:pPr>
        <w:rPr>
          <w:rFonts w:ascii="黑体" w:hAnsi="黑体" w:eastAsia="黑体" w:cs="黑体"/>
          <w:bCs/>
          <w:sz w:val="32"/>
          <w:szCs w:val="3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40"/>
        <w:textAlignment w:val="auto"/>
        <w:rPr>
          <w:rStyle w:val="19"/>
          <w:rFonts w:hint="eastAsia" w:ascii="黑体" w:hAnsi="黑体" w:eastAsia="黑体" w:cs="黑体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bCs/>
          <w:color w:val="000000" w:themeColor="text1"/>
          <w:spacing w:val="-4"/>
          <w:sz w:val="32"/>
          <w:szCs w:val="32"/>
        </w:rPr>
        <w:t>一、项目概况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567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（一）项目单位基本情况</w:t>
      </w:r>
    </w:p>
    <w:p>
      <w:pPr>
        <w:pStyle w:val="1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叶城县依力克其乡属党政机关行政部门，乡科级行政单位，辖17个行政村；全乡共有农牧民24009多人，农户7593户，主要以种植核桃、小麦、玉米、设施农业为主，是叶城县农业大乡。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编制人数98人，其中：行政人员编制61人，参照公务员管理的事业单位人员编制19人，全额拨款事业单位人员编制18人。 实有在职人数89人，其中：行政在职50人，参照公务员管理的事业单位人员19人，事业在职18人，工勤在职人数2人。离退休人员9人，其中：离休人员0人，退休人员9人。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579" w:firstLineChars="181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主要职能:一是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负责全乡党政行政管理事务。二是深刻贯彻落实自治区、地区及县委、县人民政府的有关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方针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政策指示，把党的各项优惠政策落实到实处。三是负责全乡经济社会发展、社会事务管理、基层组织建设等全面工作，为全乡各族群众提供社会服务。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564" w:firstLineChars="181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（二）项目预算绩效目标设定情况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564" w:firstLineChars="181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  <w:t>项目基本性质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564" w:firstLineChars="181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  <w:t>该项目的性质为人员补助</w:t>
      </w:r>
      <w:bookmarkStart w:id="0" w:name="_GoBack"/>
      <w:bookmarkEnd w:id="0"/>
      <w:r>
        <w:rPr>
          <w:rStyle w:val="19"/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  <w:t>类项目。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根据新财综〔2018〕10号、喀地财综［2018］4号文件，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依力克其乡人民政府</w:t>
      </w:r>
      <w:r>
        <w:rPr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  <w:t>彩票公益金项目支出31.83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万元，按照乡党委的安排部署，并且严格按照会计制度的要求支出.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40"/>
        <w:textAlignment w:val="auto"/>
        <w:rPr>
          <w:rStyle w:val="19"/>
          <w:rFonts w:hint="eastAsia" w:ascii="黑体" w:hAnsi="黑体" w:eastAsia="黑体" w:cs="黑体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bCs/>
          <w:color w:val="000000" w:themeColor="text1"/>
          <w:spacing w:val="-4"/>
          <w:sz w:val="32"/>
          <w:szCs w:val="32"/>
        </w:rPr>
        <w:t>二、项目资金使用及管理情况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564" w:firstLineChars="181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（一）项目资金安排落实、总投入等情况分析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468" w:firstLineChars="150"/>
        <w:textAlignment w:val="auto"/>
        <w:outlineLvl w:val="0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根据新财综〔2018〕10号、喀地财综［2018］4号文件，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依力克其乡2018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  <w:t>彩票公益金项目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资金31.83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，其中财政资金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31.83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万元，其他资金0万元，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资金到位31.83万元；资金到位率100%。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564" w:firstLineChars="181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 xml:space="preserve">（二）项目资金实际使用情况分析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24" w:firstLineChars="200"/>
        <w:textAlignment w:val="auto"/>
        <w:outlineLvl w:val="0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根据新财综〔2018〕10号、喀地财综［2018］4号文件，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项目资金31.83万元，分配给依力克其乡5村31.83万元、依力克其乡9村6万元，用于村级文化建设，提高群众的生活质量。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资金到位率100%。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564" w:firstLineChars="181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（三）项目资金管理情况分析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依力克其乡人民政府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2018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彩票公益金项目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资金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符合《行政单位财务管理制度及办法》，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该项目资金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31.83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万元，资金使用按照项目资金管理办法，做到专款专用，根据乡镇及各村的分配方式，直接发放到个人手中，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资金拨付有完整的审批程序和手续均符合财务管理制度，不存在截留、挤占、挪用、虚假支出等现象。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40"/>
        <w:textAlignment w:val="auto"/>
        <w:rPr>
          <w:rStyle w:val="19"/>
          <w:rFonts w:hint="eastAsia" w:ascii="黑体" w:hAnsi="黑体" w:eastAsia="黑体" w:cs="黑体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bCs/>
          <w:color w:val="000000" w:themeColor="text1"/>
          <w:spacing w:val="-4"/>
          <w:sz w:val="32"/>
          <w:szCs w:val="32"/>
        </w:rPr>
        <w:t>三、项目组织实施情况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564" w:firstLineChars="181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（一）项目组织情况分析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依力克其乡2018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  <w:t>彩票公益金项目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资金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31.83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不需要进行招投标</w:t>
      </w:r>
      <w:r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,由本单位自行组织实施。实施过程均按照本单位制定的管理制度执行。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564" w:firstLineChars="181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（二）项目管理情况分析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24" w:firstLineChars="200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依力克其乡人民政府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项目过程中，根据《项目管理办法》等，严格遵守相关法律法规和业务管理规定，支出资料齐全并及时归档。已建立《项目检查监督检查机制》，不定期对社会保障和项目进度情况进行督导检查，对检查过程中发现的问题及时督促整改，高质量的完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40"/>
        <w:textAlignment w:val="auto"/>
        <w:rPr>
          <w:rStyle w:val="19"/>
          <w:rFonts w:hint="eastAsia" w:ascii="黑体" w:hAnsi="黑体" w:eastAsia="黑体" w:cs="黑体"/>
          <w:b w:val="0"/>
          <w:bCs/>
          <w:color w:val="000000" w:themeColor="text1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bCs/>
          <w:color w:val="000000" w:themeColor="text1"/>
          <w:spacing w:val="-4"/>
          <w:sz w:val="32"/>
          <w:szCs w:val="32"/>
        </w:rPr>
        <w:t>四、项目绩效情况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564" w:firstLineChars="181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（一）项目绩效目标完成情况分析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320" w:firstLineChars="1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0"/>
          <w:sz w:val="32"/>
          <w:szCs w:val="32"/>
        </w:rPr>
        <w:t>本项目共设置一级指标3个，二级指标8个，三级指标20个，其中已完成三级指标20个，指标完成率为100%。根据年初设定的绩效目标，此项目自评得分为92分。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1.产出指标完成情况分析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24" w:firstLineChars="200"/>
        <w:textAlignment w:val="auto"/>
        <w:outlineLvl w:val="0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（1）项目完成数量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 测绘图纸 1套，小广场1个，健身器材10套，宣传栏10个，设计图纸1套，桌椅18套，运动员衣服40套。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 xml:space="preserve">    （2）项目完成质量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2018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  <w:t>彩票公益金项目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资金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购买物品质量合格率100%，该项目严格按照相关要求进行发放，已全部发放完毕，未发现漏发、少发、多发等质量问题。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项目实施进度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2018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  <w:t>彩票公益金项目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资金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31.83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，该资金按照申报目标的进度进行，资金拨付及时率100%，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该项目已经全部实施完毕。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项目成本节约情况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936" w:firstLineChars="3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测绘图纸单价16000元/套，桌椅400元/个，小广场单价25.83万元/个，宣传栏单价500元/个，健身器材单价2500元/套，设计费11000元/套，运动员衣服单价150元/套，无节约成本情况。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936" w:firstLineChars="3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2.效益指标完成情况分析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（1）项目实施的经济效益分析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该项目的实施，着力改善农村农户住房条件，为当地财政减负380.1万元。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（2）项目实施的社会效益分析。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该项目的实施明显提高改善群众业余生活质量。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（3）项目实施的生态效益分析。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 xml:space="preserve"> 无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项目实施的可持续影响分析。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得到社会公众的认可，经过项目实施完成后，后期采取的满意度问卷调查显示，购买物品可持续使用5年，基本已达年度设定的预期目标。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3.满意度指标完成情况分析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经过项目实施后的调研，群众满意度98%。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（二）项目绩效目标未完成原因分析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564" w:firstLineChars="181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2018年依力克其乡人民政府</w:t>
      </w:r>
      <w:r>
        <w:rPr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  <w:t>彩票公益金项目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绩效目标全部达成，不存在未完成原因分析。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40"/>
        <w:textAlignment w:val="auto"/>
        <w:rPr>
          <w:rStyle w:val="19"/>
          <w:rFonts w:hint="eastAsia" w:ascii="黑体" w:hAnsi="黑体" w:eastAsia="黑体" w:cs="黑体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bCs/>
          <w:color w:val="000000" w:themeColor="text1"/>
          <w:spacing w:val="-4"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564" w:firstLineChars="181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（一）后续工作计划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564" w:firstLineChars="181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依力克其乡人民政府在完成2018年依力克其乡人民政府</w:t>
      </w:r>
      <w:r>
        <w:rPr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  <w:t>彩票公益金项目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的基础上，将严格2019年部分预算编制工作，在下一年度工作中，严格执行预算支出。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564" w:firstLineChars="181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（二）主要经验及做法、存在问题和建议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主要经验及做法</w:t>
      </w:r>
    </w:p>
    <w:p>
      <w:pPr>
        <w:keepNext w:val="0"/>
        <w:keepLines w:val="0"/>
        <w:pageBreakBefore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依力克其乡人民政府在2018年依力克其乡人民政府</w:t>
      </w:r>
      <w:r>
        <w:rPr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  <w:t>彩票公益金项目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中，在年度预算时严格按照人员进行年度预算，严格执行《预算法》，严把支出关，确保了项目各项按时足额保障到位，有效地杜绝了非预算支出，吃空饷、挤占挪用、虚报冒领等套取财政资金违规行为。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存在的问题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申报资金不及时，不能按时按要求提供上报信息数据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564" w:firstLineChars="181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（三）其他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无其他说明内容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40"/>
        <w:textAlignment w:val="auto"/>
        <w:rPr>
          <w:rStyle w:val="19"/>
          <w:rFonts w:hint="eastAsia" w:ascii="黑体" w:hAnsi="黑体" w:eastAsia="黑体" w:cs="黑体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bCs/>
          <w:color w:val="000000" w:themeColor="text1"/>
          <w:spacing w:val="-4"/>
          <w:sz w:val="32"/>
          <w:szCs w:val="32"/>
        </w:rPr>
        <w:t>六、项目评价工作情况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4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本次评价通过文件研读、实地调研、数据分析等方式，全面了解依力克其乡人民政府</w:t>
      </w:r>
      <w:r>
        <w:rPr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  <w:t>彩票公益金项目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的使用效率和效果，社会保障和项目管理过程是否规范，是否完成了预期绩效目标等。同时，通过开展自我评价来总结经验和教训。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40"/>
        <w:textAlignment w:val="auto"/>
        <w:rPr>
          <w:rStyle w:val="19"/>
          <w:rFonts w:hint="eastAsia" w:ascii="黑体" w:hAnsi="黑体" w:eastAsia="黑体" w:cs="黑体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bCs/>
          <w:color w:val="000000" w:themeColor="text1"/>
          <w:spacing w:val="-4"/>
          <w:sz w:val="32"/>
          <w:szCs w:val="32"/>
        </w:rPr>
        <w:t>七、附表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567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《喀什地区财政项目支出绩效自评表》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7A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7A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6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402ADE"/>
    <w:multiLevelType w:val="singleLevel"/>
    <w:tmpl w:val="3F402AD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D5C8654"/>
    <w:multiLevelType w:val="singleLevel"/>
    <w:tmpl w:val="5D5C8654"/>
    <w:lvl w:ilvl="0" w:tentative="0">
      <w:start w:val="3"/>
      <w:numFmt w:val="decimal"/>
      <w:suff w:val="nothing"/>
      <w:lvlText w:val="（%1）"/>
      <w:lvlJc w:val="left"/>
    </w:lvl>
  </w:abstractNum>
  <w:abstractNum w:abstractNumId="2">
    <w:nsid w:val="5D5C8661"/>
    <w:multiLevelType w:val="singleLevel"/>
    <w:tmpl w:val="5D5C8661"/>
    <w:lvl w:ilvl="0" w:tentative="0">
      <w:start w:val="4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056465"/>
    <w:rsid w:val="00121AE4"/>
    <w:rsid w:val="00136BCC"/>
    <w:rsid w:val="00146AAD"/>
    <w:rsid w:val="001B23F1"/>
    <w:rsid w:val="001B3A40"/>
    <w:rsid w:val="00220617"/>
    <w:rsid w:val="002C0978"/>
    <w:rsid w:val="00311626"/>
    <w:rsid w:val="00321CBD"/>
    <w:rsid w:val="00347D87"/>
    <w:rsid w:val="00386AEE"/>
    <w:rsid w:val="003C2CF9"/>
    <w:rsid w:val="004366A8"/>
    <w:rsid w:val="00502BA7"/>
    <w:rsid w:val="005162F1"/>
    <w:rsid w:val="00535153"/>
    <w:rsid w:val="00554F82"/>
    <w:rsid w:val="0056390D"/>
    <w:rsid w:val="005719B0"/>
    <w:rsid w:val="005D10D6"/>
    <w:rsid w:val="0063597F"/>
    <w:rsid w:val="00656E69"/>
    <w:rsid w:val="007A593B"/>
    <w:rsid w:val="007D32F0"/>
    <w:rsid w:val="007E6716"/>
    <w:rsid w:val="00855E3A"/>
    <w:rsid w:val="008E6B23"/>
    <w:rsid w:val="008F2612"/>
    <w:rsid w:val="00922CB9"/>
    <w:rsid w:val="0099379F"/>
    <w:rsid w:val="009E5CD9"/>
    <w:rsid w:val="00A26421"/>
    <w:rsid w:val="00A4293B"/>
    <w:rsid w:val="00A67D50"/>
    <w:rsid w:val="00A8691A"/>
    <w:rsid w:val="00AA78D4"/>
    <w:rsid w:val="00AC1946"/>
    <w:rsid w:val="00B40063"/>
    <w:rsid w:val="00B41F61"/>
    <w:rsid w:val="00BA2447"/>
    <w:rsid w:val="00BA46E6"/>
    <w:rsid w:val="00BF7355"/>
    <w:rsid w:val="00C56C72"/>
    <w:rsid w:val="00C87A8E"/>
    <w:rsid w:val="00C95952"/>
    <w:rsid w:val="00CA6457"/>
    <w:rsid w:val="00CB0722"/>
    <w:rsid w:val="00D17F2E"/>
    <w:rsid w:val="00D30354"/>
    <w:rsid w:val="00D35A5E"/>
    <w:rsid w:val="00DD1016"/>
    <w:rsid w:val="00DF42A0"/>
    <w:rsid w:val="00E32AE0"/>
    <w:rsid w:val="00E564B5"/>
    <w:rsid w:val="00E769FE"/>
    <w:rsid w:val="00EA2CBE"/>
    <w:rsid w:val="00F32FEE"/>
    <w:rsid w:val="00F349C2"/>
    <w:rsid w:val="00F77B5F"/>
    <w:rsid w:val="00FB10BB"/>
    <w:rsid w:val="00FC3B55"/>
    <w:rsid w:val="00FE11B9"/>
    <w:rsid w:val="01143D5D"/>
    <w:rsid w:val="02157AC1"/>
    <w:rsid w:val="02E37DE9"/>
    <w:rsid w:val="04342E05"/>
    <w:rsid w:val="043B236E"/>
    <w:rsid w:val="059C4FF1"/>
    <w:rsid w:val="070308A7"/>
    <w:rsid w:val="09077312"/>
    <w:rsid w:val="0AA57032"/>
    <w:rsid w:val="0B8969C2"/>
    <w:rsid w:val="0B9E52A2"/>
    <w:rsid w:val="0D5D5A45"/>
    <w:rsid w:val="10FA381E"/>
    <w:rsid w:val="140B0874"/>
    <w:rsid w:val="14274921"/>
    <w:rsid w:val="162B0C26"/>
    <w:rsid w:val="17E421EC"/>
    <w:rsid w:val="1A492E63"/>
    <w:rsid w:val="1B21216A"/>
    <w:rsid w:val="1CCC38D1"/>
    <w:rsid w:val="1E1E0CF9"/>
    <w:rsid w:val="22206AB4"/>
    <w:rsid w:val="23AC3FC5"/>
    <w:rsid w:val="25E43ED4"/>
    <w:rsid w:val="27386968"/>
    <w:rsid w:val="29F70A6B"/>
    <w:rsid w:val="2B593D7B"/>
    <w:rsid w:val="2C444AE7"/>
    <w:rsid w:val="2C6C1B4C"/>
    <w:rsid w:val="2E5E1C24"/>
    <w:rsid w:val="32B83AC7"/>
    <w:rsid w:val="347362C2"/>
    <w:rsid w:val="350A34CD"/>
    <w:rsid w:val="36A07A33"/>
    <w:rsid w:val="3E7616E8"/>
    <w:rsid w:val="42026960"/>
    <w:rsid w:val="484B4F52"/>
    <w:rsid w:val="48A2623C"/>
    <w:rsid w:val="49EA7125"/>
    <w:rsid w:val="4B0869AB"/>
    <w:rsid w:val="54D951CD"/>
    <w:rsid w:val="557D2352"/>
    <w:rsid w:val="5A9223AA"/>
    <w:rsid w:val="5C202162"/>
    <w:rsid w:val="5D601243"/>
    <w:rsid w:val="5DBE5505"/>
    <w:rsid w:val="615E6250"/>
    <w:rsid w:val="65261C88"/>
    <w:rsid w:val="65953670"/>
    <w:rsid w:val="67E344AA"/>
    <w:rsid w:val="6F2D06B9"/>
    <w:rsid w:val="769A39A5"/>
    <w:rsid w:val="7B75426B"/>
    <w:rsid w:val="7B8615DA"/>
    <w:rsid w:val="7C8A7E0B"/>
    <w:rsid w:val="7FCA6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unhideWhenUsed/>
    <w:qFormat/>
    <w:uiPriority w:val="1"/>
  </w:style>
  <w:style w:type="table" w:default="1" w:styleId="1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6"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Normal (Web)"/>
    <w:basedOn w:val="1"/>
    <w:qFormat/>
    <w:uiPriority w:val="99"/>
    <w:rPr>
      <w:rFonts w:ascii="Calibri" w:hAnsi="Calibri"/>
      <w:sz w:val="24"/>
      <w:szCs w:val="20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8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8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customStyle="1" w:styleId="32">
    <w:name w:val="无间隔1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customStyle="1" w:styleId="33">
    <w:name w:val="列出段落1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customStyle="1" w:styleId="34">
    <w:name w:val="引用1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8"/>
    <w:link w:val="34"/>
    <w:qFormat/>
    <w:uiPriority w:val="29"/>
    <w:rPr>
      <w:i/>
      <w:sz w:val="24"/>
      <w:szCs w:val="24"/>
    </w:rPr>
  </w:style>
  <w:style w:type="paragraph" w:customStyle="1" w:styleId="36">
    <w:name w:val="明显引用1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8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5"/>
    </w:rPr>
  </w:style>
  <w:style w:type="character" w:customStyle="1" w:styleId="39">
    <w:name w:val="明显强调1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8"/>
    <w:qFormat/>
    <w:uiPriority w:val="32"/>
    <w:rPr>
      <w:b/>
      <w:sz w:val="24"/>
      <w:u w:val="single"/>
    </w:rPr>
  </w:style>
  <w:style w:type="character" w:customStyle="1" w:styleId="42">
    <w:name w:val="书籍标题1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8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Char"/>
    <w:basedOn w:val="18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365</Words>
  <Characters>2087</Characters>
  <Lines>17</Lines>
  <Paragraphs>4</Paragraphs>
  <TotalTime>0</TotalTime>
  <ScaleCrop>false</ScaleCrop>
  <LinksUpToDate>false</LinksUpToDate>
  <CharactersWithSpaces>2448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2019-05-29T08:11:00Z</dcterms:created>
  <dc:creator>赵 恺（预算处）</dc:creator>
  <cp:lastModifiedBy>Administrator</cp:lastModifiedBy>
  <cp:lastPrinted>2018-12-31T10:56:00Z</cp:lastPrinted>
  <dcterms:modified xsi:type="dcterms:W3CDTF">2024-01-15T09:36:12Z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