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color w:val="000000" w:themeColor="text1"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44"/>
          <w:szCs w:val="44"/>
        </w:rPr>
      </w:pPr>
      <w:r>
        <w:rPr>
          <w:rFonts w:hint="eastAsia" w:ascii="黑体" w:hAnsi="黑体" w:eastAsia="黑体" w:cs="黑体"/>
          <w:bCs/>
          <w:color w:val="000000" w:themeColor="text1"/>
          <w:kern w:val="0"/>
          <w:sz w:val="44"/>
          <w:szCs w:val="44"/>
        </w:rPr>
        <w:t>自治区财政项目支出绩效自评报告</w:t>
      </w: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 w:themeColor="text1"/>
          <w:kern w:val="0"/>
          <w:sz w:val="32"/>
          <w:szCs w:val="32"/>
        </w:rPr>
        <w:t>（2018年度）</w:t>
      </w: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rPr>
          <w:rFonts w:ascii="黑体" w:hAnsi="黑体" w:eastAsia="黑体" w:cs="黑体"/>
          <w:bCs/>
          <w:color w:val="000000" w:themeColor="text1"/>
          <w:kern w:val="0"/>
          <w:sz w:val="32"/>
          <w:szCs w:val="32"/>
        </w:rPr>
      </w:pPr>
    </w:p>
    <w:p>
      <w:pPr>
        <w:spacing w:line="540" w:lineRule="exac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color w:val="000000" w:themeColor="text1"/>
          <w:kern w:val="0"/>
          <w:sz w:val="32"/>
          <w:szCs w:val="32"/>
        </w:rPr>
        <w:t xml:space="preserve">   </w:t>
      </w:r>
    </w:p>
    <w:p>
      <w:pPr>
        <w:spacing w:line="700" w:lineRule="exact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 xml:space="preserve">     项目名称：乡镇工作经费项目</w:t>
      </w:r>
    </w:p>
    <w:p>
      <w:pPr>
        <w:spacing w:line="700" w:lineRule="exact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 xml:space="preserve">     实施单位（公章）：叶城县依力克其乡人民政府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主管部门（公章）：叶城县财政局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项目负责人（签章）：刘勇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填报时间：2018年11月25日</w:t>
      </w:r>
    </w:p>
    <w:p>
      <w:pPr>
        <w:rPr>
          <w:rFonts w:ascii="黑体" w:hAnsi="黑体" w:eastAsia="黑体"/>
          <w:bCs/>
          <w:color w:val="000000" w:themeColor="text1"/>
          <w:szCs w:val="44"/>
        </w:rPr>
      </w:pPr>
    </w:p>
    <w:p>
      <w:pPr>
        <w:spacing w:line="560" w:lineRule="exact"/>
        <w:ind w:firstLine="640"/>
        <w:rPr>
          <w:rStyle w:val="19"/>
          <w:rFonts w:ascii="黑体" w:hAnsi="黑体" w:eastAsia="黑体" w:cs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一、项目概况</w:t>
      </w:r>
    </w:p>
    <w:p>
      <w:pPr>
        <w:spacing w:line="560" w:lineRule="exact"/>
        <w:ind w:firstLine="567"/>
        <w:rPr>
          <w:rStyle w:val="19"/>
          <w:rFonts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  <w:t>（一）项目单位基本情况</w:t>
      </w:r>
    </w:p>
    <w:p>
      <w:pPr>
        <w:pStyle w:val="15"/>
        <w:shd w:val="clear" w:color="auto" w:fill="FFFFFF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叶城县依力克其乡属党政机关行政部门，乡科级行政单位，辖17个行政村；全乡共有农牧民24009多人，农户7593户，主要以种植核桃、小麦、玉米、设施农业为主，是叶城县农业大乡。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编制人数98人，其中：行政人员编制61人，参照公务员管理的事业单位人员编制19人，全额拨款事业单位人员编制18人。 实有在职人数89人，其中：行政在职50人，参照公务员管理的事业单位人员19人，事业在职18人，工勤在职人数2人。离退休人员9人，其中：离休人员0人，退休人员9人。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主要职能:一是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负责全乡党政行政管理事务。二是深刻贯彻落实自治区、地区及县委、县人民政府的有关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方针</w:t>
      </w:r>
      <w:r>
        <w:rPr>
          <w:rFonts w:hint="eastAsia" w:ascii="仿宋_GB2312" w:hAnsi="仿宋_GB2312" w:eastAsia="仿宋_GB2312" w:cs="仿宋_GB2312"/>
          <w:sz w:val="32"/>
          <w:szCs w:val="32"/>
        </w:rPr>
        <w:t>政策指示，把党的各项优惠政策落实到实处。三是负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责全乡经济社会发展、社会事务管理、基层组织建设等全面工作，为全乡各族群众提供社会服务。</w:t>
      </w:r>
    </w:p>
    <w:p>
      <w:pPr>
        <w:spacing w:line="560" w:lineRule="exact"/>
        <w:ind w:firstLine="564" w:firstLineChars="181"/>
        <w:rPr>
          <w:rStyle w:val="19"/>
          <w:rFonts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  <w:t>（二）项目预算绩效目标设定情况</w:t>
      </w:r>
    </w:p>
    <w:p>
      <w:pPr>
        <w:spacing w:line="560" w:lineRule="exact"/>
        <w:ind w:firstLine="564" w:firstLineChars="181"/>
        <w:rPr>
          <w:rStyle w:val="19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项目基本性质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该项目的性质为人员补助类项目。</w:t>
      </w:r>
    </w:p>
    <w:p>
      <w:pPr>
        <w:spacing w:line="560" w:lineRule="exact"/>
        <w:ind w:firstLine="640"/>
        <w:rPr>
          <w:rFonts w:ascii="仿宋_GB2312" w:hAnsi="仿宋_GB2312" w:eastAsia="仿宋_GB2312" w:cs="仿宋_GB2312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项目资金20万元，做好乡镇群众工作，确保群众工作落到实处，在全乡范围内开展各类群众工作，每次每户支出30元，每户一年4次的覆盖率，让困难群众的生活中感受到党和国家的关怀，更加感党恩。</w:t>
      </w:r>
    </w:p>
    <w:p>
      <w:pPr>
        <w:spacing w:line="560" w:lineRule="exact"/>
        <w:ind w:firstLine="640"/>
        <w:rPr>
          <w:rStyle w:val="19"/>
          <w:rFonts w:ascii="黑体" w:hAnsi="黑体" w:eastAsia="黑体" w:cs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二、项目资金使用及管理情况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根据新财行〔2015〕335号、喀地财社［2017］12号文件，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依力克其乡人民政府乡镇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工作经费项目支出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20万元，按照乡党委的安排部署，并且严格按照会计制度的要求支出，达到使乡政府日常各项工作正常运转的效果。</w:t>
      </w:r>
    </w:p>
    <w:p>
      <w:pPr>
        <w:spacing w:line="560" w:lineRule="exact"/>
        <w:ind w:firstLine="564" w:firstLineChars="181"/>
        <w:rPr>
          <w:rStyle w:val="19"/>
          <w:rFonts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  <w:t xml:space="preserve">（二）项目资金实际使用情况分析 </w:t>
      </w:r>
      <w:r>
        <w:rPr>
          <w:rStyle w:val="19"/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 xml:space="preserve">  </w:t>
      </w:r>
    </w:p>
    <w:p>
      <w:pPr>
        <w:adjustRightInd w:val="0"/>
        <w:snapToGrid w:val="0"/>
        <w:spacing w:line="560" w:lineRule="exact"/>
        <w:ind w:firstLine="468" w:firstLineChars="150"/>
        <w:outlineLvl w:val="0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根据新财行〔2015〕335号、喀地财社［2017］12号文件，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依力克其乡2018年度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乡镇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工作经费项目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预算安排资金为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20万元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，其中财政资金20万元，其他资金0万元，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资金到位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万元；资金执行率100%。</w:t>
      </w:r>
    </w:p>
    <w:p>
      <w:pPr>
        <w:spacing w:line="560" w:lineRule="exact"/>
        <w:ind w:firstLine="624" w:firstLineChars="200"/>
        <w:rPr>
          <w:rStyle w:val="19"/>
          <w:rFonts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  <w:t>（三）项目资金管理情况分析</w:t>
      </w:r>
    </w:p>
    <w:p>
      <w:pPr>
        <w:spacing w:line="560" w:lineRule="exact"/>
        <w:ind w:firstLine="640" w:firstLineChars="200"/>
        <w:outlineLvl w:val="0"/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依力克其乡人民政府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工作经费项目资金符合《行政单位财务管理制度及办法》，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资金使用按照项目资金管理办法，做到专款专用，根据乡镇及各村的分配方式，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包括会计人员集中核算工作管理制度、财务收支审批制度、财务稽核制度、财务牵制制度、会计主管岗位职责等制度规定，工作经费项目的拨付有完整的审批程序和手续，不存在截留、挤占、挪用等情况。</w:t>
      </w:r>
    </w:p>
    <w:p>
      <w:pPr>
        <w:spacing w:line="560" w:lineRule="exact"/>
        <w:ind w:firstLine="640"/>
        <w:rPr>
          <w:rStyle w:val="19"/>
          <w:rFonts w:ascii="黑体" w:hAnsi="黑体" w:eastAsia="黑体" w:cs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三、项目组织实施情况</w:t>
      </w:r>
    </w:p>
    <w:p>
      <w:pPr>
        <w:spacing w:line="560" w:lineRule="exact"/>
        <w:ind w:firstLine="564" w:firstLineChars="181"/>
        <w:rPr>
          <w:rStyle w:val="19"/>
          <w:rFonts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依力克其乡2018年乡镇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工作经费项目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，不需要进行招投标</w:t>
      </w: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,由本单位自行组织实施。实施过程均按照本单位制定的管理制度执行。</w:t>
      </w:r>
      <w:r>
        <w:rPr>
          <w:rStyle w:val="19"/>
          <w:rFonts w:hint="eastAsia" w:ascii="仿宋_GB2312" w:hAnsi="仿宋_GB2312" w:eastAsia="仿宋_GB2312" w:cs="仿宋_GB2312"/>
          <w:b w:val="0"/>
          <w:color w:val="000000"/>
          <w:spacing w:val="-4"/>
          <w:sz w:val="32"/>
          <w:szCs w:val="32"/>
        </w:rPr>
        <w:t>没有达到招投标限额,实施过程均按照本单位制定的管理制度执行。</w:t>
      </w:r>
    </w:p>
    <w:p>
      <w:pPr>
        <w:spacing w:line="560" w:lineRule="exact"/>
        <w:ind w:firstLine="564" w:firstLineChars="181"/>
        <w:rPr>
          <w:rStyle w:val="19"/>
          <w:rFonts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 w:val="0"/>
          <w:color w:val="000000" w:themeColor="text1"/>
          <w:spacing w:val="-4"/>
          <w:sz w:val="32"/>
          <w:szCs w:val="32"/>
        </w:rPr>
        <w:t>（二）项目管理情况分析</w:t>
      </w:r>
    </w:p>
    <w:p>
      <w:pPr>
        <w:spacing w:line="560" w:lineRule="exact"/>
        <w:ind w:firstLine="624" w:firstLineChars="200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bCs w:val="0"/>
          <w:color w:val="000000"/>
          <w:spacing w:val="-4"/>
          <w:sz w:val="32"/>
          <w:szCs w:val="32"/>
        </w:rPr>
        <w:t>依力克其乡人民政府工作经费项目</w:t>
      </w:r>
      <w:r>
        <w:rPr>
          <w:rFonts w:hint="eastAsia" w:ascii="仿宋_GB2312" w:hAnsi="仿宋_GB2312" w:eastAsia="仿宋_GB2312" w:cs="仿宋_GB2312"/>
          <w:color w:val="000000"/>
          <w:spacing w:val="-4"/>
          <w:sz w:val="32"/>
          <w:szCs w:val="32"/>
        </w:rPr>
        <w:t>过程中，根据《工作经费项目管理办法》等，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依提木孔乡2018年工作经费项目: 第一按照实际的需要进行项目申报。第二在获得项目批准后制定并改进项目目标，从各种预备方案中选择最好的实施方案。第三是与全乡干部讲明项目的具体费用，并监督项目实施。第四乡项目办定期对项目实施情况进行检查，确保与实施方案同步进行，在发现错误时，随时采取相应的纠正措施。第五乡组织人员对项目进行正式验收，达到项目有序的结束。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已建立《项目检查监督检查机制》，不定期对项目进度情况进行督导检查，对检查过程中发现的问题及时督促整改，高质量的完成。</w:t>
      </w:r>
    </w:p>
    <w:p>
      <w:pPr>
        <w:spacing w:line="560" w:lineRule="exact"/>
        <w:ind w:firstLine="640"/>
        <w:rPr>
          <w:rStyle w:val="19"/>
          <w:rFonts w:ascii="黑体" w:hAnsi="黑体" w:eastAsia="黑体" w:cs="黑体"/>
          <w:color w:val="000000" w:themeColor="text1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四、项目绩效情况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（一）项目绩效目标完成情况分析</w:t>
      </w:r>
    </w:p>
    <w:p>
      <w:pPr>
        <w:widowControl/>
        <w:spacing w:line="560" w:lineRule="exact"/>
        <w:ind w:firstLine="320" w:firstLineChars="100"/>
        <w:jc w:val="left"/>
        <w:rPr>
          <w:rFonts w:ascii="仿宋_GB2312" w:hAnsi="仿宋_GB2312" w:eastAsia="仿宋_GB2312" w:cs="仿宋_GB2312"/>
          <w:color w:val="000000" w:themeColor="text1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0"/>
          <w:sz w:val="32"/>
          <w:szCs w:val="32"/>
        </w:rPr>
        <w:t>本项目共设置一级指标3个，二级指标8个，三级指标9个，其中已完成三级指标9个，指标完成率为100%。根据年初设定的绩效目标，此项目自评得分为92分。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1.产出指标完成情况分析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（1）项目完成数量。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依力克其乡人民政府乡镇工作经费项目实际支付资金20万元，覆盖全乡1667户贫困户，每户每年4次，每次30元。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（2）项目完成质量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该项目严格按照相关要求进行实施，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全乡走访覆盖率98%，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未出现明显问题。</w:t>
      </w:r>
    </w:p>
    <w:p>
      <w:pPr>
        <w:numPr>
          <w:ilvl w:val="0"/>
          <w:numId w:val="1"/>
        </w:numPr>
        <w:spacing w:line="560" w:lineRule="exact"/>
        <w:ind w:firstLine="624" w:firstLineChars="200"/>
        <w:rPr>
          <w:rFonts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项目实施进度。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依力克其乡人民政府乡镇工作经费项目实际支付资金20万元，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均用于工作人员开展相关工作，该项目已经按照要求全部实施完毕，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资金支付及时率100%。</w:t>
      </w:r>
    </w:p>
    <w:p>
      <w:pPr>
        <w:numPr>
          <w:ilvl w:val="0"/>
          <w:numId w:val="1"/>
        </w:numPr>
        <w:spacing w:line="560" w:lineRule="exact"/>
        <w:ind w:firstLine="624" w:firstLineChars="200"/>
        <w:rPr>
          <w:rFonts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项目成本节约情况。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/>
          <w:spacing w:val="-4"/>
          <w:sz w:val="32"/>
          <w:szCs w:val="32"/>
        </w:rPr>
        <w:t>按照勤俭办公的要求，压缩支出，群众工作每户支出金额30元。提高了节能的意识，确保了低投入、高效率。</w:t>
      </w:r>
    </w:p>
    <w:p>
      <w:pPr>
        <w:spacing w:line="560" w:lineRule="exact"/>
        <w:ind w:firstLine="936" w:firstLineChars="300"/>
        <w:rPr>
          <w:rFonts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2.效益指标完成情况分析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（1）项目实施的经济效益分析。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</w:rPr>
        <w:t>截至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</w:rPr>
        <w:t>目前，该项目已全部实施完毕，增加贫困户收入100元，达到了项目预定绩效各项年度指标值。</w:t>
      </w:r>
    </w:p>
    <w:p>
      <w:pPr>
        <w:numPr>
          <w:ilvl w:val="0"/>
          <w:numId w:val="2"/>
        </w:numPr>
        <w:spacing w:line="560" w:lineRule="exact"/>
        <w:ind w:firstLine="624" w:firstLineChars="200"/>
        <w:rPr>
          <w:rFonts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项目实施的社会效益分析。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该项目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的实施，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通过干部补助的发放，提高了干部工作热情，贫困户脱贫能力提升率30%改善了为民办实事的效率。</w:t>
      </w:r>
    </w:p>
    <w:p>
      <w:pPr>
        <w:numPr>
          <w:ilvl w:val="0"/>
          <w:numId w:val="2"/>
        </w:num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项目实施的生态效益分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析。</w:t>
      </w:r>
    </w:p>
    <w:p>
      <w:pPr>
        <w:spacing w:line="560" w:lineRule="exact"/>
        <w:ind w:left="420" w:left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无。</w:t>
      </w:r>
    </w:p>
    <w:p>
      <w:pPr>
        <w:numPr>
          <w:ilvl w:val="0"/>
          <w:numId w:val="2"/>
        </w:num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项目实施的可持续影响分析。</w:t>
      </w:r>
    </w:p>
    <w:p>
      <w:pPr>
        <w:spacing w:line="560" w:lineRule="exact"/>
        <w:ind w:left="420" w:leftChars="200"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项目实施的可持续影响分析。该项目的顺利实施，能明显提升全乡困难的基本生活水平，群众工作基础不断夯实。</w:t>
      </w:r>
    </w:p>
    <w:p>
      <w:pPr>
        <w:numPr>
          <w:ilvl w:val="0"/>
          <w:numId w:val="3"/>
        </w:numPr>
        <w:spacing w:line="560" w:lineRule="exact"/>
        <w:ind w:firstLine="624" w:firstLineChars="200"/>
        <w:rPr>
          <w:rFonts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满意度指标完成情况分析。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经过项目实施后的调研，对于该项目的群众满意度为98%。</w:t>
      </w:r>
    </w:p>
    <w:p>
      <w:pPr>
        <w:spacing w:line="560" w:lineRule="exact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（二）项目绩效目标未完成原因分析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2018年依力克其乡人民政府组织部拨付经费补助项目绩效目标全部达成，不存在未完成原因分析。</w:t>
      </w:r>
    </w:p>
    <w:p>
      <w:pPr>
        <w:spacing w:line="560" w:lineRule="exact"/>
        <w:ind w:firstLine="640"/>
        <w:rPr>
          <w:rStyle w:val="19"/>
          <w:rFonts w:ascii="黑体" w:hAnsi="黑体" w:eastAsia="黑体" w:cs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五、其他需要说明的问题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780" w:firstLineChars="25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依力克其乡人民政府在完成2018年</w:t>
      </w: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组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乡镇工作经费项目的基础上，将严格2019年部分预算编制工作，在下一年度工作中，严格执行预算支出。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（二）主要经验及做法、存在问题和建议</w:t>
      </w:r>
    </w:p>
    <w:p>
      <w:pPr>
        <w:numPr>
          <w:ilvl w:val="0"/>
          <w:numId w:val="4"/>
        </w:num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_GB2312" w:hAnsi="仿宋_GB2312" w:eastAsia="仿宋_GB2312" w:cs="仿宋_GB2312"/>
          <w:b w:val="0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依力克其乡县级专项2018年工作经费项目实施过程中，</w:t>
      </w:r>
      <w:r>
        <w:rPr>
          <w:rStyle w:val="19"/>
          <w:rFonts w:hint="eastAsia" w:ascii="仿宋_GB2312" w:hAnsi="仿宋_GB2312" w:eastAsia="仿宋_GB2312" w:cs="仿宋_GB2312"/>
          <w:b w:val="0"/>
          <w:color w:val="000000"/>
          <w:spacing w:val="-4"/>
          <w:sz w:val="32"/>
          <w:szCs w:val="32"/>
        </w:rPr>
        <w:t>按照勤俭办公的要求，压缩节约支出，做到不浪费一滴水、一度电、一张纸的要求，提高了节能的意识，确保了低投入、高效率。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通过2018年县级专项工作经费项目投入，为乡机关、站所更好地提供为民服务打下了坚实的基础，我们将在下一步的工作中总结经验，为今后做好机关服务工作提供经验和做法。</w:t>
      </w:r>
    </w:p>
    <w:p>
      <w:pPr>
        <w:numPr>
          <w:ilvl w:val="0"/>
          <w:numId w:val="4"/>
        </w:num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今年在开展此项工作中，还存在勤俭节约的意识不强，有个别时候浪费纸张的现象。</w:t>
      </w:r>
    </w:p>
    <w:p>
      <w:pPr>
        <w:numPr>
          <w:ilvl w:val="0"/>
          <w:numId w:val="4"/>
        </w:num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在下一步开展工作中，加强全乡机关、站所工作人员节俭教育，做到人走灯灭，用完水后及时关闭水笼头，</w:t>
      </w:r>
      <w:r>
        <w:rPr>
          <w:rStyle w:val="19"/>
          <w:rFonts w:hint="eastAsia" w:ascii="仿宋_GB2312" w:hAnsi="仿宋_GB2312" w:eastAsia="仿宋_GB2312" w:cs="仿宋_GB2312"/>
          <w:b w:val="0"/>
          <w:color w:val="000000"/>
          <w:spacing w:val="-4"/>
          <w:sz w:val="32"/>
          <w:szCs w:val="32"/>
        </w:rPr>
        <w:t>做到不浪费一滴水、一度电、一张纸，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加强勤俭办公的作风养成，确保财政资金效益最大化。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color w:val="000000" w:themeColor="text1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-4"/>
          <w:sz w:val="32"/>
          <w:szCs w:val="32"/>
        </w:rPr>
        <w:t>无其他说明内容</w:t>
      </w:r>
    </w:p>
    <w:p>
      <w:pPr>
        <w:spacing w:line="560" w:lineRule="exact"/>
        <w:ind w:firstLine="640"/>
        <w:rPr>
          <w:rStyle w:val="19"/>
          <w:rFonts w:ascii="黑体" w:hAnsi="黑体" w:eastAsia="黑体" w:cs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六、项目评价工作情况</w:t>
      </w:r>
    </w:p>
    <w:p>
      <w:pPr>
        <w:spacing w:line="560" w:lineRule="exact"/>
        <w:ind w:firstLine="64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本次评价通过文件研读、实地调研、数据分析等方式，全面了解依力克其乡人民政府工作经费项目的使用效率和效果，工作经费项目管理过程是否规范，是否完成了预期绩效目标等。</w:t>
      </w:r>
    </w:p>
    <w:p>
      <w:pPr>
        <w:spacing w:line="560" w:lineRule="exact"/>
        <w:ind w:firstLine="640"/>
        <w:rPr>
          <w:rStyle w:val="19"/>
          <w:rFonts w:ascii="黑体" w:hAnsi="黑体" w:eastAsia="黑体" w:cs="黑体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color w:val="000000" w:themeColor="text1"/>
          <w:spacing w:val="-4"/>
          <w:sz w:val="32"/>
          <w:szCs w:val="32"/>
        </w:rPr>
        <w:t>七、附表</w:t>
      </w:r>
    </w:p>
    <w:p>
      <w:pPr>
        <w:spacing w:line="560" w:lineRule="exact"/>
        <w:ind w:firstLine="567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  <w:t>《喀什地区财政项目支出绩效自评表》</w:t>
      </w:r>
    </w:p>
    <w:p>
      <w:pPr>
        <w:spacing w:line="560" w:lineRule="exact"/>
        <w:ind w:firstLine="567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</w:p>
    <w:p>
      <w:pPr>
        <w:spacing w:line="560" w:lineRule="exact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</w:p>
    <w:p>
      <w:pPr>
        <w:spacing w:line="560" w:lineRule="exact"/>
        <w:ind w:firstLine="567"/>
        <w:rPr>
          <w:rStyle w:val="19"/>
          <w:rFonts w:ascii="仿宋_GB2312" w:hAnsi="仿宋_GB2312" w:eastAsia="仿宋_GB2312" w:cs="仿宋_GB2312"/>
          <w:b w:val="0"/>
          <w:color w:val="000000" w:themeColor="text1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0000000000000000000"/>
    <w:charset w:val="7A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7A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347AFE"/>
    <w:multiLevelType w:val="singleLevel"/>
    <w:tmpl w:val="B3347AFE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04171E6C"/>
    <w:multiLevelType w:val="singleLevel"/>
    <w:tmpl w:val="04171E6C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3F402ADE"/>
    <w:multiLevelType w:val="singleLevel"/>
    <w:tmpl w:val="3F402AD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6B585A27"/>
    <w:multiLevelType w:val="singleLevel"/>
    <w:tmpl w:val="6B585A27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21AE4"/>
    <w:rsid w:val="00136BCC"/>
    <w:rsid w:val="00146AAD"/>
    <w:rsid w:val="0017178C"/>
    <w:rsid w:val="001B23F1"/>
    <w:rsid w:val="001B3A40"/>
    <w:rsid w:val="00220617"/>
    <w:rsid w:val="00226982"/>
    <w:rsid w:val="00311626"/>
    <w:rsid w:val="00321CBD"/>
    <w:rsid w:val="00347D87"/>
    <w:rsid w:val="003C2CF9"/>
    <w:rsid w:val="00420C7E"/>
    <w:rsid w:val="004366A8"/>
    <w:rsid w:val="00502BA7"/>
    <w:rsid w:val="005162F1"/>
    <w:rsid w:val="00535153"/>
    <w:rsid w:val="00554F82"/>
    <w:rsid w:val="0056390D"/>
    <w:rsid w:val="005719B0"/>
    <w:rsid w:val="005D10D6"/>
    <w:rsid w:val="0063597F"/>
    <w:rsid w:val="00656E69"/>
    <w:rsid w:val="007A593B"/>
    <w:rsid w:val="007D32F0"/>
    <w:rsid w:val="007E6716"/>
    <w:rsid w:val="00855E3A"/>
    <w:rsid w:val="008E6B23"/>
    <w:rsid w:val="008F2612"/>
    <w:rsid w:val="00922CB9"/>
    <w:rsid w:val="00991F99"/>
    <w:rsid w:val="0099379F"/>
    <w:rsid w:val="009E5CD9"/>
    <w:rsid w:val="00A26421"/>
    <w:rsid w:val="00A34A95"/>
    <w:rsid w:val="00A4293B"/>
    <w:rsid w:val="00A67D50"/>
    <w:rsid w:val="00A71CA1"/>
    <w:rsid w:val="00A8691A"/>
    <w:rsid w:val="00AA78D4"/>
    <w:rsid w:val="00AC1946"/>
    <w:rsid w:val="00B40063"/>
    <w:rsid w:val="00B41F61"/>
    <w:rsid w:val="00BA2447"/>
    <w:rsid w:val="00BA46E6"/>
    <w:rsid w:val="00BC2262"/>
    <w:rsid w:val="00BF7355"/>
    <w:rsid w:val="00C56C72"/>
    <w:rsid w:val="00C87A8E"/>
    <w:rsid w:val="00C95952"/>
    <w:rsid w:val="00CA6457"/>
    <w:rsid w:val="00CB0722"/>
    <w:rsid w:val="00D17F2E"/>
    <w:rsid w:val="00D30354"/>
    <w:rsid w:val="00D35A5E"/>
    <w:rsid w:val="00DD1016"/>
    <w:rsid w:val="00DF42A0"/>
    <w:rsid w:val="00E32AE0"/>
    <w:rsid w:val="00E564B5"/>
    <w:rsid w:val="00E769FE"/>
    <w:rsid w:val="00EA2CBE"/>
    <w:rsid w:val="00F32FEE"/>
    <w:rsid w:val="00FB10BB"/>
    <w:rsid w:val="00FC3B55"/>
    <w:rsid w:val="00FE11B9"/>
    <w:rsid w:val="01EA4581"/>
    <w:rsid w:val="02E37DE9"/>
    <w:rsid w:val="05E86203"/>
    <w:rsid w:val="061B0C3D"/>
    <w:rsid w:val="088139E2"/>
    <w:rsid w:val="0B671166"/>
    <w:rsid w:val="0D5D5A45"/>
    <w:rsid w:val="0E2B5B54"/>
    <w:rsid w:val="14274921"/>
    <w:rsid w:val="17E421EC"/>
    <w:rsid w:val="17F22106"/>
    <w:rsid w:val="24137387"/>
    <w:rsid w:val="27436517"/>
    <w:rsid w:val="2F3179FE"/>
    <w:rsid w:val="2FFA609F"/>
    <w:rsid w:val="330E1801"/>
    <w:rsid w:val="347362C2"/>
    <w:rsid w:val="39802917"/>
    <w:rsid w:val="39F63CFD"/>
    <w:rsid w:val="3E71446E"/>
    <w:rsid w:val="3F52645D"/>
    <w:rsid w:val="427F26C6"/>
    <w:rsid w:val="4ADF2AD3"/>
    <w:rsid w:val="4BE76019"/>
    <w:rsid w:val="4D0B18B6"/>
    <w:rsid w:val="4E2B597B"/>
    <w:rsid w:val="4FE37B22"/>
    <w:rsid w:val="5117793C"/>
    <w:rsid w:val="52CC196D"/>
    <w:rsid w:val="54EE2847"/>
    <w:rsid w:val="5B28050B"/>
    <w:rsid w:val="5C7D0863"/>
    <w:rsid w:val="5C864F87"/>
    <w:rsid w:val="5EB52227"/>
    <w:rsid w:val="5F860782"/>
    <w:rsid w:val="639015CD"/>
    <w:rsid w:val="711333AE"/>
    <w:rsid w:val="76FC6380"/>
    <w:rsid w:val="77F368E6"/>
    <w:rsid w:val="7BB16F44"/>
    <w:rsid w:val="7BBA1CA0"/>
    <w:rsid w:val="7D9A2EED"/>
    <w:rsid w:val="7E0968FC"/>
    <w:rsid w:val="7F2A2F07"/>
    <w:rsid w:val="7F9760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qFormat/>
    <w:uiPriority w:val="99"/>
    <w:rPr>
      <w:rFonts w:ascii="Calibri" w:hAnsi="Calibri"/>
      <w:sz w:val="24"/>
      <w:szCs w:val="20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2">
    <w:name w:val="无间隔1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3">
    <w:name w:val="列出段落1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4">
    <w:name w:val="引用1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customStyle="1" w:styleId="36">
    <w:name w:val="明显引用1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</Pages>
  <Words>406</Words>
  <Characters>2319</Characters>
  <Lines>19</Lines>
  <Paragraphs>5</Paragraphs>
  <TotalTime>1</TotalTime>
  <ScaleCrop>false</ScaleCrop>
  <LinksUpToDate>false</LinksUpToDate>
  <CharactersWithSpaces>2720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2019-05-29T08:11:00Z</dcterms:created>
  <dc:creator>赵 恺（预算处）</dc:creator>
  <cp:lastModifiedBy>Administrator</cp:lastModifiedBy>
  <cp:lastPrinted>2018-12-31T10:56:00Z</cp:lastPrinted>
  <dcterms:modified xsi:type="dcterms:W3CDTF">2024-01-15T09:35:04Z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