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华文中宋" w:hAnsi="华文中宋" w:eastAsia="华文中宋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Cs/>
          <w:kern w:val="0"/>
          <w:sz w:val="52"/>
          <w:szCs w:val="52"/>
        </w:rPr>
      </w:pPr>
    </w:p>
    <w:p>
      <w:pPr>
        <w:widowControl/>
        <w:jc w:val="center"/>
        <w:rPr>
          <w:rFonts w:ascii="黑体" w:hAnsi="黑体" w:eastAsia="黑体" w:cs="黑体"/>
          <w:bCs/>
          <w:sz w:val="44"/>
          <w:szCs w:val="44"/>
        </w:rPr>
      </w:pPr>
      <w:r>
        <w:rPr>
          <w:rFonts w:hint="eastAsia" w:ascii="黑体" w:hAnsi="黑体" w:eastAsia="黑体" w:cs="黑体"/>
          <w:bCs/>
          <w:sz w:val="44"/>
          <w:szCs w:val="44"/>
        </w:rPr>
        <w:t>自治区财政项目支出绩效自评报告</w:t>
      </w: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（2018年度）</w:t>
      </w: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70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 xml:space="preserve">     项目名称：扶贫项目</w:t>
      </w:r>
    </w:p>
    <w:p>
      <w:pPr>
        <w:spacing w:line="70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 xml:space="preserve">     实施单位（公章）：依提木孔乡人民政府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主管部门（公章）：依提木孔乡人民政府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项目负责人（签章）：王新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填报时间： 2018年11月 18日</w:t>
      </w:r>
    </w:p>
    <w:p>
      <w:pPr>
        <w:spacing w:line="540" w:lineRule="exact"/>
        <w:jc w:val="center"/>
        <w:rPr>
          <w:rFonts w:hAnsi="宋体" w:eastAsia="仿宋_GB2312" w:cs="宋体"/>
          <w:bCs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bCs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bCs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60" w:lineRule="exact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一、项目概况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（一）项目单位基本情况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叶城县依提木孔乡属党政机关行政部门，乡科级行政单位，辖28个行政村1个园艺场 ；全乡共有农牧民40400人，农户9027户，全乡维吾尔族占91%，主要以种植核桃、小麦、玉米为主，是叶城县城郊人口及农业大乡。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编制情况：编制112人，其中行政编制70人，参照公务员法管理人员1人，财政补助人员35人，经费自理人员6人。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主要职能:一是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负责全乡党政行政管理事务。二是执行有关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方针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政策指示，把党的各项优惠政策落实到实处。三是负责全乡经济社会发展、社会事务管理、基层组织建设等全面工作，为全乡各族群众提供社会服务。</w:t>
      </w:r>
    </w:p>
    <w:p>
      <w:pPr>
        <w:numPr>
          <w:ilvl w:val="0"/>
          <w:numId w:val="1"/>
        </w:num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项目预算绩效目标设定情况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项目基本性质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该项目的性质为人员补助类项目。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根据新财扶〔2018〕16号、喀地财扶［2018］27号文件，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依提木孔乡2018年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扶贫项目1858.13万元，其中庭院经济建设1485.06万元，牲畜良种繁育63.07万元，扶贫工作经费10万元，贫困村环境整治300万元。</w:t>
      </w:r>
    </w:p>
    <w:p>
      <w:pPr>
        <w:adjustRightInd w:val="0"/>
        <w:snapToGrid w:val="0"/>
        <w:spacing w:line="560" w:lineRule="exact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（一）项目资金安排落实、总投入等情况分析</w:t>
      </w:r>
    </w:p>
    <w:p>
      <w:pPr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根据新财扶〔2018〕16号、喀地财扶［2018］27号文件，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依提木孔乡人民政府扶贫项目预算安排总额为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1858.13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万元，其中财政资金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1858.13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万元，其他资金0万元，2018年实际收到扶贫项目预算资金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1858.13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万元。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（二）项目资金实际使用情况分析</w:t>
      </w:r>
    </w:p>
    <w:p>
      <w:pPr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依提木孔乡人民政府扶贫项目实际支付资金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1858.13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万元，扶贫项目执行率100%。本单位扶贫项目资金主要用于庭院经济建设1485.06万元，牲畜良种繁育63.07万元，扶贫工作经费10万元，贫困村环境整治300万元。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18"/>
          <w:rFonts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依提木孔乡人民政府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扶贫项目资金符合《行政单位财务管理制度及办法》，包括会计人员集中核算工作管理制度、财务收支审批制度、财务稽核制度、财务牵制制度、会计主管岗位职责等制度规定，乡村发展项目的拨付有完整的审批程序和手续，不存在截留、挤占、挪用等情况。</w:t>
      </w:r>
    </w:p>
    <w:p>
      <w:pPr>
        <w:spacing w:line="560" w:lineRule="exact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三、项目组织实施情况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依提木孔乡2018年扶贫项目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1858.13万元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，其中庭院经济建设1485.06万元，牲畜良种繁育63.07万元，扶贫工作经费10万元，贫困村环境整治300万元。庭院经济建设1485.06万元，严格按照一户一档管理，乡村两级组织验收完后，以现金补助的方式发放给贫困户；扶贫工作经费10万元</w:t>
      </w:r>
      <w:r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用于乡扶贫办购买办公耗材，属于经常性零星项目,没有达到招投标限额,由本单位自行组织实施；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牲畜良种繁育63.07万元</w:t>
      </w:r>
      <w:r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，严格按照相关财务程序进行招投标，根据合同规定的验收结果进行支付。实施过程均按照本单位制定的管理制度执行。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 xml:space="preserve">（二）项目管理情况分析  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bCs w:val="0"/>
          <w:color w:val="000000"/>
          <w:spacing w:val="-4"/>
          <w:sz w:val="32"/>
          <w:szCs w:val="32"/>
        </w:rPr>
        <w:t>依提木孔乡人民政府扶贫项目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过程中，根据《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扶贫项目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管理办法》等，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2018年乡扶贫项目:第一按照实际的需要进行项目申报。第二在获得项目批准后制定并改进项目目标，从各种预备方案中选择做好的实施方案。第三是让项目办的同志配合，提供必要的帮助，并监督项目实施。第四乡项目办定期对项目实施情况进行检查，确保与实施方案同步进行，在发现错误时，随时采取相应的纠正措施。第五组织人员对项目进行正式验收，达到项目有序的结束。</w:t>
      </w:r>
    </w:p>
    <w:p>
      <w:pPr>
        <w:spacing w:line="560" w:lineRule="exact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 w:cs="黑体"/>
          <w:b w:val="0"/>
          <w:sz w:val="32"/>
          <w:szCs w:val="32"/>
        </w:rPr>
        <w:t xml:space="preserve"> </w:t>
      </w:r>
    </w:p>
    <w:p>
      <w:pPr>
        <w:spacing w:line="560" w:lineRule="exact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（一）项目绩效目标完成情况分析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本项目共设置一级指标3个，二级指标8个，三级指标18个，其中已完成三级指标18个，指标完成率为100%。根据年初设定的绩效目标，此项目自评得分为92分。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1.产出指标完成情况分析。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（1）项目完成数量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该项目完成数量指标受益建档立卡贫困户2193户，牲畜良种养殖羊630只，庭院经济1485户，贫困村环境整治1500户，购买电脑10台，购买打印机10台。</w:t>
      </w:r>
    </w:p>
    <w:p>
      <w:pPr>
        <w:numPr>
          <w:ilvl w:val="0"/>
          <w:numId w:val="2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项目完成质量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该项目经费保障率100%，庭院经济建设达标率100%，目前已全部实施完毕，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未发现质量问题。</w:t>
      </w:r>
    </w:p>
    <w:p>
      <w:pPr>
        <w:numPr>
          <w:ilvl w:val="0"/>
          <w:numId w:val="2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项目实施进度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该项目严格按照上级部门的进度要求，按项目进度进行资金拨付。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目前已经全部实施验收支付完毕,项目完工及时率100%。</w:t>
      </w:r>
    </w:p>
    <w:p>
      <w:pPr>
        <w:numPr>
          <w:ilvl w:val="0"/>
          <w:numId w:val="2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项目成本节约情况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该项目严格按照实施方案和计划，庭院经济补助10000元/户，贫困村环境整治补助2000元/户，打印机3000元/台，电脑7000元/台，无铺张和浪费情况。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2.效益指标完成情况分析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（1）项目实施的经济效益分析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庭院经济建设、贫困村环境整治项目，每户贫困户增收8473元,有效改善了贫困户房屋院内脏乱差的局面。进一步提升了贫困户居住生活环境，为早日脱贫增添信心。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项目实施的社会效益分析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项目的实施，能增加工作人员的办事效率，社会服务能力提升30%,提高贫困户经济收入，改善农村人居环境，从而进一步提高农民群众基础。</w:t>
      </w:r>
    </w:p>
    <w:p>
      <w:pPr>
        <w:numPr>
          <w:ilvl w:val="0"/>
          <w:numId w:val="3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项目实施的生态效益分析。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无。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项目实施的可持续影响分析</w:t>
      </w:r>
    </w:p>
    <w:p>
      <w:pPr>
        <w:adjustRightInd w:val="0"/>
        <w:snapToGrid w:val="0"/>
        <w:spacing w:line="560" w:lineRule="exact"/>
        <w:ind w:left="420" w:leftChars="200" w:firstLine="624" w:firstLineChars="200"/>
        <w:rPr>
          <w:rStyle w:val="18"/>
          <w:rFonts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扶贫项目1858.13万元实施，为依提木孔乡实现2年时间全乡脱贫提供了保障，帮助农民群众增收致富，从而影响农民群众的群众基础。设备使用年限8年。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3.满意度指标完成情况分析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经过项目实施后的调研，贫困户对于该项目的满意率为95%。</w:t>
      </w:r>
    </w:p>
    <w:p>
      <w:pPr>
        <w:spacing w:line="560" w:lineRule="exact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（二）项目绩效目标未完成原因分析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2018年依提木孔乡人民政府乡村发展项目绩效目标全部达成，不存在未完成原因分析。</w:t>
      </w:r>
    </w:p>
    <w:p>
      <w:pPr>
        <w:spacing w:line="560" w:lineRule="exact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outlineLvl w:val="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780" w:firstLineChars="25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依提木孔乡人民政府在完成2018年扶贫项目的基础上，将对项目进行跟踪调研，确保项目的经济效益和可持续性能发挥到最大最用。</w:t>
      </w:r>
    </w:p>
    <w:p>
      <w:pPr>
        <w:adjustRightInd w:val="0"/>
        <w:snapToGrid w:val="0"/>
        <w:spacing w:line="560" w:lineRule="exact"/>
        <w:outlineLvl w:val="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1、主要经验及做法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依提木孔乡2018年扶贫项目在实施过程中，</w:t>
      </w:r>
      <w:r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严格按照项目的相关要求，保质保量的进行实施该项目，在资金拨付上，也严格按照财政的相关制度。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2、存在的问题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今年在开展此项工作中，由于经验不足，还存在前期工作准备不是太充分的情况。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3、建议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在以后类似的项目实施中，要早做准备，选好项目实施的位置，为项目实施提供充分的准备。</w:t>
      </w:r>
    </w:p>
    <w:p>
      <w:pPr>
        <w:adjustRightInd w:val="0"/>
        <w:snapToGrid w:val="0"/>
        <w:spacing w:line="560" w:lineRule="exact"/>
        <w:outlineLvl w:val="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无其他说明内容</w:t>
      </w:r>
    </w:p>
    <w:p>
      <w:pPr>
        <w:adjustRightInd w:val="0"/>
        <w:snapToGrid w:val="0"/>
        <w:spacing w:line="560" w:lineRule="exact"/>
        <w:outlineLvl w:val="0"/>
        <w:rPr>
          <w:rFonts w:ascii="黑体" w:hAnsi="黑体" w:eastAsia="黑体" w:cs="黑体"/>
          <w:bCs/>
          <w:color w:val="00000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color w:val="000000"/>
          <w:spacing w:val="-4"/>
          <w:sz w:val="32"/>
          <w:szCs w:val="32"/>
        </w:rPr>
        <w:t>六、乡村发展项目评价工作情况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本次评价通过文件研读、实地调研、数据分析等方式，全面了解依提木孔乡人民政府乡村发展项目的使用效率和效果，乡村发展项目管理过程是否规范，是否完成了预期绩效目标等。</w:t>
      </w:r>
    </w:p>
    <w:p>
      <w:pPr>
        <w:spacing w:line="560" w:lineRule="exact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七、附表</w:t>
      </w:r>
    </w:p>
    <w:p>
      <w:pPr>
        <w:spacing w:line="560" w:lineRule="exact"/>
        <w:ind w:firstLine="567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8E0081"/>
    <w:multiLevelType w:val="singleLevel"/>
    <w:tmpl w:val="C28E0081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D6226FFC"/>
    <w:multiLevelType w:val="singleLevel"/>
    <w:tmpl w:val="D6226FF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A5855E0"/>
    <w:multiLevelType w:val="singleLevel"/>
    <w:tmpl w:val="2A5855E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0D1458"/>
    <w:rsid w:val="00117F2B"/>
    <w:rsid w:val="00121AE4"/>
    <w:rsid w:val="00146AAD"/>
    <w:rsid w:val="001B3A40"/>
    <w:rsid w:val="0020588A"/>
    <w:rsid w:val="002A3590"/>
    <w:rsid w:val="002D44C5"/>
    <w:rsid w:val="00364B79"/>
    <w:rsid w:val="004366A8"/>
    <w:rsid w:val="00465B31"/>
    <w:rsid w:val="004E1AC0"/>
    <w:rsid w:val="00502BA7"/>
    <w:rsid w:val="00503C37"/>
    <w:rsid w:val="005162F1"/>
    <w:rsid w:val="00535153"/>
    <w:rsid w:val="00554F82"/>
    <w:rsid w:val="0056390D"/>
    <w:rsid w:val="005643B1"/>
    <w:rsid w:val="005719B0"/>
    <w:rsid w:val="005D10D6"/>
    <w:rsid w:val="005E044E"/>
    <w:rsid w:val="006477E0"/>
    <w:rsid w:val="00754074"/>
    <w:rsid w:val="00773D81"/>
    <w:rsid w:val="007F2314"/>
    <w:rsid w:val="008265F2"/>
    <w:rsid w:val="0083684D"/>
    <w:rsid w:val="00855E3A"/>
    <w:rsid w:val="00922CB9"/>
    <w:rsid w:val="009E5CD9"/>
    <w:rsid w:val="00A26421"/>
    <w:rsid w:val="00A4293B"/>
    <w:rsid w:val="00A67D50"/>
    <w:rsid w:val="00A8691A"/>
    <w:rsid w:val="00AB0F53"/>
    <w:rsid w:val="00AC1946"/>
    <w:rsid w:val="00B40063"/>
    <w:rsid w:val="00B41F61"/>
    <w:rsid w:val="00B80B65"/>
    <w:rsid w:val="00B85876"/>
    <w:rsid w:val="00BA46E6"/>
    <w:rsid w:val="00C56C72"/>
    <w:rsid w:val="00CA5D7E"/>
    <w:rsid w:val="00CA6457"/>
    <w:rsid w:val="00CC20C4"/>
    <w:rsid w:val="00D12B9A"/>
    <w:rsid w:val="00D17F2E"/>
    <w:rsid w:val="00D30354"/>
    <w:rsid w:val="00D75ACB"/>
    <w:rsid w:val="00DB7AE8"/>
    <w:rsid w:val="00DF42A0"/>
    <w:rsid w:val="00E769FE"/>
    <w:rsid w:val="00EA2CBE"/>
    <w:rsid w:val="00F32FEE"/>
    <w:rsid w:val="00FB10BB"/>
    <w:rsid w:val="00FF625F"/>
    <w:rsid w:val="019C4843"/>
    <w:rsid w:val="05D60C5D"/>
    <w:rsid w:val="07637458"/>
    <w:rsid w:val="084D5661"/>
    <w:rsid w:val="0A7519CC"/>
    <w:rsid w:val="14A552F8"/>
    <w:rsid w:val="1BDC5913"/>
    <w:rsid w:val="1C11339F"/>
    <w:rsid w:val="1E625AD3"/>
    <w:rsid w:val="21E17B4C"/>
    <w:rsid w:val="28644020"/>
    <w:rsid w:val="2B1367CE"/>
    <w:rsid w:val="2B9C73BF"/>
    <w:rsid w:val="3AE90E52"/>
    <w:rsid w:val="420147CE"/>
    <w:rsid w:val="496D5E41"/>
    <w:rsid w:val="52810A5F"/>
    <w:rsid w:val="5638331A"/>
    <w:rsid w:val="5CFC7E46"/>
    <w:rsid w:val="5ED52301"/>
    <w:rsid w:val="62624B42"/>
    <w:rsid w:val="655A637D"/>
    <w:rsid w:val="6879432E"/>
    <w:rsid w:val="702C0373"/>
    <w:rsid w:val="710873C5"/>
    <w:rsid w:val="7671706C"/>
    <w:rsid w:val="778E327A"/>
    <w:rsid w:val="7D52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99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5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402</Words>
  <Characters>2293</Characters>
  <Lines>19</Lines>
  <Paragraphs>5</Paragraphs>
  <TotalTime>3</TotalTime>
  <ScaleCrop>false</ScaleCrop>
  <LinksUpToDate>false</LinksUpToDate>
  <CharactersWithSpaces>2690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2024-01-15T09:40:27Z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