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b/>
          <w:bCs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项目名称：彩票公益金项目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</w:rPr>
        <w:t>年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12 </w:t>
      </w:r>
      <w:r>
        <w:rPr>
          <w:rFonts w:hint="eastAsia" w:ascii="黑体" w:hAnsi="黑体" w:eastAsia="黑体" w:cs="黑体"/>
          <w:kern w:val="0"/>
          <w:sz w:val="32"/>
          <w:szCs w:val="32"/>
        </w:rPr>
        <w:t>月</w:t>
      </w:r>
      <w:r>
        <w:rPr>
          <w:rFonts w:ascii="黑体" w:hAnsi="黑体" w:eastAsia="黑体" w:cs="黑体"/>
          <w:kern w:val="0"/>
          <w:sz w:val="32"/>
          <w:szCs w:val="32"/>
        </w:rPr>
        <w:t>25</w:t>
      </w:r>
      <w:r>
        <w:rPr>
          <w:rFonts w:hint="eastAsia" w:ascii="黑体" w:hAnsi="黑体" w:eastAsia="黑体" w:cs="黑体"/>
          <w:kern w:val="0"/>
          <w:sz w:val="32"/>
          <w:szCs w:val="32"/>
        </w:rPr>
        <w:t>日</w:t>
      </w:r>
    </w:p>
    <w:p>
      <w:pPr>
        <w:pStyle w:val="7"/>
        <w:spacing w:line="560" w:lineRule="atLeast"/>
        <w:ind w:firstLine="624" w:firstLineChars="200"/>
        <w:jc w:val="left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叶城县吐古其乡属党政机关行政部门，乡科级行政单位，辖</w:t>
      </w: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个行政村，</w:t>
      </w:r>
      <w:r>
        <w:rPr>
          <w:rFonts w:ascii="仿宋_GB2312" w:hAnsi="仿宋_GB2312" w:eastAsia="仿宋_GB2312" w:cs="仿宋_GB2312"/>
          <w:sz w:val="32"/>
          <w:szCs w:val="32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个村民小组。全乡有居民</w:t>
      </w:r>
      <w:r>
        <w:rPr>
          <w:rFonts w:ascii="仿宋_GB2312" w:hAnsi="仿宋_GB2312" w:eastAsia="仿宋_GB2312" w:cs="仿宋_GB2312"/>
          <w:sz w:val="32"/>
          <w:szCs w:val="32"/>
        </w:rPr>
        <w:t>25682</w:t>
      </w:r>
      <w:r>
        <w:rPr>
          <w:rFonts w:hint="eastAsia" w:ascii="仿宋_GB2312" w:hAnsi="仿宋_GB2312" w:eastAsia="仿宋_GB2312" w:cs="仿宋_GB2312"/>
          <w:sz w:val="32"/>
          <w:szCs w:val="32"/>
        </w:rPr>
        <w:t>多人，</w:t>
      </w:r>
      <w:r>
        <w:rPr>
          <w:rFonts w:ascii="仿宋_GB2312" w:hAnsi="仿宋_GB2312" w:eastAsia="仿宋_GB2312" w:cs="仿宋_GB2312"/>
          <w:sz w:val="32"/>
          <w:szCs w:val="32"/>
        </w:rPr>
        <w:t>5771</w:t>
      </w:r>
      <w:r>
        <w:rPr>
          <w:rFonts w:hint="eastAsia" w:ascii="仿宋_GB2312" w:hAnsi="仿宋_GB2312" w:eastAsia="仿宋_GB2312" w:cs="仿宋_GB2312"/>
          <w:sz w:val="32"/>
          <w:szCs w:val="32"/>
        </w:rPr>
        <w:t>户，全乡维吾尔族占</w:t>
      </w:r>
      <w:r>
        <w:rPr>
          <w:rFonts w:ascii="仿宋_GB2312" w:hAnsi="仿宋_GB2312" w:eastAsia="仿宋_GB2312" w:cs="仿宋_GB2312"/>
          <w:sz w:val="32"/>
          <w:szCs w:val="32"/>
        </w:rPr>
        <w:t>96.5%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，主要以种植小麦、玉米、为主的城郊乡。</w:t>
      </w:r>
    </w:p>
    <w:p>
      <w:pPr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编制情况：行政编制</w:t>
      </w:r>
      <w:r>
        <w:rPr>
          <w:rFonts w:ascii="仿宋_GB2312" w:hAnsi="仿宋_GB2312" w:eastAsia="仿宋_GB2312" w:cs="仿宋_GB2312"/>
          <w:sz w:val="32"/>
          <w:szCs w:val="32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人，其中：党委编制</w:t>
      </w: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人，政府编制</w:t>
      </w:r>
      <w:r>
        <w:rPr>
          <w:rFonts w:ascii="仿宋_GB2312" w:hAnsi="仿宋_GB2312" w:eastAsia="仿宋_GB2312" w:cs="仿宋_GB2312"/>
          <w:sz w:val="32"/>
          <w:szCs w:val="32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人，政法编制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人，工勤编制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人，共计</w:t>
      </w:r>
      <w:r>
        <w:rPr>
          <w:rFonts w:ascii="仿宋_GB2312" w:hAnsi="仿宋_GB2312" w:eastAsia="仿宋_GB2312" w:cs="仿宋_GB2312"/>
          <w:sz w:val="32"/>
          <w:szCs w:val="32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叶城县财政局下达叶城县吐古其乡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年彩票公益金项目资金</w:t>
      </w:r>
      <w:r>
        <w:rPr>
          <w:rFonts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万元：其中：包含吐古其乡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万元和吐古其乡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万元，用于购买村文化室开展活动的物资，从而丰富群众业余生活，提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高群众生活的幸福指数。</w:t>
      </w:r>
    </w:p>
    <w:p>
      <w:pPr>
        <w:adjustRightInd w:val="0"/>
        <w:snapToGrid w:val="0"/>
        <w:spacing w:line="560" w:lineRule="atLeas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、项目预期目标及阶段性目标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根据新财综〔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号，吐古其乡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年彩票公益金项目支出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</w:t>
      </w:r>
      <w:r>
        <w:rPr>
          <w:rFonts w:hint="eastAsia" w:ascii="仿宋_GB2312" w:hAnsi="仿宋_GB2312" w:eastAsia="仿宋_GB2312" w:cs="仿宋_GB2312"/>
          <w:sz w:val="32"/>
          <w:szCs w:val="32"/>
        </w:rPr>
        <w:t>乡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万元和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</w:t>
      </w:r>
      <w:r>
        <w:rPr>
          <w:rFonts w:hint="eastAsia" w:ascii="仿宋_GB2312" w:hAnsi="仿宋_GB2312" w:eastAsia="仿宋_GB2312" w:cs="仿宋_GB2312"/>
          <w:sz w:val="32"/>
          <w:szCs w:val="32"/>
        </w:rPr>
        <w:t>乡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万元，用于村级文化建设，提高群众的生活质量。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atLeas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、项目用途及范围</w:t>
      </w:r>
    </w:p>
    <w:p>
      <w:pPr>
        <w:spacing w:line="560" w:lineRule="atLeas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年彩票公益金项目资金</w:t>
      </w:r>
      <w:r>
        <w:rPr>
          <w:rFonts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万元：吐古其乡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万元和吐古其乡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万元，用于购买村文化室开展活动的物资，从而丰富群众业余生活，提高群众生活的幸福指数。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根据新财综〔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号，吐古其乡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年彩票公益金项目支出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</w:t>
      </w:r>
      <w:r>
        <w:rPr>
          <w:rFonts w:hint="eastAsia" w:ascii="仿宋_GB2312" w:hAnsi="仿宋_GB2312" w:eastAsia="仿宋_GB2312" w:cs="仿宋_GB2312"/>
          <w:sz w:val="32"/>
          <w:szCs w:val="32"/>
        </w:rPr>
        <w:t>乡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万元和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</w:t>
      </w:r>
      <w:r>
        <w:rPr>
          <w:rFonts w:hint="eastAsia" w:ascii="仿宋_GB2312" w:hAnsi="仿宋_GB2312" w:eastAsia="仿宋_GB2312" w:cs="仿宋_GB2312"/>
          <w:sz w:val="32"/>
          <w:szCs w:val="32"/>
        </w:rPr>
        <w:t>乡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万元，用于购买村文化室开展活动的物资，从而丰富群众业余生活，提高群众生活的幸福指数。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　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项目实际支付资金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项目资金主要用于支付购买器械费用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年彩票公益金项目支出符合《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行政单位财务管理制度及办法》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年彩票公益金项目属于经常性零星项目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没有达到招投标限额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年彩票公益金项目实施过程中，叶城县吐古其乡建立了《叶城县吐古其乡彩票公益资金实施方案》保障项目的顺利实施。项目的实施遵守相关法律法规和业务管理规定，项目资料齐全并及时归档。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Style w:val="5"/>
          <w:rFonts w:ascii="黑体" w:hAnsi="黑体" w:eastAsia="黑体" w:cs="黑体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atLeas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年彩票公益金项目共设置一级指标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个，二级指标</w:t>
      </w: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个，三级指标</w:t>
      </w: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个，其中已完成三级指标</w:t>
      </w: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个，指标完成率为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。根据年初设定的绩效目标，此项目自评得分为</w:t>
      </w:r>
      <w:r>
        <w:rPr>
          <w:rFonts w:ascii="仿宋_GB2312" w:hAnsi="仿宋_GB2312" w:eastAsia="仿宋_GB2312" w:cs="仿宋_GB2312"/>
          <w:sz w:val="32"/>
          <w:szCs w:val="32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产出指标完成情况分析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）项目完成数量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跳舞队员衣服</w:t>
      </w:r>
      <w:r>
        <w:rPr>
          <w:rFonts w:ascii="仿宋_GB2312" w:hAnsi="仿宋_GB2312" w:eastAsia="仿宋_GB2312" w:cs="仿宋_GB2312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套，台球桌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张，宣传栏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健身器材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套，桌椅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套，运动员衣服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套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数量指标全部完成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）项目完成质量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年彩票公益金项目购买物品质量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，未出现质量问题。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）项目实施进度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该项目资金拨付及时率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，根据项目申报进度，资金已经按照要求全部发放完毕。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）项目成本节约情况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跳舞队员衣服单价</w:t>
      </w:r>
      <w:r>
        <w:rPr>
          <w:rFonts w:ascii="仿宋_GB2312" w:hAnsi="仿宋_GB2312" w:eastAsia="仿宋_GB2312" w:cs="仿宋_GB2312"/>
          <w:sz w:val="32"/>
          <w:szCs w:val="32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套，台球桌单价</w:t>
      </w:r>
      <w:r>
        <w:rPr>
          <w:rFonts w:ascii="仿宋_GB2312" w:hAnsi="仿宋_GB2312" w:eastAsia="仿宋_GB2312" w:cs="仿宋_GB2312"/>
          <w:sz w:val="32"/>
          <w:szCs w:val="32"/>
        </w:rPr>
        <w:t>4500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张，宣传栏单价</w:t>
      </w:r>
      <w:r>
        <w:rPr>
          <w:rFonts w:ascii="仿宋_GB2312" w:hAnsi="仿宋_GB2312" w:eastAsia="仿宋_GB2312" w:cs="仿宋_GB2312"/>
          <w:sz w:val="32"/>
          <w:szCs w:val="32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个，健身器材单价</w:t>
      </w:r>
      <w:r>
        <w:rPr>
          <w:rFonts w:ascii="仿宋_GB2312" w:hAnsi="仿宋_GB2312" w:eastAsia="仿宋_GB2312" w:cs="仿宋_GB2312"/>
          <w:sz w:val="32"/>
          <w:szCs w:val="32"/>
        </w:rPr>
        <w:t>2500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套，桌椅单价</w:t>
      </w:r>
      <w:r>
        <w:rPr>
          <w:rFonts w:ascii="仿宋_GB2312" w:hAnsi="仿宋_GB2312" w:eastAsia="仿宋_GB2312" w:cs="仿宋_GB2312"/>
          <w:sz w:val="32"/>
          <w:szCs w:val="32"/>
        </w:rPr>
        <w:t>465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套，运动员衣服单价</w:t>
      </w:r>
      <w:r>
        <w:rPr>
          <w:rFonts w:ascii="仿宋_GB2312" w:hAnsi="仿宋_GB2312" w:eastAsia="仿宋_GB2312" w:cs="仿宋_GB2312"/>
          <w:sz w:val="32"/>
          <w:szCs w:val="32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套，成本指标全部完成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效益指标完成情况分析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）项目实施的经济效益分析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）项目实施的社会效益分析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该项目明显提高群众业余生活质量，从而进一步提高农民群众基础，提升群众幸福指数。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）项目实施的生态效益分析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）项目实施的可持续影响分析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该项目的实施，保持购买物品使用年限大于等于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年，能持续多年的为农民群众带来积极的影响。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满意度指标完成情况分析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按计划完成项目实施，已做满意度调查问卷，群众满意率</w:t>
      </w:r>
      <w:r>
        <w:rPr>
          <w:rFonts w:ascii="仿宋_GB2312" w:hAnsi="仿宋_GB2312" w:eastAsia="仿宋_GB2312" w:cs="仿宋_GB2312"/>
          <w:sz w:val="32"/>
          <w:szCs w:val="32"/>
        </w:rPr>
        <w:t>98%</w:t>
      </w:r>
      <w:r>
        <w:rPr>
          <w:rFonts w:hint="eastAsia" w:ascii="仿宋_GB2312" w:hAnsi="仿宋_GB2312" w:eastAsia="仿宋_GB2312" w:cs="仿宋_GB2312"/>
          <w:sz w:val="32"/>
          <w:szCs w:val="32"/>
        </w:rPr>
        <w:t>，服务对象满意度指标完成。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（二）项目绩效目标未完成原因分析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年本项目绩效目标全部达成，不存在未完成原因分析。</w:t>
      </w:r>
    </w:p>
    <w:p>
      <w:pPr>
        <w:widowControl/>
        <w:spacing w:line="560" w:lineRule="atLeas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五、其他需要说明的问题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（一）后续工作计划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年我们将一如既往将继续按照上级部门的统一部署和工作安排，认真做好各项工作。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（二）主要经验及做法、存在问题和建议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atLeas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早日购买需要的舞蹈服、台球桌、宣传板、健身器材、桌椅，不断丰富农民业余生活；三是加快项目资金支付进度，确保当年的资金除去质保金以外全部支付完毕；四是做好项目档案收集与整理，当年的项目全部归档存档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存在的问题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按时发放资金，加快项目资金支付进度，确保当年的资金除去质保金以外全部支付完毕，同时，通过开展自我评价来总结经验和教训，为财政转移支付项目今后的开展提供参考建议。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（三）其他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无其他说明内容。</w:t>
      </w:r>
    </w:p>
    <w:p>
      <w:pPr>
        <w:widowControl/>
        <w:spacing w:line="560" w:lineRule="atLeas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六、项目评价工作情况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本次评价通过文件研读、实地调研、数据分析等方式，全面了解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年彩票公益金的使用效率和效果，项目管理过程符合相关项目管理制度，完成了预期绩效目标及社会综合效益等。同时，通过开展自我评价来总结经验和教训，为财政转移支付项目今后的开展提供参考建议。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widowControl/>
        <w:spacing w:line="560" w:lineRule="atLeas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七、附表</w:t>
      </w:r>
    </w:p>
    <w:p>
      <w:pPr>
        <w:widowControl/>
        <w:spacing w:line="560" w:lineRule="atLeas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《项目支出绩效目标自评表》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10757D6"/>
    <w:rsid w:val="000A5A25"/>
    <w:rsid w:val="00147223"/>
    <w:rsid w:val="001D2638"/>
    <w:rsid w:val="00224CB2"/>
    <w:rsid w:val="002A7D32"/>
    <w:rsid w:val="006957A0"/>
    <w:rsid w:val="007618B9"/>
    <w:rsid w:val="009453B0"/>
    <w:rsid w:val="00975174"/>
    <w:rsid w:val="009D599C"/>
    <w:rsid w:val="00B47907"/>
    <w:rsid w:val="01387201"/>
    <w:rsid w:val="014F284F"/>
    <w:rsid w:val="03B32451"/>
    <w:rsid w:val="047D2910"/>
    <w:rsid w:val="05B201F3"/>
    <w:rsid w:val="06497C96"/>
    <w:rsid w:val="09AD3408"/>
    <w:rsid w:val="0B4F00B4"/>
    <w:rsid w:val="0E8B459F"/>
    <w:rsid w:val="13DE7558"/>
    <w:rsid w:val="152C0D56"/>
    <w:rsid w:val="19FB18B4"/>
    <w:rsid w:val="1A2B76AE"/>
    <w:rsid w:val="217571E2"/>
    <w:rsid w:val="25255A6B"/>
    <w:rsid w:val="27F96303"/>
    <w:rsid w:val="29077BE3"/>
    <w:rsid w:val="2F4B2A3D"/>
    <w:rsid w:val="34FE15B3"/>
    <w:rsid w:val="45B12322"/>
    <w:rsid w:val="46DA362C"/>
    <w:rsid w:val="47C22A72"/>
    <w:rsid w:val="483F7BD3"/>
    <w:rsid w:val="48406296"/>
    <w:rsid w:val="48C342FF"/>
    <w:rsid w:val="4BC95391"/>
    <w:rsid w:val="4D174716"/>
    <w:rsid w:val="510757D6"/>
    <w:rsid w:val="51451436"/>
    <w:rsid w:val="54986F0A"/>
    <w:rsid w:val="5C014971"/>
    <w:rsid w:val="5DCB3806"/>
    <w:rsid w:val="600061D5"/>
    <w:rsid w:val="61DC38CF"/>
    <w:rsid w:val="6F503607"/>
    <w:rsid w:val="7029769A"/>
    <w:rsid w:val="727020F8"/>
    <w:rsid w:val="733A63A2"/>
    <w:rsid w:val="7A34685F"/>
    <w:rsid w:val="7BD9369D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character" w:customStyle="1" w:styleId="6">
    <w:name w:val="Footer Char"/>
    <w:basedOn w:val="4"/>
    <w:link w:val="2"/>
    <w:semiHidden/>
    <w:uiPriority w:val="99"/>
    <w:rPr>
      <w:rFonts w:ascii="Times New Roman" w:hAnsi="Times New Roman"/>
      <w:sz w:val="18"/>
      <w:szCs w:val="18"/>
    </w:rPr>
  </w:style>
  <w:style w:type="paragraph" w:customStyle="1" w:styleId="7">
    <w:name w:val="正文 A"/>
    <w:qFormat/>
    <w:uiPriority w:val="99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7</Pages>
  <Words>363</Words>
  <Characters>2072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