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jc w:val="left"/>
        <w:rPr>
          <w:rFonts w:ascii="黑体" w:hAnsi="黑体" w:eastAsia="黑体" w:cs="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rPr>
        <w:t>项目名称：村运转经费项目</w:t>
      </w:r>
    </w:p>
    <w:p>
      <w:pPr>
        <w:spacing w:line="700" w:lineRule="exact"/>
        <w:jc w:val="left"/>
        <w:rPr>
          <w:rFonts w:ascii="黑体" w:hAnsi="黑体" w:eastAsia="黑体" w:cs="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rPr>
        <w:t>实施单位（公章）：吐古其乡人民政府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主管部门（公章）：吐古其乡人民政府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项目负责人（签章）：杨艳华</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w:t>
      </w:r>
      <w:r>
        <w:rPr>
          <w:rFonts w:ascii="黑体" w:hAnsi="黑体" w:eastAsia="黑体" w:cs="黑体"/>
          <w:kern w:val="0"/>
          <w:sz w:val="32"/>
          <w:szCs w:val="32"/>
        </w:rPr>
        <w:t>2018</w:t>
      </w:r>
      <w:r>
        <w:rPr>
          <w:rFonts w:hint="eastAsia" w:ascii="黑体" w:hAnsi="黑体" w:eastAsia="黑体" w:cs="黑体"/>
          <w:kern w:val="0"/>
          <w:sz w:val="32"/>
          <w:szCs w:val="32"/>
        </w:rPr>
        <w:t>年</w:t>
      </w:r>
      <w:r>
        <w:rPr>
          <w:rFonts w:ascii="黑体" w:hAnsi="黑体" w:eastAsia="黑体" w:cs="黑体"/>
          <w:kern w:val="0"/>
          <w:sz w:val="32"/>
          <w:szCs w:val="32"/>
        </w:rPr>
        <w:t>12</w:t>
      </w:r>
      <w:r>
        <w:rPr>
          <w:rFonts w:hint="eastAsia" w:ascii="黑体" w:hAnsi="黑体" w:eastAsia="黑体" w:cs="黑体"/>
          <w:kern w:val="0"/>
          <w:sz w:val="32"/>
          <w:szCs w:val="32"/>
        </w:rPr>
        <w:t>月</w:t>
      </w:r>
      <w:r>
        <w:rPr>
          <w:rFonts w:ascii="黑体" w:hAnsi="黑体" w:eastAsia="黑体" w:cs="黑体"/>
          <w:kern w:val="0"/>
          <w:sz w:val="32"/>
          <w:szCs w:val="32"/>
        </w:rPr>
        <w:t>25</w:t>
      </w:r>
      <w:r>
        <w:rPr>
          <w:rFonts w:hint="eastAsia" w:ascii="黑体" w:hAnsi="黑体" w:eastAsia="黑体" w:cs="黑体"/>
          <w:kern w:val="0"/>
          <w:sz w:val="32"/>
          <w:szCs w:val="32"/>
        </w:rPr>
        <w:t>日</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spacing w:line="560" w:lineRule="exact"/>
        <w:ind w:firstLine="567"/>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叶城县吐古其乡属党政机关行政部门，乡科级行政单位，辖</w:t>
      </w:r>
      <w:r>
        <w:rPr>
          <w:rFonts w:ascii="仿宋_GB2312" w:hAnsi="仿宋_GB2312" w:eastAsia="仿宋_GB2312" w:cs="仿宋_GB2312"/>
          <w:sz w:val="32"/>
          <w:szCs w:val="32"/>
        </w:rPr>
        <w:t>17</w:t>
      </w:r>
      <w:r>
        <w:rPr>
          <w:rFonts w:hint="eastAsia" w:ascii="仿宋_GB2312" w:hAnsi="仿宋_GB2312" w:eastAsia="仿宋_GB2312" w:cs="仿宋_GB2312"/>
          <w:sz w:val="32"/>
          <w:szCs w:val="32"/>
        </w:rPr>
        <w:t>个行政村，</w:t>
      </w:r>
      <w:r>
        <w:rPr>
          <w:rFonts w:ascii="仿宋_GB2312" w:hAnsi="仿宋_GB2312" w:eastAsia="仿宋_GB2312" w:cs="仿宋_GB2312"/>
          <w:sz w:val="32"/>
          <w:szCs w:val="32"/>
        </w:rPr>
        <w:t>65</w:t>
      </w:r>
      <w:r>
        <w:rPr>
          <w:rFonts w:hint="eastAsia" w:ascii="仿宋_GB2312" w:hAnsi="仿宋_GB2312" w:eastAsia="仿宋_GB2312" w:cs="仿宋_GB2312"/>
          <w:sz w:val="32"/>
          <w:szCs w:val="32"/>
        </w:rPr>
        <w:t>个村民小组。全乡有居民</w:t>
      </w:r>
      <w:r>
        <w:rPr>
          <w:rFonts w:ascii="仿宋_GB2312" w:hAnsi="仿宋_GB2312" w:eastAsia="仿宋_GB2312" w:cs="仿宋_GB2312"/>
          <w:sz w:val="32"/>
          <w:szCs w:val="32"/>
        </w:rPr>
        <w:t>25682</w:t>
      </w:r>
      <w:r>
        <w:rPr>
          <w:rFonts w:hint="eastAsia" w:ascii="仿宋_GB2312" w:hAnsi="仿宋_GB2312" w:eastAsia="仿宋_GB2312" w:cs="仿宋_GB2312"/>
          <w:sz w:val="32"/>
          <w:szCs w:val="32"/>
        </w:rPr>
        <w:t>多人，</w:t>
      </w:r>
      <w:r>
        <w:rPr>
          <w:rFonts w:ascii="仿宋_GB2312" w:hAnsi="仿宋_GB2312" w:eastAsia="仿宋_GB2312" w:cs="仿宋_GB2312"/>
          <w:sz w:val="32"/>
          <w:szCs w:val="32"/>
        </w:rPr>
        <w:t>5771</w:t>
      </w:r>
      <w:r>
        <w:rPr>
          <w:rFonts w:hint="eastAsia" w:ascii="仿宋_GB2312" w:hAnsi="仿宋_GB2312" w:eastAsia="仿宋_GB2312" w:cs="仿宋_GB2312"/>
          <w:sz w:val="32"/>
          <w:szCs w:val="32"/>
        </w:rPr>
        <w:t>户，全乡维吾尔族占</w:t>
      </w:r>
      <w:r>
        <w:rPr>
          <w:rFonts w:ascii="仿宋_GB2312" w:hAnsi="仿宋_GB2312" w:eastAsia="仿宋_GB2312" w:cs="仿宋_GB2312"/>
          <w:sz w:val="32"/>
          <w:szCs w:val="32"/>
        </w:rPr>
        <w:t>96.5%</w:t>
      </w:r>
      <w:r>
        <w:rPr>
          <w:rFonts w:hint="eastAsia" w:ascii="仿宋_GB2312" w:hAnsi="仿宋_GB2312" w:eastAsia="仿宋_GB2312" w:cs="仿宋_GB2312"/>
          <w:sz w:val="32"/>
          <w:szCs w:val="32"/>
        </w:rPr>
        <w:t>，主要以种植小麦、玉米、为主的城郊乡。编制情况：行政编制</w:t>
      </w:r>
      <w:r>
        <w:rPr>
          <w:rFonts w:ascii="仿宋_GB2312" w:hAnsi="仿宋_GB2312" w:eastAsia="仿宋_GB2312" w:cs="仿宋_GB2312"/>
          <w:sz w:val="32"/>
          <w:szCs w:val="32"/>
        </w:rPr>
        <w:t>52</w:t>
      </w:r>
      <w:r>
        <w:rPr>
          <w:rFonts w:hint="eastAsia" w:ascii="仿宋_GB2312" w:hAnsi="仿宋_GB2312" w:eastAsia="仿宋_GB2312" w:cs="仿宋_GB2312"/>
          <w:sz w:val="32"/>
          <w:szCs w:val="32"/>
        </w:rPr>
        <w:t>人，其中：党委编制</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人，政府编制</w:t>
      </w:r>
      <w:r>
        <w:rPr>
          <w:rFonts w:ascii="仿宋_GB2312" w:hAnsi="仿宋_GB2312" w:eastAsia="仿宋_GB2312" w:cs="仿宋_GB2312"/>
          <w:sz w:val="32"/>
          <w:szCs w:val="32"/>
        </w:rPr>
        <w:t>39</w:t>
      </w:r>
      <w:r>
        <w:rPr>
          <w:rFonts w:hint="eastAsia" w:ascii="仿宋_GB2312" w:hAnsi="仿宋_GB2312" w:eastAsia="仿宋_GB2312" w:cs="仿宋_GB2312"/>
          <w:sz w:val="32"/>
          <w:szCs w:val="32"/>
        </w:rPr>
        <w:t>人，政法编制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人，共计</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主要职能</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一是</w:t>
      </w:r>
      <w:r>
        <w:rPr>
          <w:rFonts w:hint="eastAsia" w:ascii="仿宋_GB2312" w:hAnsi="仿宋_GB2312" w:eastAsia="仿宋_GB2312" w:cs="仿宋_GB2312"/>
          <w:sz w:val="32"/>
          <w:szCs w:val="32"/>
        </w:rPr>
        <w:t>负责全乡党政行政管理事务。二是深刻贯彻执行党中央、国务院、自治区、地区及县委、县人民政府的有关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政策指示，把党的各项优惠政策落实到实处。三是负责全乡</w:t>
      </w:r>
      <w:bookmarkStart w:id="1" w:name="_GoBack"/>
      <w:bookmarkEnd w:id="1"/>
      <w:r>
        <w:rPr>
          <w:rFonts w:hint="eastAsia" w:ascii="仿宋_GB2312" w:hAnsi="仿宋_GB2312" w:eastAsia="仿宋_GB2312" w:cs="仿宋_GB2312"/>
          <w:sz w:val="32"/>
          <w:szCs w:val="32"/>
        </w:rPr>
        <w:t>经济社会发展、社会事务管理、基层组织建设、综治建设等全面工作，为全乡各族群众提供社会服务。</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、项目预期目标及阶段性目标</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 xml:space="preserve">  </w:t>
      </w:r>
      <w:r>
        <w:rPr>
          <w:rFonts w:hint="eastAsia" w:ascii="仿宋_GB2312" w:hAnsi="仿宋_GB2312" w:eastAsia="仿宋_GB2312" w:cs="仿宋_GB2312"/>
          <w:color w:val="000000"/>
          <w:spacing w:val="-4"/>
          <w:sz w:val="32"/>
          <w:szCs w:val="32"/>
        </w:rPr>
        <w:t>项目资金</w:t>
      </w:r>
      <w:r>
        <w:rPr>
          <w:rFonts w:ascii="仿宋_GB2312" w:hAnsi="仿宋_GB2312" w:eastAsia="仿宋_GB2312" w:cs="仿宋_GB2312"/>
          <w:color w:val="000000"/>
          <w:spacing w:val="-4"/>
          <w:sz w:val="32"/>
          <w:szCs w:val="32"/>
        </w:rPr>
        <w:t>245.65</w:t>
      </w:r>
      <w:r>
        <w:rPr>
          <w:rFonts w:hint="eastAsia" w:ascii="仿宋_GB2312" w:hAnsi="仿宋_GB2312" w:eastAsia="仿宋_GB2312" w:cs="仿宋_GB2312"/>
          <w:color w:val="000000"/>
          <w:spacing w:val="-4"/>
          <w:sz w:val="32"/>
          <w:szCs w:val="32"/>
        </w:rPr>
        <w:t>万元，根据各村村民每人</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元的经费分配，保证各村全年的平稳运行，达到专款专用的效果，并且严格按照会计制度的要求支出，规范化使用村运转经费，将每一分钱花在刀刃上，保证日常各项工作正常运转，提高为民办实事的效率。</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、项目基本性质</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吐古其乡人民政府村运转经费项目为行政单位项目支出。</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、项目用途及范围</w:t>
      </w:r>
    </w:p>
    <w:p>
      <w:pPr>
        <w:adjustRightInd w:val="0"/>
        <w:snapToGrid w:val="0"/>
        <w:spacing w:line="560" w:lineRule="exact"/>
        <w:ind w:firstLine="624" w:firstLineChars="200"/>
        <w:rPr>
          <w:rStyle w:val="5"/>
          <w:rFonts w:ascii="仿宋_GB2312" w:hAnsi="仿宋_GB2312" w:eastAsia="仿宋_GB2312" w:cs="仿宋_GB2312"/>
          <w:b w:val="0"/>
          <w:bCs w:val="0"/>
          <w:color w:val="000000"/>
          <w:spacing w:val="-4"/>
          <w:sz w:val="32"/>
          <w:szCs w:val="32"/>
        </w:rPr>
      </w:pPr>
      <w:r>
        <w:rPr>
          <w:rFonts w:hint="eastAsia" w:ascii="仿宋_GB2312" w:hAnsi="仿宋_GB2312" w:eastAsia="仿宋_GB2312" w:cs="仿宋_GB2312"/>
          <w:color w:val="000000"/>
          <w:spacing w:val="-4"/>
          <w:sz w:val="32"/>
          <w:szCs w:val="32"/>
        </w:rPr>
        <w:t>吐古其乡人民政府村运转经费项目资金主要用于各村日常用电、用水以及办公耗材方面。</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（一）项目资金安排落实、总投入等情况分析</w:t>
      </w:r>
    </w:p>
    <w:p>
      <w:pPr>
        <w:widowControl/>
        <w:spacing w:line="560" w:lineRule="exact"/>
        <w:ind w:left="150" w:firstLine="624" w:firstLineChars="200"/>
        <w:jc w:val="left"/>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spacing w:val="-4"/>
          <w:sz w:val="32"/>
          <w:szCs w:val="32"/>
        </w:rPr>
        <w:t>根据新财行〔</w:t>
      </w:r>
      <w:r>
        <w:rPr>
          <w:rFonts w:ascii="仿宋_GB2312" w:hAnsi="仿宋_GB2312" w:eastAsia="仿宋_GB2312" w:cs="仿宋_GB2312"/>
          <w:bCs/>
          <w:color w:val="000000"/>
          <w:spacing w:val="-4"/>
          <w:sz w:val="32"/>
          <w:szCs w:val="32"/>
        </w:rPr>
        <w:t>2015</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335</w:t>
      </w:r>
      <w:r>
        <w:rPr>
          <w:rFonts w:hint="eastAsia" w:ascii="仿宋_GB2312" w:hAnsi="仿宋_GB2312" w:eastAsia="仿宋_GB2312" w:cs="仿宋_GB2312"/>
          <w:bCs/>
          <w:color w:val="000000"/>
          <w:spacing w:val="-4"/>
          <w:sz w:val="32"/>
          <w:szCs w:val="32"/>
        </w:rPr>
        <w:t>号、喀地财行［</w:t>
      </w:r>
      <w:r>
        <w:rPr>
          <w:rFonts w:ascii="仿宋_GB2312" w:hAnsi="仿宋_GB2312" w:eastAsia="仿宋_GB2312" w:cs="仿宋_GB2312"/>
          <w:bCs/>
          <w:color w:val="000000"/>
          <w:spacing w:val="-4"/>
          <w:sz w:val="32"/>
          <w:szCs w:val="32"/>
        </w:rPr>
        <w:t>2017</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12</w:t>
      </w:r>
      <w:r>
        <w:rPr>
          <w:rFonts w:hint="eastAsia" w:ascii="仿宋_GB2312" w:hAnsi="仿宋_GB2312" w:eastAsia="仿宋_GB2312" w:cs="仿宋_GB2312"/>
          <w:bCs/>
          <w:color w:val="000000"/>
          <w:spacing w:val="-4"/>
          <w:sz w:val="32"/>
          <w:szCs w:val="32"/>
        </w:rPr>
        <w:t>号文件，吐古其乡人民政府村运转经费项目预算安排总额为</w:t>
      </w:r>
      <w:r>
        <w:rPr>
          <w:rFonts w:ascii="仿宋_GB2312" w:hAnsi="仿宋_GB2312" w:eastAsia="仿宋_GB2312" w:cs="仿宋_GB2312"/>
          <w:bCs/>
          <w:color w:val="000000"/>
          <w:spacing w:val="-4"/>
          <w:sz w:val="32"/>
          <w:szCs w:val="32"/>
        </w:rPr>
        <w:t>245.65</w:t>
      </w:r>
      <w:r>
        <w:rPr>
          <w:rFonts w:hint="eastAsia" w:ascii="仿宋_GB2312" w:hAnsi="仿宋_GB2312" w:eastAsia="仿宋_GB2312" w:cs="仿宋_GB2312"/>
          <w:bCs/>
          <w:color w:val="000000"/>
          <w:spacing w:val="-4"/>
          <w:sz w:val="32"/>
          <w:szCs w:val="32"/>
        </w:rPr>
        <w:t>万元，其中财政资金</w:t>
      </w:r>
      <w:r>
        <w:rPr>
          <w:rFonts w:ascii="仿宋_GB2312" w:hAnsi="仿宋_GB2312" w:eastAsia="仿宋_GB2312" w:cs="仿宋_GB2312"/>
          <w:bCs/>
          <w:color w:val="000000"/>
          <w:spacing w:val="-4"/>
          <w:sz w:val="32"/>
          <w:szCs w:val="32"/>
        </w:rPr>
        <w:t>245.65</w:t>
      </w:r>
      <w:r>
        <w:rPr>
          <w:rFonts w:hint="eastAsia" w:ascii="仿宋_GB2312" w:hAnsi="仿宋_GB2312" w:eastAsia="仿宋_GB2312" w:cs="仿宋_GB2312"/>
          <w:bCs/>
          <w:color w:val="000000"/>
          <w:spacing w:val="-4"/>
          <w:sz w:val="32"/>
          <w:szCs w:val="32"/>
        </w:rPr>
        <w:t>万元，自筹资金</w:t>
      </w:r>
      <w:r>
        <w:rPr>
          <w:rFonts w:ascii="仿宋_GB2312" w:hAnsi="仿宋_GB2312" w:eastAsia="仿宋_GB2312" w:cs="仿宋_GB2312"/>
          <w:bCs/>
          <w:color w:val="000000"/>
          <w:spacing w:val="-4"/>
          <w:sz w:val="32"/>
          <w:szCs w:val="32"/>
        </w:rPr>
        <w:t>0</w:t>
      </w:r>
      <w:r>
        <w:rPr>
          <w:rFonts w:hint="eastAsia" w:ascii="仿宋_GB2312" w:hAnsi="仿宋_GB2312" w:eastAsia="仿宋_GB2312" w:cs="仿宋_GB2312"/>
          <w:bCs/>
          <w:color w:val="000000"/>
          <w:spacing w:val="-4"/>
          <w:sz w:val="32"/>
          <w:szCs w:val="32"/>
        </w:rPr>
        <w:t>万元，</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年实际收到预算资金</w:t>
      </w:r>
      <w:r>
        <w:rPr>
          <w:rFonts w:ascii="仿宋_GB2312" w:hAnsi="仿宋_GB2312" w:eastAsia="仿宋_GB2312" w:cs="仿宋_GB2312"/>
          <w:bCs/>
          <w:color w:val="000000"/>
          <w:spacing w:val="-4"/>
          <w:sz w:val="32"/>
          <w:szCs w:val="32"/>
        </w:rPr>
        <w:t>245.65</w:t>
      </w:r>
      <w:r>
        <w:rPr>
          <w:rFonts w:hint="eastAsia" w:ascii="仿宋_GB2312" w:hAnsi="仿宋_GB2312" w:eastAsia="仿宋_GB2312" w:cs="仿宋_GB2312"/>
          <w:bCs/>
          <w:color w:val="000000"/>
          <w:spacing w:val="-4"/>
          <w:sz w:val="32"/>
          <w:szCs w:val="32"/>
        </w:rPr>
        <w:t>万元。</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Style w:val="5"/>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吐古其乡人民政府村运转经费项目实际支付资金</w:t>
      </w:r>
      <w:r>
        <w:rPr>
          <w:rFonts w:ascii="仿宋_GB2312" w:hAnsi="仿宋_GB2312" w:eastAsia="仿宋_GB2312" w:cs="仿宋_GB2312"/>
          <w:bCs/>
          <w:color w:val="000000"/>
          <w:spacing w:val="-4"/>
          <w:sz w:val="32"/>
          <w:szCs w:val="32"/>
        </w:rPr>
        <w:t>245.65</w:t>
      </w:r>
      <w:r>
        <w:rPr>
          <w:rFonts w:hint="eastAsia" w:ascii="仿宋_GB2312" w:hAnsi="仿宋_GB2312" w:eastAsia="仿宋_GB2312" w:cs="仿宋_GB2312"/>
          <w:bCs/>
          <w:color w:val="000000"/>
          <w:spacing w:val="-4"/>
          <w:sz w:val="32"/>
          <w:szCs w:val="32"/>
        </w:rPr>
        <w:t>万元，预算执行率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，项目资金主要用于群众工作和支付各村的日常办公用品，保证各村群众工作的正常开展。</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（三）项目资金管理情况分析</w:t>
      </w:r>
    </w:p>
    <w:p>
      <w:pPr>
        <w:spacing w:line="56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吐古其乡人民政府村运转经费项目支出符合</w:t>
      </w:r>
      <w:r>
        <w:rPr>
          <w:rFonts w:hint="eastAsia" w:ascii="仿宋_GB2312" w:hAnsi="仿宋_GB2312" w:eastAsia="仿宋_GB2312" w:cs="仿宋_GB2312"/>
          <w:color w:val="000000"/>
          <w:spacing w:val="-4"/>
          <w:sz w:val="32"/>
          <w:szCs w:val="32"/>
        </w:rPr>
        <w:t>《行政单位财务管理制度及办法》</w:t>
      </w:r>
      <w:r>
        <w:rPr>
          <w:rFonts w:hint="eastAsia" w:ascii="仿宋_GB2312" w:hAnsi="仿宋_GB2312" w:eastAsia="仿宋_GB2312" w:cs="仿宋_GB2312"/>
          <w:bCs/>
          <w:color w:val="000000"/>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Style w:val="5"/>
          <w:rFonts w:ascii="仿宋_GB2312" w:hAnsi="仿宋_GB2312" w:eastAsia="仿宋_GB2312" w:cs="仿宋_GB2312"/>
          <w:b w:val="0"/>
          <w:color w:val="000000"/>
          <w:spacing w:val="-4"/>
          <w:sz w:val="32"/>
          <w:szCs w:val="32"/>
        </w:rPr>
      </w:pPr>
      <w:r>
        <w:rPr>
          <w:rStyle w:val="5"/>
          <w:rFonts w:hint="eastAsia" w:ascii="仿宋_GB2312" w:hAnsi="仿宋_GB2312" w:eastAsia="仿宋_GB2312" w:cs="仿宋_GB2312"/>
          <w:b w:val="0"/>
          <w:color w:val="000000"/>
          <w:spacing w:val="-4"/>
          <w:sz w:val="32"/>
          <w:szCs w:val="32"/>
        </w:rPr>
        <w:t>吐古其乡人民政府村运转经费项目属于经常性零星项目</w:t>
      </w:r>
      <w:r>
        <w:rPr>
          <w:rStyle w:val="5"/>
          <w:rFonts w:ascii="仿宋_GB2312" w:hAnsi="仿宋_GB2312" w:eastAsia="仿宋_GB2312" w:cs="仿宋_GB2312"/>
          <w:b w:val="0"/>
          <w:color w:val="000000"/>
          <w:spacing w:val="-4"/>
          <w:sz w:val="32"/>
          <w:szCs w:val="32"/>
        </w:rPr>
        <w:t>,</w:t>
      </w:r>
      <w:r>
        <w:rPr>
          <w:rStyle w:val="5"/>
          <w:rFonts w:hint="eastAsia" w:ascii="仿宋_GB2312" w:hAnsi="仿宋_GB2312" w:eastAsia="仿宋_GB2312" w:cs="仿宋_GB2312"/>
          <w:b w:val="0"/>
          <w:color w:val="000000"/>
          <w:spacing w:val="-4"/>
          <w:sz w:val="32"/>
          <w:szCs w:val="32"/>
        </w:rPr>
        <w:t>没有达到招投标限额</w:t>
      </w:r>
      <w:r>
        <w:rPr>
          <w:rStyle w:val="5"/>
          <w:rFonts w:ascii="仿宋_GB2312" w:hAnsi="仿宋_GB2312" w:eastAsia="仿宋_GB2312" w:cs="仿宋_GB2312"/>
          <w:b w:val="0"/>
          <w:color w:val="000000"/>
          <w:spacing w:val="-4"/>
          <w:sz w:val="32"/>
          <w:szCs w:val="32"/>
        </w:rPr>
        <w:t>,</w:t>
      </w:r>
      <w:r>
        <w:rPr>
          <w:rStyle w:val="5"/>
          <w:rFonts w:hint="eastAsia" w:ascii="仿宋_GB2312" w:hAnsi="仿宋_GB2312" w:eastAsia="仿宋_GB2312" w:cs="仿宋_GB2312"/>
          <w:b w:val="0"/>
          <w:color w:val="000000"/>
          <w:spacing w:val="-4"/>
          <w:sz w:val="32"/>
          <w:szCs w:val="32"/>
        </w:rPr>
        <w:t>由本单位自行组织实施。实施过程均按照本单位制定的管理制度执行。本项目不存在调整情况。本项目不存在检查验收程序。</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5"/>
          <w:rFonts w:hint="eastAsia" w:ascii="仿宋_GB2312" w:hAnsi="仿宋_GB2312" w:eastAsia="仿宋_GB2312" w:cs="仿宋_GB2312"/>
          <w:b w:val="0"/>
          <w:color w:val="000000"/>
          <w:spacing w:val="-4"/>
          <w:sz w:val="32"/>
          <w:szCs w:val="32"/>
        </w:rPr>
        <w:t>吐古其乡人民政府</w:t>
      </w:r>
      <w:r>
        <w:rPr>
          <w:rFonts w:hint="eastAsia" w:ascii="仿宋_GB2312" w:hAnsi="仿宋_GB2312" w:eastAsia="仿宋_GB2312" w:cs="仿宋_GB2312"/>
          <w:bCs/>
          <w:color w:val="000000"/>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本项目共设置一级指标</w:t>
      </w: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个，二级指标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个，三级指标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个，其中已完成三级指标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个，指标完成率为</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。根据年初设定的绩效目标，此项目自评得分为</w:t>
      </w:r>
      <w:r>
        <w:rPr>
          <w:rFonts w:ascii="仿宋_GB2312" w:hAnsi="仿宋_GB2312" w:eastAsia="仿宋_GB2312" w:cs="仿宋_GB2312"/>
          <w:color w:val="000000"/>
          <w:kern w:val="0"/>
          <w:sz w:val="32"/>
          <w:szCs w:val="32"/>
        </w:rPr>
        <w:t>90</w:t>
      </w:r>
      <w:r>
        <w:rPr>
          <w:rFonts w:hint="eastAsia" w:ascii="仿宋_GB2312" w:hAnsi="仿宋_GB2312" w:eastAsia="仿宋_GB2312" w:cs="仿宋_GB2312"/>
          <w:color w:val="000000"/>
          <w:kern w:val="0"/>
          <w:sz w:val="32"/>
          <w:szCs w:val="32"/>
        </w:rPr>
        <w:t>分。</w:t>
      </w:r>
    </w:p>
    <w:p>
      <w:pPr>
        <w:spacing w:line="560" w:lineRule="exact"/>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p>
    <w:p>
      <w:pPr>
        <w:spacing w:line="560" w:lineRule="exact"/>
        <w:ind w:firstLine="936" w:firstLineChars="3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该项目已实施完毕，通过项目的实施，经费保障人数</w:t>
      </w:r>
      <w:r>
        <w:rPr>
          <w:rFonts w:ascii="仿宋_GB2312" w:hAnsi="仿宋_GB2312" w:eastAsia="仿宋_GB2312" w:cs="仿宋_GB2312"/>
          <w:color w:val="000000"/>
          <w:spacing w:val="-4"/>
          <w:sz w:val="32"/>
          <w:szCs w:val="32"/>
        </w:rPr>
        <w:t>24565</w:t>
      </w:r>
      <w:r>
        <w:rPr>
          <w:rFonts w:hint="eastAsia" w:ascii="仿宋_GB2312" w:hAnsi="仿宋_GB2312" w:eastAsia="仿宋_GB2312" w:cs="仿宋_GB2312"/>
          <w:color w:val="000000"/>
          <w:spacing w:val="-4"/>
          <w:sz w:val="32"/>
          <w:szCs w:val="32"/>
        </w:rPr>
        <w:t>人。</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叶城县吐古其乡按照项目实施，经费保障率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，保障村级正常运转。</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该项目已经全部实施完毕。经费发放及时率</w:t>
      </w:r>
      <w:r>
        <w:rPr>
          <w:rFonts w:ascii="仿宋_GB2312" w:hAnsi="仿宋_GB2312" w:eastAsia="仿宋_GB2312" w:cs="仿宋_GB2312"/>
          <w:color w:val="000000"/>
          <w:spacing w:val="-4"/>
          <w:sz w:val="32"/>
          <w:szCs w:val="32"/>
        </w:rPr>
        <w:t>1005,</w:t>
      </w:r>
      <w:r>
        <w:rPr>
          <w:rFonts w:hint="eastAsia" w:ascii="仿宋_GB2312" w:hAnsi="仿宋_GB2312" w:eastAsia="仿宋_GB2312" w:cs="仿宋_GB2312"/>
          <w:color w:val="000000"/>
          <w:spacing w:val="-4"/>
          <w:sz w:val="32"/>
          <w:szCs w:val="32"/>
        </w:rPr>
        <w:t>项目资金</w:t>
      </w:r>
      <w:r>
        <w:rPr>
          <w:rFonts w:ascii="仿宋_GB2312" w:hAnsi="仿宋_GB2312" w:eastAsia="仿宋_GB2312" w:cs="仿宋_GB2312"/>
          <w:bCs/>
          <w:color w:val="000000"/>
          <w:spacing w:val="-4"/>
          <w:sz w:val="32"/>
          <w:szCs w:val="32"/>
        </w:rPr>
        <w:t>245.65</w:t>
      </w:r>
      <w:r>
        <w:rPr>
          <w:rFonts w:hint="eastAsia" w:ascii="仿宋_GB2312" w:hAnsi="仿宋_GB2312" w:eastAsia="仿宋_GB2312" w:cs="仿宋_GB2312"/>
          <w:color w:val="000000"/>
          <w:spacing w:val="-4"/>
          <w:sz w:val="32"/>
          <w:szCs w:val="32"/>
        </w:rPr>
        <w:t>万元，分配给</w:t>
      </w:r>
      <w:r>
        <w:rPr>
          <w:rFonts w:ascii="仿宋_GB2312" w:hAnsi="仿宋_GB2312" w:eastAsia="仿宋_GB2312" w:cs="仿宋_GB2312"/>
          <w:color w:val="000000"/>
          <w:spacing w:val="-4"/>
          <w:sz w:val="32"/>
          <w:szCs w:val="32"/>
        </w:rPr>
        <w:t>17</w:t>
      </w:r>
      <w:r>
        <w:rPr>
          <w:rFonts w:hint="eastAsia" w:ascii="仿宋_GB2312" w:hAnsi="仿宋_GB2312" w:eastAsia="仿宋_GB2312" w:cs="仿宋_GB2312"/>
          <w:color w:val="000000"/>
          <w:spacing w:val="-4"/>
          <w:sz w:val="32"/>
          <w:szCs w:val="32"/>
        </w:rPr>
        <w:t>个村，该资金按照申报目标的进度进行。</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）项目成本情况</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该项目已经全部实施完毕。按照经费分配</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人对标准进行下发，保障村基本运转。</w:t>
      </w:r>
    </w:p>
    <w:p>
      <w:pPr>
        <w:spacing w:line="560" w:lineRule="exact"/>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p>
    <w:p>
      <w:pPr>
        <w:spacing w:line="560" w:lineRule="exact"/>
        <w:ind w:firstLine="624" w:firstLineChars="200"/>
        <w:rPr>
          <w:rFonts w:ascii="仿宋_GB2312" w:hAnsi="仿宋_GB2312" w:eastAsia="仿宋_GB2312" w:cs="仿宋_GB2312"/>
          <w:color w:val="FF0000"/>
          <w:spacing w:val="-4"/>
          <w:sz w:val="32"/>
          <w:szCs w:val="32"/>
        </w:rPr>
      </w:pPr>
      <w:r>
        <w:rPr>
          <w:rFonts w:hint="eastAsia" w:ascii="仿宋_GB2312" w:hAnsi="仿宋_GB2312" w:eastAsia="仿宋_GB2312" w:cs="仿宋_GB2312"/>
          <w:color w:val="000000"/>
          <w:spacing w:val="-4"/>
          <w:sz w:val="32"/>
          <w:szCs w:val="32"/>
        </w:rPr>
        <w:t>　无经济效益</w:t>
      </w:r>
    </w:p>
    <w:p>
      <w:pPr>
        <w:spacing w:line="560" w:lineRule="exact"/>
        <w:ind w:firstLine="627"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根据各村村民每人</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元的经费分配，有效提高为民服务办事效率，保证各村全年的平稳运行，达到转款专用的效果，并且严格按照会计制度的要求支出，规范化使用村运转经费，将每一分钱花在刀刃上，保证日常各项工作正常运转，提高为民办实事的效率，达到了预期目标。</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Cs/>
          <w:color w:val="000000"/>
          <w:spacing w:val="-4"/>
          <w:sz w:val="32"/>
          <w:szCs w:val="32"/>
        </w:rPr>
        <w:t>叶城县吐古其乡，该项目全部实施完毕，通过该项目的实施，全乡节能降耗降低</w:t>
      </w:r>
      <w:r>
        <w:rPr>
          <w:rFonts w:ascii="仿宋_GB2312" w:hAnsi="仿宋_GB2312" w:eastAsia="仿宋_GB2312" w:cs="仿宋_GB2312"/>
          <w:bCs/>
          <w:color w:val="000000"/>
          <w:spacing w:val="-4"/>
          <w:sz w:val="32"/>
          <w:szCs w:val="32"/>
        </w:rPr>
        <w:t>10%</w:t>
      </w:r>
      <w:r>
        <w:rPr>
          <w:rFonts w:hint="eastAsia" w:ascii="仿宋_GB2312" w:hAnsi="仿宋_GB2312" w:eastAsia="仿宋_GB2312" w:cs="仿宋_GB2312"/>
          <w:bCs/>
          <w:color w:val="000000"/>
          <w:spacing w:val="-4"/>
          <w:sz w:val="32"/>
          <w:szCs w:val="32"/>
        </w:rPr>
        <w:t>。</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p>
    <w:p>
      <w:pPr>
        <w:spacing w:line="560" w:lineRule="exact"/>
        <w:ind w:firstLine="936" w:firstLineChars="3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该项目已全部实施完毕，严格按照会计制度的要求支出，经费保障年限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年。</w:t>
      </w:r>
    </w:p>
    <w:p>
      <w:pPr>
        <w:numPr>
          <w:ilvl w:val="0"/>
          <w:numId w:val="1"/>
        </w:numPr>
        <w:spacing w:line="560" w:lineRule="exact"/>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4"/>
          <w:sz w:val="32"/>
          <w:szCs w:val="32"/>
        </w:rPr>
        <w:t>按计划完成项目实施，已做满意度调查问卷，受益农户满意率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年本项目绩效目标全部达成，不存在未完成原因分析。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spacing w:val="-4"/>
          <w:sz w:val="32"/>
          <w:szCs w:val="32"/>
        </w:rPr>
        <w:t>吐古其乡人民政府村运转经费项目中，顺利完成支出任务，在下一年度工作中，继续压缩经费，严格执行各项支出。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、主要经验及做法：吐古其乡人民政府在</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年村运转经费项目中，严把支出关，确保了村运转经费用在关键地方，有效地杜绝了挤占挪用、虚报冒领等套取财政资金违规行为。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spacing w:val="-4"/>
          <w:sz w:val="32"/>
          <w:szCs w:val="32"/>
        </w:rPr>
        <w:t>无其他说明内容。</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吐古其乡村级运转经费的工作奠定基础。</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10757D6"/>
    <w:rsid w:val="000A4E83"/>
    <w:rsid w:val="00123989"/>
    <w:rsid w:val="001D79B2"/>
    <w:rsid w:val="00582EA9"/>
    <w:rsid w:val="00692ED0"/>
    <w:rsid w:val="006D20A7"/>
    <w:rsid w:val="00A710B6"/>
    <w:rsid w:val="00BD2DF9"/>
    <w:rsid w:val="0285433F"/>
    <w:rsid w:val="035E0D3E"/>
    <w:rsid w:val="03B32451"/>
    <w:rsid w:val="05B201F3"/>
    <w:rsid w:val="082A0F47"/>
    <w:rsid w:val="084A7821"/>
    <w:rsid w:val="089E0709"/>
    <w:rsid w:val="10BD1E76"/>
    <w:rsid w:val="1E8548FE"/>
    <w:rsid w:val="217571E2"/>
    <w:rsid w:val="29077BE3"/>
    <w:rsid w:val="2C3B4B49"/>
    <w:rsid w:val="2EC74EE2"/>
    <w:rsid w:val="2F4B2A3D"/>
    <w:rsid w:val="2FEE6EB7"/>
    <w:rsid w:val="34FE15B3"/>
    <w:rsid w:val="378378B8"/>
    <w:rsid w:val="38356B28"/>
    <w:rsid w:val="435A2206"/>
    <w:rsid w:val="435F42C5"/>
    <w:rsid w:val="44E23E6D"/>
    <w:rsid w:val="45B12322"/>
    <w:rsid w:val="46DA362C"/>
    <w:rsid w:val="482603F0"/>
    <w:rsid w:val="4BC95391"/>
    <w:rsid w:val="50216D2F"/>
    <w:rsid w:val="510757D6"/>
    <w:rsid w:val="51451436"/>
    <w:rsid w:val="53B8598F"/>
    <w:rsid w:val="54986F0A"/>
    <w:rsid w:val="5A3B779A"/>
    <w:rsid w:val="5E0346E4"/>
    <w:rsid w:val="61B86D18"/>
    <w:rsid w:val="62286F9E"/>
    <w:rsid w:val="67776C8B"/>
    <w:rsid w:val="684626F7"/>
    <w:rsid w:val="6F503607"/>
    <w:rsid w:val="72C37C1F"/>
    <w:rsid w:val="7A34685F"/>
    <w:rsid w:val="7BD9369D"/>
    <w:rsid w:val="7EB870EB"/>
    <w:rsid w:val="7F8048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99"/>
    <w:rPr>
      <w:rFonts w:cs="Times New Roman"/>
      <w:b/>
      <w:bCs/>
    </w:rPr>
  </w:style>
  <w:style w:type="character" w:customStyle="1" w:styleId="6">
    <w:name w:val="Footer Char"/>
    <w:basedOn w:val="4"/>
    <w:link w:val="2"/>
    <w:semiHidden/>
    <w:qFormat/>
    <w:uiPriority w:val="99"/>
    <w:rPr>
      <w:sz w:val="18"/>
      <w:szCs w:val="18"/>
    </w:rPr>
  </w:style>
  <w:style w:type="paragraph" w:customStyle="1" w:styleId="7">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6</Pages>
  <Words>360</Words>
  <Characters>2057</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2024-01-15T09:08:52Z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