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项目名称：安居富民项目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 </w:t>
      </w:r>
    </w:p>
    <w:p>
      <w:pPr>
        <w:spacing w:line="700" w:lineRule="exact"/>
        <w:ind w:firstLine="320" w:firstLineChars="1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2018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>11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18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ind w:firstLine="627" w:firstLineChars="200"/>
        <w:rPr>
          <w:rStyle w:val="18"/>
          <w:rFonts w:ascii="黑体" w:hAnsi="黑体" w:eastAsia="黑体" w:cs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312" w:firstLineChars="1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叶城县吐古其乡属党政机关行政部门，乡科级行政单位，辖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个行政村，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个村民小组。全乡有居民</w:t>
      </w:r>
      <w:r>
        <w:rPr>
          <w:rFonts w:ascii="仿宋_GB2312" w:hAnsi="仿宋_GB2312" w:eastAsia="仿宋_GB2312" w:cs="仿宋_GB2312"/>
          <w:sz w:val="32"/>
          <w:szCs w:val="32"/>
        </w:rPr>
        <w:t>25682</w:t>
      </w:r>
      <w:r>
        <w:rPr>
          <w:rFonts w:hint="eastAsia" w:ascii="仿宋_GB2312" w:hAnsi="仿宋_GB2312" w:eastAsia="仿宋_GB2312" w:cs="仿宋_GB2312"/>
          <w:sz w:val="32"/>
          <w:szCs w:val="32"/>
        </w:rPr>
        <w:t>多人，</w:t>
      </w:r>
      <w:r>
        <w:rPr>
          <w:rFonts w:ascii="仿宋_GB2312" w:hAnsi="仿宋_GB2312" w:eastAsia="仿宋_GB2312" w:cs="仿宋_GB2312"/>
          <w:sz w:val="32"/>
          <w:szCs w:val="32"/>
        </w:rPr>
        <w:t>5771</w:t>
      </w:r>
      <w:r>
        <w:rPr>
          <w:rFonts w:hint="eastAsia" w:ascii="仿宋_GB2312" w:hAnsi="仿宋_GB2312" w:eastAsia="仿宋_GB2312" w:cs="仿宋_GB2312"/>
          <w:sz w:val="32"/>
          <w:szCs w:val="32"/>
        </w:rPr>
        <w:t>户，全乡维吾尔族占</w:t>
      </w:r>
      <w:r>
        <w:rPr>
          <w:rFonts w:ascii="仿宋_GB2312" w:hAnsi="仿宋_GB2312" w:eastAsia="仿宋_GB2312" w:cs="仿宋_GB2312"/>
          <w:sz w:val="32"/>
          <w:szCs w:val="32"/>
        </w:rPr>
        <w:t>96.5%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，主要以种植小麦、玉米、为主的城郊乡。编制情况：行政编制</w:t>
      </w:r>
      <w:r>
        <w:rPr>
          <w:rFonts w:ascii="仿宋_GB2312" w:hAnsi="仿宋_GB2312" w:eastAsia="仿宋_GB2312" w:cs="仿宋_GB2312"/>
          <w:sz w:val="32"/>
          <w:szCs w:val="32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人，其中：党委编制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人，政府编制</w:t>
      </w:r>
      <w:r>
        <w:rPr>
          <w:rFonts w:ascii="仿宋_GB2312" w:hAnsi="仿宋_GB2312" w:eastAsia="仿宋_GB2312" w:cs="仿宋_GB2312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人，政法编制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人，工勤编制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人，共计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spacing w:line="560" w:lineRule="exact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根据新财建〔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号文件，吐古其乡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年安居富民项目</w:t>
      </w:r>
      <w:r>
        <w:rPr>
          <w:rFonts w:ascii="仿宋_GB2312" w:hAnsi="仿宋_GB2312" w:eastAsia="仿宋_GB2312" w:cs="仿宋_GB2312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用于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302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户安居富民房建设。绩效目标为：该项目均为给本乡有需求的群众建设安居富民房，旨在保障困难和弱势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群体的生活水平，达到基本住宿条件，从而进一步提升群众基础。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312" w:firstLineChars="1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根据新财建〔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号、喀地财建［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号文件，项目资金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万元，实际完成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302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户村民建房任务　，为我乡打赢脱贫攻坚战奠定坚实的基础。已发放资金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</w:t>
      </w:r>
    </w:p>
    <w:p>
      <w:pPr>
        <w:spacing w:line="560" w:lineRule="exact"/>
        <w:rPr>
          <w:rStyle w:val="18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吐古其乡人民政府安居富民项目实际支付资金</w:t>
      </w:r>
      <w:r>
        <w:rPr>
          <w:rFonts w:ascii="仿宋_GB2312" w:hAnsi="仿宋_GB2312" w:eastAsia="仿宋_GB2312" w:cs="仿宋_GB2312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万元，安居富民项目执行率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。均用于给吐古其乡需要的村民建设安居富民房。</w:t>
      </w:r>
    </w:p>
    <w:p>
      <w:pPr>
        <w:spacing w:line="560" w:lineRule="exact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8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吐古其乡人民政府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安居富民项目资金符合《行政单位财务管理制度及办法》，包括会计人员集中核算工作管理制度、财务收支审批制度、财务稽核制度、财务牵制制度、会计主管岗位职责等制度规定，安居富民项目的拨付有完整的审批程序和手续，不存在截留、挤占、挪用等情况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年安居富民项目项目</w:t>
      </w:r>
      <w:r>
        <w:rPr>
          <w:rFonts w:ascii="仿宋_GB2312" w:hAnsi="仿宋_GB2312" w:eastAsia="仿宋_GB2312" w:cs="仿宋_GB2312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，用于给村民建设安居富民房，由农民自行建房，乡政府验收合格后发放补助，不需要进行招投标</w:t>
      </w:r>
      <w:r>
        <w:rPr>
          <w:rStyle w:val="18"/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,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spacing w:line="560" w:lineRule="exact"/>
        <w:ind w:firstLine="312" w:firstLineChars="1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  <w:szCs w:val="32"/>
        </w:rPr>
        <w:t>吐古其乡人民政府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安居富民项目过程中，根据《安居富民项目管理办法》等，安居富民项目严格遵守相关法律法规和业务管理规定，支出资料齐全并及时归档。已建立《安居富民项目检查监督检查机制》，不定期对安居富民项目进度情况进行督导检查，对检查过程中发现的问题及时督促整改，安居富民项目有效、高质量的完成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本项目共设置一级指标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个，二级指标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个，三级指标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个，其中已完成三级指标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个，指标完成率为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。根据年初设定的绩效目标，此项目自评得分为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93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、产出指标分析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吐古其乡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年安居富民项目中央财政下达专项转移支付资金</w:t>
      </w:r>
      <w:r>
        <w:rPr>
          <w:rFonts w:ascii="仿宋_GB2312" w:hAnsi="仿宋_GB2312" w:eastAsia="仿宋_GB2312" w:cs="仿宋_GB2312"/>
          <w:sz w:val="32"/>
          <w:szCs w:val="32"/>
        </w:rPr>
        <w:t>859.63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万元。用于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302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户安居富民房建设。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该项目经过村级、乡级和县级三级部门验收，建房质量合格率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未发现质量问题。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项目完成进度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该项目严格按照上级部门的进度要求，项目完工及时率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，按项目进度进行资金拨付，目前已经全部实施完毕。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该项目惠民生项目，按照标准发放，一般户每套补助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2.85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套，无节约成本情况。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效益指标完成情况分析。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因为该项目为资金直接保障类和补助类项目，从资金直观上，能为安居房项目受益户均增收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2.85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该项目的顺利实施，可以保障吐古其乡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302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户农民住上新的安居富民房，有效提升项目安全住房，实际改善农村农户住房条件。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该项目减少生活污水排放量，提升全乡的空气质量，增强群众的生活质量，提高群众的获得感。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该项目的顺利实施，安居房使用年限为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年，能明显提升全乡困难群众的基本生活水平，增强群众的幸福指数，提升群众基础。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经过项目实施后的调研，建房户对于该项目的满意率为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99%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。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年吐古其乡人民政府安居富民项目绩效目标全部达成，不存在未完成原因分析。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吐古其乡人民政府在完成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年安居富民项目的基础上，将严格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吐古其乡人民政府在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安居富民项目中，在年度预算时严格按照人员进行年度预算，严格执行《预算法》，严把支出关，确保了安居富民项目各项经费按时足额保障到位，有效地杜绝了非预算支出，吃空饷、挤占挪用、虚报冒领等套取财政资金违规行为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项目进度推进慢，主要是项目前期准备不够充分。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加快项目前期准备，提高项目进度。</w:t>
      </w:r>
    </w:p>
    <w:p>
      <w:pPr>
        <w:adjustRightInd w:val="0"/>
        <w:snapToGrid w:val="0"/>
        <w:spacing w:line="560" w:lineRule="exact"/>
        <w:ind w:firstLine="312" w:firstLineChars="100"/>
        <w:outlineLvl w:val="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color w:val="000000"/>
          <w:spacing w:val="-4"/>
          <w:sz w:val="32"/>
          <w:szCs w:val="32"/>
        </w:rPr>
        <w:t>六、安居富民项目评价工作情况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本次评价通过文件研读、实地调研、数据分析等方式，全面了解吐古其乡人民政府安居富民项目的使用效率和效果，安居富民项目管理过程是否规范，是否完成了预期绩效目标等。同时，通过开展自我评价来总结经验和教训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《自治区财政项目支出绩效自评表》</w:t>
      </w:r>
    </w:p>
    <w:p>
      <w:pPr>
        <w:spacing w:line="56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D41D07"/>
    <w:multiLevelType w:val="singleLevel"/>
    <w:tmpl w:val="8CD41D07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C425D81D"/>
    <w:multiLevelType w:val="singleLevel"/>
    <w:tmpl w:val="C425D81D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E90E3338"/>
    <w:multiLevelType w:val="singleLevel"/>
    <w:tmpl w:val="E90E3338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1D68"/>
    <w:rsid w:val="00026EAC"/>
    <w:rsid w:val="00027358"/>
    <w:rsid w:val="0005641F"/>
    <w:rsid w:val="00056465"/>
    <w:rsid w:val="000F45AD"/>
    <w:rsid w:val="00121AE4"/>
    <w:rsid w:val="00146AAD"/>
    <w:rsid w:val="00192202"/>
    <w:rsid w:val="001B3A40"/>
    <w:rsid w:val="002542F8"/>
    <w:rsid w:val="003E4896"/>
    <w:rsid w:val="004366A8"/>
    <w:rsid w:val="004710C4"/>
    <w:rsid w:val="004A40A8"/>
    <w:rsid w:val="004E62FD"/>
    <w:rsid w:val="00502BA7"/>
    <w:rsid w:val="005162F1"/>
    <w:rsid w:val="00530811"/>
    <w:rsid w:val="00535153"/>
    <w:rsid w:val="00554F82"/>
    <w:rsid w:val="0056390D"/>
    <w:rsid w:val="005643B1"/>
    <w:rsid w:val="005719B0"/>
    <w:rsid w:val="005A2C7D"/>
    <w:rsid w:val="005D10D6"/>
    <w:rsid w:val="005D76F4"/>
    <w:rsid w:val="00661BB4"/>
    <w:rsid w:val="00696DD5"/>
    <w:rsid w:val="00771E5B"/>
    <w:rsid w:val="00855E3A"/>
    <w:rsid w:val="008A7385"/>
    <w:rsid w:val="008D1BB2"/>
    <w:rsid w:val="00922CB9"/>
    <w:rsid w:val="009E5CD9"/>
    <w:rsid w:val="009F24AE"/>
    <w:rsid w:val="00A26421"/>
    <w:rsid w:val="00A4293B"/>
    <w:rsid w:val="00A67D50"/>
    <w:rsid w:val="00A8691A"/>
    <w:rsid w:val="00AC1946"/>
    <w:rsid w:val="00B318DD"/>
    <w:rsid w:val="00B40063"/>
    <w:rsid w:val="00B41F61"/>
    <w:rsid w:val="00B61F04"/>
    <w:rsid w:val="00B80B65"/>
    <w:rsid w:val="00BA46E6"/>
    <w:rsid w:val="00BB79F5"/>
    <w:rsid w:val="00C1536A"/>
    <w:rsid w:val="00C56C72"/>
    <w:rsid w:val="00CA6457"/>
    <w:rsid w:val="00CD5705"/>
    <w:rsid w:val="00CE1615"/>
    <w:rsid w:val="00CE51E5"/>
    <w:rsid w:val="00D12B9A"/>
    <w:rsid w:val="00D17F2E"/>
    <w:rsid w:val="00D30354"/>
    <w:rsid w:val="00D639AA"/>
    <w:rsid w:val="00D75ACB"/>
    <w:rsid w:val="00DB573D"/>
    <w:rsid w:val="00DD3671"/>
    <w:rsid w:val="00DF42A0"/>
    <w:rsid w:val="00E05E30"/>
    <w:rsid w:val="00E769FE"/>
    <w:rsid w:val="00EA2CBE"/>
    <w:rsid w:val="00EE52DD"/>
    <w:rsid w:val="00F32FEE"/>
    <w:rsid w:val="00FB10BB"/>
    <w:rsid w:val="0176447C"/>
    <w:rsid w:val="05BF6B28"/>
    <w:rsid w:val="0732036E"/>
    <w:rsid w:val="0DF02750"/>
    <w:rsid w:val="0FE60E98"/>
    <w:rsid w:val="147223DA"/>
    <w:rsid w:val="14733537"/>
    <w:rsid w:val="1AFE3D02"/>
    <w:rsid w:val="24F31A29"/>
    <w:rsid w:val="27651578"/>
    <w:rsid w:val="2D57588A"/>
    <w:rsid w:val="2D6930F0"/>
    <w:rsid w:val="3BF265F4"/>
    <w:rsid w:val="3C7D4474"/>
    <w:rsid w:val="3E0B76BA"/>
    <w:rsid w:val="412017CF"/>
    <w:rsid w:val="45AB1C9F"/>
    <w:rsid w:val="471E7B08"/>
    <w:rsid w:val="4B466792"/>
    <w:rsid w:val="4C167F40"/>
    <w:rsid w:val="4F346115"/>
    <w:rsid w:val="5CCA45F5"/>
    <w:rsid w:val="67CA245D"/>
    <w:rsid w:val="6FDF63D3"/>
    <w:rsid w:val="72244D2C"/>
    <w:rsid w:val="76A95CBA"/>
    <w:rsid w:val="77694602"/>
    <w:rsid w:val="78C91474"/>
    <w:rsid w:val="7CEA5189"/>
    <w:rsid w:val="7D20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qFormat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Heading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Heading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Heading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Heading 4 Char"/>
    <w:basedOn w:val="17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Heading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Heading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Heading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Heading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Heading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Balloon Text Char"/>
    <w:basedOn w:val="17"/>
    <w:link w:val="11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Footer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Header Char"/>
    <w:basedOn w:val="17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Subtitle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Title Char"/>
    <w:basedOn w:val="17"/>
    <w:link w:val="15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Quote Char"/>
    <w:basedOn w:val="17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Intense Quote Char"/>
    <w:basedOn w:val="17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不明显强调1"/>
    <w:qFormat/>
    <w:uiPriority w:val="99"/>
    <w:rPr>
      <w:i/>
      <w:color w:val="5A5A5A"/>
    </w:rPr>
  </w:style>
  <w:style w:type="character" w:customStyle="1" w:styleId="41">
    <w:name w:val="明显强调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不明显参考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明显参考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书籍标题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标题1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6">
    <w:name w:val="font01"/>
    <w:basedOn w:val="17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47">
    <w:name w:val="font21"/>
    <w:basedOn w:val="17"/>
    <w:qFormat/>
    <w:uiPriority w:val="99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6</Pages>
  <Words>353</Words>
  <Characters>2013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2024-01-15T09:10:13Z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