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黑体" w:hAnsi="黑体" w:eastAsia="黑体" w:cs="黑体"/>
          <w:b/>
          <w:bCs/>
          <w:kern w:val="0"/>
          <w:sz w:val="44"/>
          <w:szCs w:val="44"/>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黑体" w:hAnsi="黑体" w:eastAsia="黑体" w:cs="黑体"/>
          <w:kern w:val="0"/>
          <w:sz w:val="32"/>
          <w:szCs w:val="32"/>
          <w:lang w:val="zh-TW" w:eastAsia="zh-TW"/>
        </w:rPr>
      </w:pPr>
      <w:r>
        <w:rPr>
          <w:rFonts w:hint="eastAsia" w:ascii="黑体" w:hAnsi="黑体" w:eastAsia="黑体" w:cs="黑体"/>
          <w:kern w:val="0"/>
          <w:sz w:val="32"/>
          <w:szCs w:val="32"/>
          <w:lang w:val="zh-TW" w:eastAsia="zh-TW"/>
        </w:rPr>
        <w:t>（</w:t>
      </w:r>
      <w:r>
        <w:rPr>
          <w:rFonts w:hint="eastAsia" w:ascii="黑体" w:hAnsi="黑体" w:eastAsia="黑体" w:cs="黑体"/>
          <w:kern w:val="0"/>
          <w:sz w:val="32"/>
          <w:szCs w:val="32"/>
        </w:rPr>
        <w:t>2018</w:t>
      </w:r>
      <w:r>
        <w:rPr>
          <w:rFonts w:hint="eastAsia" w:ascii="黑体" w:hAnsi="黑体" w:eastAsia="黑体" w:cs="黑体"/>
          <w:kern w:val="0"/>
          <w:sz w:val="32"/>
          <w:szCs w:val="32"/>
          <w:lang w:val="zh-TW" w:eastAsia="zh-TW"/>
        </w:rPr>
        <w:t>年度）</w:t>
      </w:r>
    </w:p>
    <w:p>
      <w:pPr>
        <w:pStyle w:val="6"/>
        <w:spacing w:line="540" w:lineRule="exact"/>
        <w:jc w:val="center"/>
        <w:rPr>
          <w:rFonts w:ascii="黑体" w:hAnsi="黑体" w:eastAsia="黑体" w:cs="黑体"/>
          <w:kern w:val="0"/>
          <w:sz w:val="32"/>
          <w:szCs w:val="32"/>
        </w:rPr>
      </w:pPr>
    </w:p>
    <w:p>
      <w:pPr>
        <w:pStyle w:val="6"/>
        <w:spacing w:line="540" w:lineRule="exact"/>
        <w:jc w:val="center"/>
        <w:rPr>
          <w:rFonts w:ascii="黑体" w:hAnsi="黑体" w:eastAsia="黑体" w:cs="黑体"/>
          <w:kern w:val="0"/>
          <w:sz w:val="32"/>
          <w:szCs w:val="32"/>
        </w:rPr>
      </w:pPr>
    </w:p>
    <w:p>
      <w:pPr>
        <w:pStyle w:val="6"/>
        <w:spacing w:line="540" w:lineRule="exact"/>
        <w:jc w:val="center"/>
        <w:rPr>
          <w:rFonts w:ascii="黑体" w:hAnsi="黑体" w:eastAsia="黑体" w:cs="黑体"/>
          <w:kern w:val="0"/>
          <w:sz w:val="32"/>
          <w:szCs w:val="32"/>
        </w:rPr>
      </w:pPr>
    </w:p>
    <w:p>
      <w:pPr>
        <w:pStyle w:val="6"/>
        <w:spacing w:line="540" w:lineRule="exact"/>
        <w:jc w:val="center"/>
        <w:rPr>
          <w:rFonts w:ascii="黑体" w:hAnsi="黑体" w:eastAsia="黑体" w:cs="黑体"/>
          <w:kern w:val="0"/>
          <w:sz w:val="32"/>
          <w:szCs w:val="32"/>
        </w:rPr>
      </w:pPr>
    </w:p>
    <w:p>
      <w:pPr>
        <w:pStyle w:val="6"/>
        <w:spacing w:line="540" w:lineRule="exact"/>
        <w:jc w:val="center"/>
        <w:rPr>
          <w:rFonts w:ascii="黑体" w:hAnsi="黑体" w:eastAsia="黑体" w:cs="黑体"/>
          <w:kern w:val="0"/>
          <w:sz w:val="32"/>
          <w:szCs w:val="32"/>
        </w:rPr>
      </w:pPr>
    </w:p>
    <w:p>
      <w:pPr>
        <w:pStyle w:val="6"/>
        <w:spacing w:line="540" w:lineRule="exact"/>
        <w:rPr>
          <w:rFonts w:ascii="黑体" w:hAnsi="黑体" w:eastAsia="黑体" w:cs="黑体"/>
          <w:kern w:val="0"/>
          <w:sz w:val="32"/>
          <w:szCs w:val="32"/>
        </w:rPr>
      </w:pPr>
    </w:p>
    <w:p>
      <w:pPr>
        <w:spacing w:line="540" w:lineRule="exact"/>
        <w:rPr>
          <w:rFonts w:ascii="黑体" w:hAnsi="黑体" w:eastAsia="黑体" w:cs="黑体"/>
          <w:kern w:val="0"/>
          <w:sz w:val="32"/>
          <w:szCs w:val="32"/>
        </w:rPr>
      </w:pPr>
    </w:p>
    <w:p>
      <w:pPr>
        <w:spacing w:line="70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项目名称：纪检谈话室项目</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实施单位（公章）：吐古其乡人民政府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主管部门（公章）：吐古其乡人民政府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项目负责人（签章）：杨艳华</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40" w:lineRule="exact"/>
        <w:ind w:firstLine="640"/>
        <w:rPr>
          <w:rStyle w:val="5"/>
          <w:rFonts w:hint="eastAsia" w:ascii="黑体" w:hAnsi="黑体" w:eastAsia="黑体" w:cs="黑体"/>
          <w:b w:val="0"/>
          <w:bCs/>
          <w:spacing w:val="-4"/>
          <w:sz w:val="32"/>
          <w:szCs w:val="32"/>
        </w:rPr>
      </w:pPr>
      <w:r>
        <w:rPr>
          <w:rStyle w:val="5"/>
          <w:rFonts w:hint="eastAsia" w:ascii="黑体" w:hAnsi="黑体" w:eastAsia="黑体" w:cs="黑体"/>
          <w:b w:val="0"/>
          <w:bCs/>
          <w:spacing w:val="-4"/>
          <w:sz w:val="32"/>
          <w:szCs w:val="32"/>
        </w:rPr>
        <w:t>一、项目概况</w:t>
      </w:r>
    </w:p>
    <w:p>
      <w:pPr>
        <w:spacing w:line="540" w:lineRule="exact"/>
        <w:ind w:firstLine="567"/>
        <w:rPr>
          <w:rStyle w:val="5"/>
          <w:rFonts w:hint="eastAsia" w:ascii="仿宋_GB2312" w:hAnsi="仿宋_GB2312" w:eastAsia="仿宋_GB2312" w:cs="仿宋_GB2312"/>
          <w:b w:val="0"/>
          <w:bCs/>
          <w:spacing w:val="-4"/>
          <w:sz w:val="32"/>
          <w:szCs w:val="32"/>
        </w:rPr>
      </w:pPr>
      <w:r>
        <w:rPr>
          <w:rStyle w:val="5"/>
          <w:rFonts w:hint="eastAsia" w:ascii="仿宋_GB2312" w:hAnsi="仿宋_GB2312" w:eastAsia="仿宋_GB2312" w:cs="仿宋_GB2312"/>
          <w:b w:val="0"/>
          <w:bCs/>
          <w:spacing w:val="-4"/>
          <w:sz w:val="32"/>
          <w:szCs w:val="32"/>
        </w:rPr>
        <w:t>（一）项目单位基本情况</w:t>
      </w:r>
    </w:p>
    <w:p>
      <w:pPr>
        <w:adjustRightInd w:val="0"/>
        <w:snapToGrid w:val="0"/>
        <w:spacing w:line="560" w:lineRule="exact"/>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叶城县吐古其乡属党政机关行政部门，乡科级行政单位，辖17个行政村，65个村民小组。全乡有居民25682多人，5771户，全乡维吾尔族占96.5%，主要以种植小麦、玉米、为主的城郊乡。</w:t>
      </w:r>
      <w:r>
        <w:rPr>
          <w:rFonts w:hint="eastAsia" w:ascii="仿宋_GB2312" w:hAnsi="仿宋_GB2312" w:eastAsia="仿宋_GB2312" w:cs="仿宋_GB2312"/>
          <w:b w:val="0"/>
          <w:bCs/>
          <w:color w:val="000000" w:themeColor="text1"/>
          <w:spacing w:val="-4"/>
          <w:sz w:val="32"/>
          <w:szCs w:val="32"/>
        </w:rPr>
        <w:t>根据职责，单位纳入叶城县吐古其乡2018年部门预算编制范围的有叶城县人民政府。</w:t>
      </w:r>
      <w:r>
        <w:rPr>
          <w:rFonts w:hint="eastAsia" w:ascii="仿宋_GB2312" w:hAnsi="仿宋_GB2312" w:eastAsia="仿宋_GB2312" w:cs="仿宋_GB2312"/>
          <w:b w:val="0"/>
          <w:bCs/>
          <w:sz w:val="32"/>
          <w:szCs w:val="32"/>
        </w:rPr>
        <w:t>编制情况：行政编制52人，其中：党委编制11人，政府编制39人，政法编制2人，工勤编制2人，共计54人。</w:t>
      </w:r>
    </w:p>
    <w:p>
      <w:pPr>
        <w:spacing w:line="540" w:lineRule="exact"/>
        <w:ind w:firstLine="640"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sz w:val="32"/>
          <w:szCs w:val="32"/>
        </w:rPr>
        <w:t>主要职能:一是</w:t>
      </w:r>
      <w:r>
        <w:rPr>
          <w:rFonts w:hint="eastAsia" w:ascii="仿宋_GB2312" w:hAnsi="仿宋_GB2312" w:eastAsia="仿宋_GB2312" w:cs="仿宋_GB2312"/>
          <w:b w:val="0"/>
          <w:bCs/>
          <w:sz w:val="32"/>
          <w:szCs w:val="32"/>
        </w:rPr>
        <w:t>负责全乡党政行政管理事务。二是深刻贯彻执行党中央、国务院、自治区、地区及县委、县人民政府的有关</w:t>
      </w:r>
      <w:r>
        <w:rPr>
          <w:rFonts w:hint="eastAsia" w:ascii="仿宋_GB2312" w:hAnsi="仿宋_GB2312" w:eastAsia="仿宋_GB2312" w:cs="仿宋_GB2312"/>
          <w:b w:val="0"/>
          <w:bCs/>
          <w:sz w:val="32"/>
          <w:szCs w:val="32"/>
          <w:lang w:eastAsia="zh-CN"/>
        </w:rPr>
        <w:t>方针</w:t>
      </w:r>
      <w:r>
        <w:rPr>
          <w:rFonts w:hint="eastAsia" w:ascii="仿宋_GB2312" w:hAnsi="仿宋_GB2312" w:eastAsia="仿宋_GB2312" w:cs="仿宋_GB2312"/>
          <w:b w:val="0"/>
          <w:bCs/>
          <w:sz w:val="32"/>
          <w:szCs w:val="32"/>
        </w:rPr>
        <w:t>政策指示，把党的各项优惠政策落实到实处。三是负责全乡经济社会发展、社会事务管理、基层组织建设、综治建设等全面工作，为全乡各族群众提供社会服务。</w:t>
      </w:r>
    </w:p>
    <w:p>
      <w:pPr>
        <w:spacing w:line="540" w:lineRule="exact"/>
        <w:ind w:firstLine="567"/>
        <w:rPr>
          <w:rStyle w:val="5"/>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themeColor="text1"/>
          <w:spacing w:val="-4"/>
          <w:sz w:val="32"/>
          <w:szCs w:val="32"/>
        </w:rPr>
        <w:t>吐古其乡人民政府为乡级党政机关，编制党委、政府机构，根据县要求，于2015年10月，把七站八所划归乡镇；共设有农业农村经济办、党建办、社会事务办、财政所、民政所等机构。</w:t>
      </w:r>
    </w:p>
    <w:p>
      <w:pPr>
        <w:spacing w:line="540" w:lineRule="exact"/>
        <w:ind w:firstLine="564" w:firstLineChars="181"/>
        <w:rPr>
          <w:rStyle w:val="5"/>
          <w:rFonts w:hint="eastAsia" w:ascii="仿宋_GB2312" w:hAnsi="仿宋_GB2312" w:eastAsia="仿宋_GB2312" w:cs="仿宋_GB2312"/>
          <w:b w:val="0"/>
          <w:bCs/>
          <w:spacing w:val="-4"/>
          <w:sz w:val="32"/>
          <w:szCs w:val="32"/>
        </w:rPr>
      </w:pPr>
      <w:r>
        <w:rPr>
          <w:rStyle w:val="5"/>
          <w:rFonts w:hint="eastAsia" w:ascii="仿宋_GB2312" w:hAnsi="仿宋_GB2312" w:eastAsia="仿宋_GB2312" w:cs="仿宋_GB2312"/>
          <w:b w:val="0"/>
          <w:bCs/>
          <w:spacing w:val="-4"/>
          <w:sz w:val="32"/>
          <w:szCs w:val="32"/>
        </w:rPr>
        <w:t>（二）项目预算绩效目标设定情况</w:t>
      </w:r>
    </w:p>
    <w:p>
      <w:pPr>
        <w:adjustRightInd w:val="0"/>
        <w:snapToGrid w:val="0"/>
        <w:spacing w:line="560" w:lineRule="exact"/>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1、项目预期目标及阶段性目标</w:t>
      </w:r>
    </w:p>
    <w:p>
      <w:pPr>
        <w:adjustRightInd w:val="0"/>
        <w:snapToGrid w:val="0"/>
        <w:spacing w:line="560" w:lineRule="exact"/>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吐古其乡人民政府纪检谈话</w:t>
      </w:r>
      <w:bookmarkStart w:id="1" w:name="_GoBack"/>
      <w:bookmarkEnd w:id="1"/>
      <w:r>
        <w:rPr>
          <w:rFonts w:hint="eastAsia" w:ascii="仿宋_GB2312" w:hAnsi="仿宋_GB2312" w:eastAsia="仿宋_GB2312" w:cs="仿宋_GB2312"/>
          <w:b w:val="0"/>
          <w:bCs/>
          <w:color w:val="000000" w:themeColor="text1"/>
          <w:spacing w:val="-4"/>
          <w:sz w:val="32"/>
          <w:szCs w:val="32"/>
        </w:rPr>
        <w:t>室经费项目支出7.37万元，按照乡党委的安排部署，并且严格按照会计制度的要求支出，达到使各村各项工作正常运转的效果。</w:t>
      </w:r>
    </w:p>
    <w:p>
      <w:pPr>
        <w:adjustRightInd w:val="0"/>
        <w:snapToGrid w:val="0"/>
        <w:spacing w:line="560" w:lineRule="exact"/>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2、项目基本性质</w:t>
      </w:r>
    </w:p>
    <w:p>
      <w:pPr>
        <w:adjustRightInd w:val="0"/>
        <w:snapToGrid w:val="0"/>
        <w:spacing w:line="560" w:lineRule="exact"/>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吐古其乡人民政府纪检谈话室项目为行政单位项目支出。</w:t>
      </w:r>
    </w:p>
    <w:p>
      <w:pPr>
        <w:adjustRightInd w:val="0"/>
        <w:snapToGrid w:val="0"/>
        <w:spacing w:line="560" w:lineRule="exact"/>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3、项目用途及范围</w:t>
      </w:r>
    </w:p>
    <w:p>
      <w:pPr>
        <w:adjustRightInd w:val="0"/>
        <w:snapToGrid w:val="0"/>
        <w:spacing w:line="560" w:lineRule="exact"/>
        <w:ind w:firstLine="624" w:firstLineChars="200"/>
        <w:rPr>
          <w:rStyle w:val="5"/>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吐古其乡人民政府纪检谈话室经费项目资金主要用于纪检谈话室办日常用电、用水以及办公耗材方面。</w:t>
      </w:r>
    </w:p>
    <w:p>
      <w:pPr>
        <w:spacing w:line="540" w:lineRule="exact"/>
        <w:ind w:firstLine="624" w:firstLineChars="200"/>
        <w:rPr>
          <w:rStyle w:val="5"/>
          <w:rFonts w:hint="eastAsia" w:ascii="黑体" w:hAnsi="黑体" w:eastAsia="黑体" w:cs="黑体"/>
          <w:b w:val="0"/>
          <w:bCs/>
          <w:spacing w:val="-4"/>
          <w:sz w:val="32"/>
          <w:szCs w:val="32"/>
        </w:rPr>
      </w:pPr>
      <w:r>
        <w:rPr>
          <w:rStyle w:val="5"/>
          <w:rFonts w:hint="eastAsia" w:ascii="黑体" w:hAnsi="黑体" w:eastAsia="黑体" w:cs="黑体"/>
          <w:b w:val="0"/>
          <w:bCs/>
          <w:spacing w:val="-4"/>
          <w:sz w:val="32"/>
          <w:szCs w:val="32"/>
        </w:rPr>
        <w:t>二、项目资金使用及管理情况</w:t>
      </w:r>
    </w:p>
    <w:p>
      <w:pPr>
        <w:spacing w:line="540" w:lineRule="exact"/>
        <w:ind w:firstLine="564" w:firstLineChars="181"/>
        <w:rPr>
          <w:rStyle w:val="5"/>
          <w:rFonts w:hint="eastAsia" w:ascii="仿宋_GB2312" w:hAnsi="仿宋_GB2312" w:eastAsia="仿宋_GB2312" w:cs="仿宋_GB2312"/>
          <w:b w:val="0"/>
          <w:bCs/>
          <w:spacing w:val="-4"/>
          <w:sz w:val="32"/>
          <w:szCs w:val="32"/>
        </w:rPr>
      </w:pPr>
      <w:r>
        <w:rPr>
          <w:rStyle w:val="5"/>
          <w:rFonts w:hint="eastAsia" w:ascii="仿宋_GB2312" w:hAnsi="仿宋_GB2312" w:eastAsia="仿宋_GB2312" w:cs="仿宋_GB2312"/>
          <w:b w:val="0"/>
          <w:bCs/>
          <w:spacing w:val="-4"/>
          <w:sz w:val="32"/>
          <w:szCs w:val="32"/>
        </w:rPr>
        <w:t>（一）项目资金安排落实、总投入等情况分析</w:t>
      </w:r>
    </w:p>
    <w:p>
      <w:pPr>
        <w:spacing w:line="540" w:lineRule="exact"/>
        <w:ind w:firstLine="624" w:firstLineChars="200"/>
        <w:rPr>
          <w:rStyle w:val="5"/>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themeColor="text1"/>
          <w:spacing w:val="-4"/>
          <w:sz w:val="32"/>
          <w:szCs w:val="32"/>
        </w:rPr>
        <w:t>吐故其乡人民政府纪检谈话室经费项目预算安排总额为7.37万元，其中财政资金7.37万元，自筹资金0万元，2018年实际收到预算资金7.37万元。</w:t>
      </w:r>
    </w:p>
    <w:p>
      <w:pPr>
        <w:spacing w:line="540" w:lineRule="exact"/>
        <w:ind w:firstLine="564" w:firstLineChars="181"/>
        <w:rPr>
          <w:rStyle w:val="5"/>
          <w:rFonts w:hint="eastAsia" w:ascii="仿宋_GB2312" w:hAnsi="仿宋_GB2312" w:eastAsia="仿宋_GB2312" w:cs="仿宋_GB2312"/>
          <w:b w:val="0"/>
          <w:bCs/>
          <w:spacing w:val="-4"/>
          <w:sz w:val="32"/>
          <w:szCs w:val="32"/>
        </w:rPr>
      </w:pPr>
      <w:r>
        <w:rPr>
          <w:rStyle w:val="5"/>
          <w:rFonts w:hint="eastAsia" w:ascii="仿宋_GB2312" w:hAnsi="仿宋_GB2312" w:eastAsia="仿宋_GB2312" w:cs="仿宋_GB2312"/>
          <w:b w:val="0"/>
          <w:bCs/>
          <w:spacing w:val="-4"/>
          <w:sz w:val="32"/>
          <w:szCs w:val="32"/>
        </w:rPr>
        <w:t>（二）项目资金实际使用情况分析</w:t>
      </w:r>
    </w:p>
    <w:p>
      <w:pPr>
        <w:adjustRightInd w:val="0"/>
        <w:snapToGrid w:val="0"/>
        <w:spacing w:line="560" w:lineRule="exact"/>
        <w:ind w:firstLine="624" w:firstLineChars="200"/>
        <w:rPr>
          <w:rStyle w:val="5"/>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吐故其乡人民政府纪检谈话室经费项目实际支付资金7.37万元，预算执行率100%，项目资金主要用于群众工作和支付各村的日常办公用品，保证各村群众工作的正常开展。</w:t>
      </w:r>
    </w:p>
    <w:p>
      <w:pPr>
        <w:spacing w:line="540" w:lineRule="exact"/>
        <w:ind w:firstLine="564" w:firstLineChars="181"/>
        <w:rPr>
          <w:rStyle w:val="5"/>
          <w:rFonts w:hint="eastAsia" w:ascii="仿宋_GB2312" w:hAnsi="仿宋_GB2312" w:eastAsia="仿宋_GB2312" w:cs="仿宋_GB2312"/>
          <w:b w:val="0"/>
          <w:bCs/>
          <w:spacing w:val="-4"/>
          <w:sz w:val="32"/>
          <w:szCs w:val="32"/>
        </w:rPr>
      </w:pPr>
      <w:r>
        <w:rPr>
          <w:rStyle w:val="5"/>
          <w:rFonts w:hint="eastAsia" w:ascii="仿宋_GB2312" w:hAnsi="仿宋_GB2312" w:eastAsia="仿宋_GB2312" w:cs="仿宋_GB2312"/>
          <w:b w:val="0"/>
          <w:bCs/>
          <w:spacing w:val="-4"/>
          <w:sz w:val="32"/>
          <w:szCs w:val="32"/>
        </w:rPr>
        <w:t xml:space="preserve">（三）项目资金管理情况分析 </w:t>
      </w:r>
    </w:p>
    <w:p>
      <w:pPr>
        <w:spacing w:line="540" w:lineRule="exact"/>
        <w:ind w:firstLine="64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吐故其乡人民政府纪检谈话室经费项目支出符合</w:t>
      </w:r>
      <w:r>
        <w:rPr>
          <w:rFonts w:hint="eastAsia" w:ascii="仿宋_GB2312" w:hAnsi="仿宋_GB2312" w:eastAsia="仿宋_GB2312" w:cs="仿宋_GB2312"/>
          <w:b w:val="0"/>
          <w:bCs/>
          <w:color w:val="000000"/>
          <w:spacing w:val="-4"/>
          <w:sz w:val="32"/>
          <w:szCs w:val="32"/>
        </w:rPr>
        <w:t>《行政单位财务管理制度及办法》</w:t>
      </w:r>
      <w:r>
        <w:rPr>
          <w:rFonts w:hint="eastAsia" w:ascii="仿宋_GB2312" w:hAnsi="仿宋_GB2312" w:eastAsia="仿宋_GB2312" w:cs="仿宋_GB2312"/>
          <w:b w:val="0"/>
          <w:bCs/>
          <w:color w:val="000000" w:themeColor="text1"/>
          <w:spacing w:val="-4"/>
          <w:sz w:val="32"/>
          <w:szCs w:val="32"/>
        </w:rPr>
        <w:t>，包括会计核算工作管理制度、财务收支审批制度、财务稽核制度、财务牵制制度、会计主管岗位职责等制度规定，资金的拨付有完整的审批程序和手续，不存在截留、挤占、挪用等情况。</w:t>
      </w:r>
    </w:p>
    <w:p>
      <w:pPr>
        <w:spacing w:line="540" w:lineRule="exact"/>
        <w:ind w:firstLine="640"/>
        <w:rPr>
          <w:rStyle w:val="5"/>
          <w:rFonts w:hint="eastAsia" w:ascii="黑体" w:hAnsi="黑体" w:eastAsia="黑体" w:cs="黑体"/>
          <w:b w:val="0"/>
          <w:bCs/>
          <w:spacing w:val="-4"/>
          <w:sz w:val="32"/>
          <w:szCs w:val="32"/>
        </w:rPr>
      </w:pPr>
      <w:r>
        <w:rPr>
          <w:rStyle w:val="5"/>
          <w:rFonts w:hint="eastAsia" w:ascii="黑体" w:hAnsi="黑体" w:eastAsia="黑体" w:cs="黑体"/>
          <w:b w:val="0"/>
          <w:bCs/>
          <w:spacing w:val="-4"/>
          <w:sz w:val="32"/>
          <w:szCs w:val="32"/>
        </w:rPr>
        <w:t>三、项目组织实施情况</w:t>
      </w:r>
    </w:p>
    <w:p>
      <w:pPr>
        <w:spacing w:line="540" w:lineRule="exact"/>
        <w:ind w:firstLine="564" w:firstLineChars="181"/>
        <w:rPr>
          <w:rStyle w:val="5"/>
          <w:rFonts w:hint="eastAsia" w:ascii="仿宋_GB2312" w:hAnsi="仿宋_GB2312" w:eastAsia="仿宋_GB2312" w:cs="仿宋_GB2312"/>
          <w:b w:val="0"/>
          <w:bCs/>
          <w:spacing w:val="-4"/>
          <w:sz w:val="32"/>
          <w:szCs w:val="32"/>
        </w:rPr>
      </w:pPr>
      <w:r>
        <w:rPr>
          <w:rStyle w:val="5"/>
          <w:rFonts w:hint="eastAsia" w:ascii="仿宋_GB2312" w:hAnsi="仿宋_GB2312" w:eastAsia="仿宋_GB2312" w:cs="仿宋_GB2312"/>
          <w:b w:val="0"/>
          <w:bCs/>
          <w:spacing w:val="-4"/>
          <w:sz w:val="32"/>
          <w:szCs w:val="32"/>
        </w:rPr>
        <w:t>（一）项目组织情况分析</w:t>
      </w:r>
    </w:p>
    <w:p>
      <w:pPr>
        <w:spacing w:line="540" w:lineRule="exact"/>
        <w:ind w:firstLine="564" w:firstLineChars="181"/>
        <w:rPr>
          <w:rStyle w:val="5"/>
          <w:rFonts w:hint="eastAsia" w:ascii="仿宋_GB2312" w:hAnsi="仿宋_GB2312" w:eastAsia="仿宋_GB2312" w:cs="仿宋_GB2312"/>
          <w:b w:val="0"/>
          <w:bCs/>
          <w:color w:val="000000" w:themeColor="text1"/>
          <w:spacing w:val="-4"/>
          <w:sz w:val="32"/>
          <w:szCs w:val="32"/>
        </w:rPr>
      </w:pPr>
      <w:r>
        <w:rPr>
          <w:rStyle w:val="5"/>
          <w:rFonts w:hint="eastAsia" w:ascii="仿宋_GB2312" w:hAnsi="仿宋_GB2312" w:eastAsia="仿宋_GB2312" w:cs="仿宋_GB2312"/>
          <w:b w:val="0"/>
          <w:bCs/>
          <w:color w:val="000000" w:themeColor="text1"/>
          <w:spacing w:val="-4"/>
          <w:sz w:val="32"/>
          <w:szCs w:val="32"/>
        </w:rPr>
        <w:t>吐故其乡人民政府纪检谈话室经费项目属于经常性零星项目,没有达到招投标限额,由本单位自行组织实施。实施过程均按照本单位制定的管理制度执行。本项目不存在调整情况。本项目不存在检查验收程序。</w:t>
      </w:r>
    </w:p>
    <w:p>
      <w:pPr>
        <w:spacing w:line="540" w:lineRule="exact"/>
        <w:ind w:firstLine="564" w:firstLineChars="181"/>
        <w:rPr>
          <w:rStyle w:val="5"/>
          <w:rFonts w:hint="eastAsia" w:ascii="仿宋_GB2312" w:hAnsi="仿宋_GB2312" w:eastAsia="仿宋_GB2312" w:cs="仿宋_GB2312"/>
          <w:b w:val="0"/>
          <w:bCs/>
          <w:spacing w:val="-4"/>
          <w:sz w:val="32"/>
          <w:szCs w:val="32"/>
        </w:rPr>
      </w:pPr>
      <w:r>
        <w:rPr>
          <w:rStyle w:val="5"/>
          <w:rFonts w:hint="eastAsia" w:ascii="仿宋_GB2312" w:hAnsi="仿宋_GB2312" w:eastAsia="仿宋_GB2312" w:cs="仿宋_GB2312"/>
          <w:b w:val="0"/>
          <w:bCs/>
          <w:spacing w:val="-4"/>
          <w:sz w:val="32"/>
          <w:szCs w:val="32"/>
        </w:rPr>
        <w:t>（二）项目管理情况分析</w:t>
      </w:r>
    </w:p>
    <w:p>
      <w:pPr>
        <w:spacing w:line="540" w:lineRule="exact"/>
        <w:ind w:firstLine="640"/>
        <w:rPr>
          <w:rFonts w:hint="eastAsia" w:ascii="仿宋_GB2312" w:hAnsi="仿宋_GB2312" w:eastAsia="仿宋_GB2312" w:cs="仿宋_GB2312"/>
          <w:b w:val="0"/>
          <w:bCs/>
          <w:color w:val="000000"/>
          <w:spacing w:val="-4"/>
          <w:sz w:val="32"/>
          <w:szCs w:val="32"/>
        </w:rPr>
      </w:pPr>
      <w:r>
        <w:rPr>
          <w:rStyle w:val="5"/>
          <w:rFonts w:hint="eastAsia" w:ascii="仿宋_GB2312" w:hAnsi="仿宋_GB2312" w:eastAsia="仿宋_GB2312" w:cs="仿宋_GB2312"/>
          <w:b w:val="0"/>
          <w:bCs/>
          <w:color w:val="000000" w:themeColor="text1"/>
          <w:spacing w:val="-4"/>
          <w:sz w:val="32"/>
          <w:szCs w:val="32"/>
        </w:rPr>
        <w:t>吐故其乡人民政府</w:t>
      </w:r>
      <w:r>
        <w:rPr>
          <w:rFonts w:hint="eastAsia" w:ascii="仿宋_GB2312" w:hAnsi="仿宋_GB2312" w:eastAsia="仿宋_GB2312" w:cs="仿宋_GB2312"/>
          <w:b w:val="0"/>
          <w:bCs/>
          <w:color w:val="000000" w:themeColor="text1"/>
          <w:spacing w:val="-4"/>
          <w:sz w:val="32"/>
          <w:szCs w:val="32"/>
        </w:rPr>
        <w:t>纪检谈话室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 w:val="0"/>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 w:val="0"/>
          <w:bCs/>
          <w:color w:val="000000"/>
          <w:spacing w:val="-4"/>
          <w:sz w:val="32"/>
          <w:szCs w:val="32"/>
        </w:rPr>
        <w:t>基本支出</w:t>
      </w:r>
      <w:bookmarkEnd w:id="0"/>
      <w:r>
        <w:rPr>
          <w:rFonts w:hint="eastAsia" w:ascii="仿宋_GB2312" w:hAnsi="仿宋_GB2312" w:eastAsia="仿宋_GB2312" w:cs="仿宋_GB2312"/>
          <w:b w:val="0"/>
          <w:bCs/>
          <w:color w:val="000000"/>
          <w:spacing w:val="-4"/>
          <w:sz w:val="32"/>
          <w:szCs w:val="32"/>
        </w:rPr>
        <w:t>有效、高质量的完成。</w:t>
      </w:r>
    </w:p>
    <w:p>
      <w:pPr>
        <w:spacing w:line="540" w:lineRule="exact"/>
        <w:ind w:firstLine="640"/>
        <w:rPr>
          <w:rStyle w:val="5"/>
          <w:rFonts w:hint="eastAsia" w:ascii="黑体" w:hAnsi="黑体" w:eastAsia="黑体" w:cs="黑体"/>
          <w:b w:val="0"/>
          <w:bCs/>
          <w:spacing w:val="-4"/>
          <w:sz w:val="32"/>
          <w:szCs w:val="32"/>
        </w:rPr>
      </w:pPr>
      <w:r>
        <w:rPr>
          <w:rStyle w:val="5"/>
          <w:rFonts w:hint="eastAsia" w:ascii="黑体" w:hAnsi="黑体" w:eastAsia="黑体" w:cs="黑体"/>
          <w:b w:val="0"/>
          <w:bCs/>
          <w:spacing w:val="-4"/>
          <w:sz w:val="32"/>
          <w:szCs w:val="32"/>
        </w:rPr>
        <w:t>四、项目绩效情况</w:t>
      </w:r>
    </w:p>
    <w:p>
      <w:pPr>
        <w:spacing w:line="540" w:lineRule="exact"/>
        <w:ind w:firstLine="564" w:firstLineChars="181"/>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（一）项目绩效目标完成情况分析</w:t>
      </w:r>
    </w:p>
    <w:p>
      <w:pPr>
        <w:widowControl/>
        <w:ind w:firstLine="640" w:firstLineChars="200"/>
        <w:jc w:val="left"/>
        <w:rPr>
          <w:rFonts w:hint="eastAsia" w:ascii="仿宋_GB2312" w:hAnsi="仿宋_GB2312" w:eastAsia="仿宋_GB2312" w:cs="仿宋_GB2312"/>
          <w:b w:val="0"/>
          <w:bCs/>
          <w:color w:val="000000" w:themeColor="text1"/>
          <w:kern w:val="0"/>
          <w:sz w:val="32"/>
          <w:szCs w:val="32"/>
        </w:rPr>
      </w:pPr>
      <w:r>
        <w:rPr>
          <w:rFonts w:hint="eastAsia" w:ascii="仿宋_GB2312" w:hAnsi="仿宋_GB2312" w:eastAsia="仿宋_GB2312" w:cs="仿宋_GB2312"/>
          <w:b w:val="0"/>
          <w:bCs/>
          <w:color w:val="000000" w:themeColor="text1"/>
          <w:kern w:val="0"/>
          <w:sz w:val="32"/>
          <w:szCs w:val="32"/>
        </w:rPr>
        <w:t>本项目共设置一级指标3个，二级指标7个，三级指标7个，其中已完成三级指标7个，指标完成率为100%。根据年初设定的绩效目标，此项目自评得分为92分。</w:t>
      </w:r>
    </w:p>
    <w:p>
      <w:pPr>
        <w:spacing w:line="360" w:lineRule="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1.产出指标完成情况分析</w:t>
      </w:r>
    </w:p>
    <w:p>
      <w:pPr>
        <w:spacing w:line="360" w:lineRule="auto"/>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（1）项目完成数量</w:t>
      </w:r>
    </w:p>
    <w:p>
      <w:pPr>
        <w:spacing w:line="360" w:lineRule="auto"/>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叶城县吐古其乡2018年纪检谈话室项目财政下达专项转移支付资金7.37万元，该项目购买设备数量1套，保证正常运行纪检谈话室正常运用。</w:t>
      </w:r>
    </w:p>
    <w:p>
      <w:pPr>
        <w:spacing w:line="360" w:lineRule="auto"/>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（2）项目完成质量</w:t>
      </w:r>
    </w:p>
    <w:p>
      <w:pPr>
        <w:spacing w:line="360" w:lineRule="auto"/>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叶城县吐古其乡2018年纪检谈话室项目购买设备质量合格，该项目严格按照相关要求进行购买，已全部购买完毕，未发现质量问题。</w:t>
      </w:r>
    </w:p>
    <w:p>
      <w:pPr>
        <w:spacing w:line="360" w:lineRule="auto"/>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（3）项目实施进度</w:t>
      </w:r>
    </w:p>
    <w:p>
      <w:pPr>
        <w:spacing w:line="540" w:lineRule="exact"/>
        <w:ind w:firstLine="624" w:firstLineChars="200"/>
        <w:rPr>
          <w:rFonts w:hint="eastAsia" w:ascii="仿宋_GB2312" w:hAnsi="仿宋_GB2312" w:eastAsia="仿宋_GB2312" w:cs="仿宋_GB2312"/>
          <w:b w:val="0"/>
          <w:bCs/>
          <w:color w:val="000000"/>
          <w:spacing w:val="-4"/>
          <w:sz w:val="32"/>
          <w:szCs w:val="32"/>
        </w:rPr>
      </w:pPr>
      <w:r>
        <w:rPr>
          <w:rFonts w:hint="eastAsia" w:ascii="仿宋_GB2312" w:hAnsi="仿宋_GB2312" w:eastAsia="仿宋_GB2312" w:cs="仿宋_GB2312"/>
          <w:b w:val="0"/>
          <w:bCs/>
          <w:color w:val="000000"/>
          <w:spacing w:val="-4"/>
          <w:sz w:val="32"/>
          <w:szCs w:val="32"/>
          <w:lang w:val="zh-TW"/>
        </w:rPr>
        <w:t>叶城县吐古其乡</w:t>
      </w:r>
      <w:r>
        <w:rPr>
          <w:rFonts w:hint="eastAsia" w:ascii="仿宋_GB2312" w:hAnsi="仿宋_GB2312" w:eastAsia="仿宋_GB2312" w:cs="仿宋_GB2312"/>
          <w:b w:val="0"/>
          <w:bCs/>
          <w:color w:val="000000"/>
          <w:spacing w:val="-4"/>
          <w:sz w:val="32"/>
          <w:szCs w:val="32"/>
          <w:lang w:val="zh-TW" w:eastAsia="zh-TW"/>
        </w:rPr>
        <w:t>纪检谈话室</w:t>
      </w:r>
      <w:r>
        <w:rPr>
          <w:rFonts w:hint="eastAsia" w:ascii="仿宋_GB2312" w:hAnsi="仿宋_GB2312" w:eastAsia="仿宋_GB2312" w:cs="仿宋_GB2312"/>
          <w:b w:val="0"/>
          <w:bCs/>
          <w:color w:val="000000"/>
          <w:spacing w:val="-4"/>
          <w:sz w:val="32"/>
          <w:szCs w:val="32"/>
        </w:rPr>
        <w:t>资金拨付及时率100%，截止2018年该项目已经按照要求全部实施完毕。</w:t>
      </w:r>
    </w:p>
    <w:p>
      <w:pPr>
        <w:numPr>
          <w:ilvl w:val="0"/>
          <w:numId w:val="1"/>
        </w:numPr>
        <w:spacing w:line="360" w:lineRule="auto"/>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项目成本指标情况</w:t>
      </w:r>
    </w:p>
    <w:p>
      <w:pPr>
        <w:ind w:firstLine="624"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000000" w:themeColor="text1"/>
          <w:spacing w:val="-4"/>
          <w:sz w:val="32"/>
          <w:szCs w:val="32"/>
        </w:rPr>
        <w:t xml:space="preserve"> 该项目严格控制成本，未超预算，在办公用品的使用上，也</w:t>
      </w:r>
      <w:r>
        <w:rPr>
          <w:rFonts w:hint="eastAsia" w:ascii="仿宋_GB2312" w:hAnsi="仿宋_GB2312" w:eastAsia="仿宋_GB2312" w:cs="仿宋_GB2312"/>
          <w:b w:val="0"/>
          <w:bCs/>
          <w:color w:val="000000" w:themeColor="text1"/>
          <w:spacing w:val="-4"/>
          <w:sz w:val="32"/>
          <w:szCs w:val="32"/>
          <w:lang w:eastAsia="zh-CN"/>
        </w:rPr>
        <w:t>厉</w:t>
      </w:r>
      <w:r>
        <w:rPr>
          <w:rFonts w:hint="eastAsia" w:ascii="仿宋_GB2312" w:hAnsi="仿宋_GB2312" w:eastAsia="仿宋_GB2312" w:cs="仿宋_GB2312"/>
          <w:b w:val="0"/>
          <w:bCs/>
          <w:color w:val="000000" w:themeColor="text1"/>
          <w:spacing w:val="-4"/>
          <w:sz w:val="32"/>
          <w:szCs w:val="32"/>
        </w:rPr>
        <w:t>行节约，未出现铺张浪费情况。每套录音及录像设备7.37万元。</w:t>
      </w:r>
    </w:p>
    <w:p>
      <w:pPr>
        <w:spacing w:line="360" w:lineRule="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2.效益指标完成情况分析</w:t>
      </w:r>
    </w:p>
    <w:p>
      <w:pPr>
        <w:spacing w:line="360" w:lineRule="auto"/>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（1）项目实施的经济效益分析</w:t>
      </w:r>
    </w:p>
    <w:p>
      <w:pPr>
        <w:spacing w:line="360" w:lineRule="auto"/>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无</w:t>
      </w:r>
    </w:p>
    <w:p>
      <w:pPr>
        <w:spacing w:line="360" w:lineRule="auto"/>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（2）项目实施的社会效益分析</w:t>
      </w:r>
    </w:p>
    <w:p>
      <w:pPr>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项目的实施，有效提高为民服务办事效率，能增加工作人员的办事效率，提升农民群众的满意度，从而进一步提高农民群众基础。</w:t>
      </w:r>
    </w:p>
    <w:p>
      <w:pPr>
        <w:spacing w:line="360" w:lineRule="auto"/>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（3）项目实施的生态效益分析</w:t>
      </w:r>
    </w:p>
    <w:p>
      <w:pPr>
        <w:spacing w:line="360" w:lineRule="auto"/>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无</w:t>
      </w:r>
    </w:p>
    <w:p>
      <w:pPr>
        <w:spacing w:line="360" w:lineRule="auto"/>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（4）项目实施的可持续影响分析</w:t>
      </w:r>
    </w:p>
    <w:p>
      <w:pPr>
        <w:ind w:firstLine="624" w:firstLineChars="200"/>
        <w:rPr>
          <w:rFonts w:hint="eastAsia" w:ascii="仿宋_GB2312" w:hAnsi="仿宋_GB2312" w:eastAsia="仿宋_GB2312" w:cs="仿宋_GB2312"/>
          <w:b w:val="0"/>
          <w:bCs/>
          <w:color w:val="000000"/>
          <w:spacing w:val="-4"/>
          <w:sz w:val="32"/>
          <w:szCs w:val="32"/>
        </w:rPr>
      </w:pPr>
      <w:r>
        <w:rPr>
          <w:rFonts w:hint="eastAsia" w:ascii="仿宋_GB2312" w:hAnsi="仿宋_GB2312" w:eastAsia="仿宋_GB2312" w:cs="仿宋_GB2312"/>
          <w:b w:val="0"/>
          <w:bCs/>
          <w:color w:val="000000" w:themeColor="text1"/>
          <w:spacing w:val="-4"/>
          <w:sz w:val="32"/>
          <w:szCs w:val="32"/>
        </w:rPr>
        <w:t>改项目中纪检谈话室设备购置7.37万元，设备使用年限为5年，提升了纪检干部的办公效率，更是对乡村两级干部违规违纪起到震慑作用。</w:t>
      </w:r>
    </w:p>
    <w:p>
      <w:pPr>
        <w:numPr>
          <w:ilvl w:val="0"/>
          <w:numId w:val="2"/>
        </w:numPr>
        <w:spacing w:line="360" w:lineRule="auto"/>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满意度指标完成情况分析</w:t>
      </w:r>
    </w:p>
    <w:p>
      <w:pPr>
        <w:spacing w:line="360" w:lineRule="auto"/>
        <w:ind w:firstLine="624" w:firstLineChars="200"/>
        <w:rPr>
          <w:rFonts w:hint="eastAsia" w:ascii="仿宋_GB2312" w:hAnsi="仿宋_GB2312" w:eastAsia="仿宋_GB2312" w:cs="仿宋_GB2312"/>
          <w:b w:val="0"/>
          <w:bCs/>
          <w:color w:val="000000" w:themeColor="text1"/>
          <w:sz w:val="32"/>
          <w:szCs w:val="32"/>
        </w:rPr>
      </w:pPr>
      <w:r>
        <w:rPr>
          <w:rFonts w:hint="eastAsia" w:ascii="仿宋_GB2312" w:hAnsi="仿宋_GB2312" w:eastAsia="仿宋_GB2312" w:cs="仿宋_GB2312"/>
          <w:b w:val="0"/>
          <w:bCs/>
          <w:color w:val="000000" w:themeColor="text1"/>
          <w:spacing w:val="-4"/>
          <w:sz w:val="32"/>
          <w:szCs w:val="32"/>
        </w:rPr>
        <w:t>按计划完成项目实施，已做满意度调查问卷，受益干部满意率98%，服务对象满意度指标完成。</w:t>
      </w:r>
    </w:p>
    <w:p>
      <w:pPr>
        <w:spacing w:line="540" w:lineRule="exact"/>
        <w:ind w:firstLine="564" w:firstLineChars="181"/>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（二）项目绩效目标未完成原因分析</w:t>
      </w:r>
    </w:p>
    <w:p>
      <w:pPr>
        <w:spacing w:line="540" w:lineRule="exact"/>
        <w:ind w:firstLine="564" w:firstLineChars="181"/>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themeColor="text1"/>
          <w:spacing w:val="-4"/>
          <w:sz w:val="32"/>
          <w:szCs w:val="32"/>
        </w:rPr>
        <w:t>2018年本项目绩效目标全部达成，不存在未完成原因分析。</w:t>
      </w:r>
    </w:p>
    <w:p>
      <w:pPr>
        <w:spacing w:line="540" w:lineRule="exact"/>
        <w:ind w:firstLine="640"/>
        <w:rPr>
          <w:rStyle w:val="5"/>
          <w:rFonts w:hint="eastAsia" w:ascii="黑体" w:hAnsi="黑体" w:eastAsia="黑体" w:cs="黑体"/>
          <w:b w:val="0"/>
          <w:bCs/>
          <w:spacing w:val="-4"/>
          <w:sz w:val="32"/>
          <w:szCs w:val="32"/>
        </w:rPr>
      </w:pPr>
      <w:r>
        <w:rPr>
          <w:rStyle w:val="5"/>
          <w:rFonts w:hint="eastAsia" w:ascii="黑体" w:hAnsi="黑体" w:eastAsia="黑体" w:cs="黑体"/>
          <w:b w:val="0"/>
          <w:bCs/>
          <w:spacing w:val="-4"/>
          <w:sz w:val="32"/>
          <w:szCs w:val="32"/>
        </w:rPr>
        <w:t>五、其他需要说明的问题</w:t>
      </w:r>
    </w:p>
    <w:p>
      <w:pPr>
        <w:spacing w:line="540" w:lineRule="exact"/>
        <w:ind w:firstLine="564" w:firstLineChars="181"/>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（一）后续工作计划</w:t>
      </w:r>
    </w:p>
    <w:p>
      <w:pPr>
        <w:spacing w:line="540" w:lineRule="exact"/>
        <w:ind w:firstLine="564" w:firstLineChars="181"/>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themeColor="text1"/>
          <w:spacing w:val="-4"/>
          <w:sz w:val="32"/>
          <w:szCs w:val="32"/>
        </w:rPr>
        <w:t>吐古其乡人民政府纪检谈话室经费项目中，顺利完成支出任务，在下一年度工作中，继续压缩经费，严格执行各项支出。</w:t>
      </w:r>
    </w:p>
    <w:p>
      <w:pPr>
        <w:spacing w:line="540" w:lineRule="exact"/>
        <w:ind w:firstLine="564" w:firstLineChars="181"/>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（二）主要经验及做法、存在问题和建议</w:t>
      </w:r>
    </w:p>
    <w:p>
      <w:pPr>
        <w:adjustRightInd w:val="0"/>
        <w:snapToGrid w:val="0"/>
        <w:spacing w:line="560" w:lineRule="exact"/>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1、主要经验及做法：吐古其乡人民政府在2018年纪检谈话室经费项目中，严把支出关，确保了纪检谈话室经费用在关键地方，有效地杜绝了挤占挪用、虚报冒领等套取财政资金违规行为。</w:t>
      </w:r>
    </w:p>
    <w:p>
      <w:pPr>
        <w:adjustRightInd w:val="0"/>
        <w:snapToGrid w:val="0"/>
        <w:spacing w:line="560" w:lineRule="exact"/>
        <w:ind w:firstLine="624" w:firstLineChars="200"/>
        <w:rPr>
          <w:rFonts w:hint="eastAsia" w:ascii="仿宋_GB2312" w:hAnsi="仿宋_GB2312" w:eastAsia="仿宋_GB2312" w:cs="仿宋_GB2312"/>
          <w:b w:val="0"/>
          <w:bCs/>
          <w:color w:val="000000" w:themeColor="text1"/>
          <w:spacing w:val="-4"/>
          <w:sz w:val="32"/>
          <w:szCs w:val="32"/>
        </w:rPr>
      </w:pPr>
      <w:r>
        <w:rPr>
          <w:rFonts w:hint="eastAsia" w:ascii="仿宋_GB2312" w:hAnsi="仿宋_GB2312" w:eastAsia="仿宋_GB2312" w:cs="仿宋_GB2312"/>
          <w:b w:val="0"/>
          <w:bCs/>
          <w:color w:val="000000" w:themeColor="text1"/>
          <w:spacing w:val="-4"/>
          <w:sz w:val="32"/>
          <w:szCs w:val="32"/>
        </w:rPr>
        <w:t>2、存在的问题：资金使用范围太广泛，缺少明确的资金使用界限。</w:t>
      </w:r>
    </w:p>
    <w:p>
      <w:pPr>
        <w:spacing w:line="540" w:lineRule="exact"/>
        <w:ind w:firstLine="564" w:firstLineChars="181"/>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themeColor="text1"/>
          <w:spacing w:val="-4"/>
          <w:sz w:val="32"/>
          <w:szCs w:val="32"/>
        </w:rPr>
        <w:t>3、建议：更加明确资金用途，达到专款专用。</w:t>
      </w:r>
    </w:p>
    <w:p>
      <w:pPr>
        <w:spacing w:line="540" w:lineRule="exact"/>
        <w:ind w:firstLine="564" w:firstLineChars="181"/>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pacing w:val="-4"/>
          <w:sz w:val="32"/>
          <w:szCs w:val="32"/>
        </w:rPr>
        <w:t>（三）其他</w:t>
      </w:r>
    </w:p>
    <w:p>
      <w:pPr>
        <w:spacing w:line="540" w:lineRule="exact"/>
        <w:ind w:firstLine="564" w:firstLineChars="181"/>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themeColor="text1"/>
          <w:spacing w:val="-4"/>
          <w:sz w:val="32"/>
          <w:szCs w:val="32"/>
        </w:rPr>
        <w:t>无其他说明内容。</w:t>
      </w:r>
    </w:p>
    <w:p>
      <w:pPr>
        <w:spacing w:line="540" w:lineRule="exact"/>
        <w:ind w:firstLine="640"/>
        <w:rPr>
          <w:rStyle w:val="5"/>
          <w:rFonts w:hint="eastAsia" w:ascii="黑体" w:hAnsi="黑体" w:eastAsia="黑体" w:cs="黑体"/>
          <w:b w:val="0"/>
          <w:bCs/>
          <w:spacing w:val="-4"/>
          <w:sz w:val="32"/>
          <w:szCs w:val="32"/>
        </w:rPr>
      </w:pPr>
      <w:r>
        <w:rPr>
          <w:rStyle w:val="5"/>
          <w:rFonts w:hint="eastAsia" w:ascii="黑体" w:hAnsi="黑体" w:eastAsia="黑体" w:cs="黑体"/>
          <w:b w:val="0"/>
          <w:bCs/>
          <w:spacing w:val="-4"/>
          <w:sz w:val="32"/>
          <w:szCs w:val="32"/>
        </w:rPr>
        <w:t>六、项目评价工作情况</w:t>
      </w:r>
    </w:p>
    <w:p>
      <w:pPr>
        <w:ind w:firstLine="624" w:firstLineChars="200"/>
        <w:rPr>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color w:val="000000" w:themeColor="text1"/>
          <w:spacing w:val="-4"/>
          <w:sz w:val="32"/>
          <w:szCs w:val="32"/>
        </w:rPr>
        <w:t>本次评价通过文件研读、实地调研、数据分析等方式，全面了解萨依巴格村级各项支出的使用效率和效果，资金管理过程是否规范，是否完成了预期绩效目标等。同时，通过开展自我评价来总结经验和教训，为顺利持续实施喀什地区叶城县吐古其乡村级运转经费的工作奠定基础。</w:t>
      </w:r>
    </w:p>
    <w:p>
      <w:pPr>
        <w:spacing w:line="540" w:lineRule="exact"/>
        <w:ind w:firstLine="640"/>
        <w:rPr>
          <w:rStyle w:val="5"/>
          <w:rFonts w:hint="eastAsia" w:ascii="黑体" w:hAnsi="黑体" w:eastAsia="黑体" w:cs="黑体"/>
          <w:b w:val="0"/>
          <w:bCs/>
          <w:spacing w:val="-4"/>
          <w:sz w:val="32"/>
          <w:szCs w:val="32"/>
        </w:rPr>
      </w:pPr>
      <w:r>
        <w:rPr>
          <w:rStyle w:val="5"/>
          <w:rFonts w:hint="eastAsia" w:ascii="黑体" w:hAnsi="黑体" w:eastAsia="黑体" w:cs="黑体"/>
          <w:b w:val="0"/>
          <w:bCs/>
          <w:spacing w:val="-4"/>
          <w:sz w:val="32"/>
          <w:szCs w:val="32"/>
        </w:rPr>
        <w:t>七、附表</w:t>
      </w:r>
    </w:p>
    <w:p>
      <w:pPr>
        <w:spacing w:line="560" w:lineRule="exact"/>
        <w:ind w:firstLine="567"/>
        <w:rPr>
          <w:rStyle w:val="5"/>
          <w:rFonts w:hint="eastAsia" w:ascii="仿宋_GB2312" w:hAnsi="仿宋_GB2312" w:eastAsia="仿宋_GB2312" w:cs="仿宋_GB2312"/>
          <w:b w:val="0"/>
          <w:bCs/>
          <w:spacing w:val="-4"/>
          <w:sz w:val="32"/>
          <w:szCs w:val="32"/>
        </w:rPr>
      </w:pPr>
      <w:r>
        <w:rPr>
          <w:rStyle w:val="5"/>
          <w:rFonts w:hint="eastAsia" w:ascii="仿宋_GB2312" w:hAnsi="仿宋_GB2312" w:eastAsia="仿宋_GB2312" w:cs="仿宋_GB2312"/>
          <w:b w:val="0"/>
          <w:bCs/>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lvl>
  </w:abstractNum>
  <w:abstractNum w:abstractNumId="1">
    <w:nsid w:val="5D5D13F1"/>
    <w:multiLevelType w:val="singleLevel"/>
    <w:tmpl w:val="5D5D13F1"/>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25713C"/>
    <w:rsid w:val="00287EF8"/>
    <w:rsid w:val="003905D7"/>
    <w:rsid w:val="00673C3F"/>
    <w:rsid w:val="00F20A3F"/>
    <w:rsid w:val="028F7998"/>
    <w:rsid w:val="03B32451"/>
    <w:rsid w:val="04301503"/>
    <w:rsid w:val="05B201F3"/>
    <w:rsid w:val="082A0F47"/>
    <w:rsid w:val="084A7821"/>
    <w:rsid w:val="089E0709"/>
    <w:rsid w:val="0A41516B"/>
    <w:rsid w:val="0D242247"/>
    <w:rsid w:val="14015D66"/>
    <w:rsid w:val="1A170615"/>
    <w:rsid w:val="1C050B56"/>
    <w:rsid w:val="1C514F0B"/>
    <w:rsid w:val="1D4F7775"/>
    <w:rsid w:val="1E8548FE"/>
    <w:rsid w:val="217571E2"/>
    <w:rsid w:val="24DD72B2"/>
    <w:rsid w:val="26740979"/>
    <w:rsid w:val="273539EF"/>
    <w:rsid w:val="29077BE3"/>
    <w:rsid w:val="2E41043C"/>
    <w:rsid w:val="2EC74EE2"/>
    <w:rsid w:val="2F4B2A3D"/>
    <w:rsid w:val="30946733"/>
    <w:rsid w:val="31AC752B"/>
    <w:rsid w:val="34FE15B3"/>
    <w:rsid w:val="35CF4E9A"/>
    <w:rsid w:val="384E7100"/>
    <w:rsid w:val="391C4156"/>
    <w:rsid w:val="41197E5B"/>
    <w:rsid w:val="421B4C45"/>
    <w:rsid w:val="435A2206"/>
    <w:rsid w:val="43E64110"/>
    <w:rsid w:val="44E23E6D"/>
    <w:rsid w:val="45B12322"/>
    <w:rsid w:val="46DA362C"/>
    <w:rsid w:val="491B5ADE"/>
    <w:rsid w:val="4B825123"/>
    <w:rsid w:val="4BC95391"/>
    <w:rsid w:val="510757D6"/>
    <w:rsid w:val="51451436"/>
    <w:rsid w:val="54986F0A"/>
    <w:rsid w:val="5C4B4423"/>
    <w:rsid w:val="5E0346E4"/>
    <w:rsid w:val="66E2385C"/>
    <w:rsid w:val="677237A8"/>
    <w:rsid w:val="6CDE4E73"/>
    <w:rsid w:val="6F503607"/>
    <w:rsid w:val="73CE13ED"/>
    <w:rsid w:val="7A336633"/>
    <w:rsid w:val="7A34685F"/>
    <w:rsid w:val="7A68570B"/>
    <w:rsid w:val="7B2F3B2F"/>
    <w:rsid w:val="7BD9369D"/>
    <w:rsid w:val="7CAC6934"/>
    <w:rsid w:val="7EB870EB"/>
    <w:rsid w:val="7F80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5">
    <w:name w:val="Strong"/>
    <w:basedOn w:val="4"/>
    <w:qFormat/>
    <w:uiPriority w:val="0"/>
    <w:rPr>
      <w:b/>
      <w:bCs/>
    </w:rPr>
  </w:style>
  <w:style w:type="paragraph" w:customStyle="1" w:styleId="6">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365</Words>
  <Characters>2084</Characters>
  <Lines>17</Lines>
  <Paragraphs>4</Paragraphs>
  <TotalTime>0</TotalTime>
  <ScaleCrop>false</ScaleCrop>
  <LinksUpToDate>false</LinksUpToDate>
  <CharactersWithSpaces>2445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2024-01-15T09:09:10Z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