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32"/>
          <w:szCs w:val="32"/>
        </w:rPr>
      </w:pPr>
    </w:p>
    <w:p>
      <w:pPr>
        <w:pStyle w:val="7"/>
        <w:spacing w:line="540" w:lineRule="exact"/>
        <w:jc w:val="center"/>
        <w:rPr>
          <w:rFonts w:ascii="黑体" w:hAnsi="黑体" w:eastAsia="黑体" w:cs="黑体"/>
          <w:kern w:val="0"/>
          <w:sz w:val="44"/>
          <w:szCs w:val="44"/>
        </w:rPr>
      </w:pPr>
    </w:p>
    <w:p>
      <w:pPr>
        <w:spacing w:line="540" w:lineRule="exact"/>
        <w:jc w:val="center"/>
        <w:rPr>
          <w:rFonts w:ascii="黑体" w:hAnsi="黑体" w:eastAsia="黑体" w:cs="黑体"/>
          <w:kern w:val="0"/>
          <w:sz w:val="44"/>
          <w:szCs w:val="44"/>
        </w:rPr>
      </w:pPr>
      <w:r>
        <w:rPr>
          <w:rFonts w:hint="eastAsia" w:ascii="黑体" w:hAnsi="黑体" w:eastAsia="黑体" w:cs="黑体"/>
          <w:sz w:val="44"/>
          <w:szCs w:val="44"/>
        </w:rPr>
        <w:t>自治区财政项目</w:t>
      </w:r>
      <w:r>
        <w:rPr>
          <w:rFonts w:hint="eastAsia" w:ascii="黑体" w:hAnsi="黑体" w:eastAsia="黑体" w:cs="黑体"/>
          <w:kern w:val="0"/>
          <w:sz w:val="44"/>
          <w:szCs w:val="44"/>
        </w:rPr>
        <w:t>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hint="eastAsia"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jc w:val="center"/>
        <w:rPr>
          <w:rFonts w:ascii="黑体" w:hAnsi="黑体" w:eastAsia="黑体" w:cs="黑体"/>
          <w:kern w:val="0"/>
          <w:sz w:val="32"/>
          <w:szCs w:val="32"/>
        </w:rPr>
      </w:pPr>
    </w:p>
    <w:p>
      <w:pPr>
        <w:pStyle w:val="7"/>
        <w:spacing w:line="540" w:lineRule="exact"/>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ind w:left="640" w:hanging="640" w:hangingChars="200"/>
        <w:jc w:val="left"/>
        <w:rPr>
          <w:rFonts w:hint="eastAsia" w:ascii="黑体" w:hAnsi="黑体" w:eastAsia="黑体" w:cs="黑体"/>
          <w:kern w:val="0"/>
          <w:sz w:val="32"/>
          <w:szCs w:val="32"/>
        </w:rPr>
      </w:pPr>
      <w:r>
        <w:rPr>
          <w:rFonts w:hint="eastAsia" w:ascii="黑体" w:hAnsi="黑体" w:eastAsia="黑体" w:cs="黑体"/>
          <w:kern w:val="0"/>
          <w:sz w:val="32"/>
          <w:szCs w:val="32"/>
        </w:rPr>
        <w:t xml:space="preserve">    项目名称：</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低产低效林果业改造项目</w:t>
      </w:r>
    </w:p>
    <w:p>
      <w:pPr>
        <w:spacing w:line="700" w:lineRule="exact"/>
        <w:ind w:left="640" w:hanging="640" w:hangingChars="200"/>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实施单位（公章）：吐古其乡人民政府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主管部门（公章）：吐古其乡人民政府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项目负责人（签章）：杨艳华</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填报时间：2018年11月25日</w:t>
      </w:r>
    </w:p>
    <w:p>
      <w:pPr>
        <w:spacing w:line="54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40" w:lineRule="exact"/>
        <w:ind w:firstLine="567"/>
        <w:rPr>
          <w:rStyle w:val="6"/>
          <w:rFonts w:ascii="楷体_GB2312" w:hAnsi="楷体_GB2312" w:eastAsia="楷体_GB2312" w:cs="楷体_GB2312"/>
          <w:b w:val="0"/>
          <w:bCs w:val="0"/>
          <w:spacing w:val="-4"/>
          <w:sz w:val="32"/>
          <w:szCs w:val="32"/>
        </w:rPr>
      </w:pPr>
      <w:r>
        <w:rPr>
          <w:rStyle w:val="6"/>
          <w:rFonts w:hint="eastAsia" w:ascii="楷体_GB2312" w:hAnsi="楷体_GB2312" w:eastAsia="楷体_GB2312" w:cs="楷体_GB2312"/>
          <w:b w:val="0"/>
          <w:bCs w:val="0"/>
          <w:spacing w:val="-4"/>
          <w:sz w:val="32"/>
          <w:szCs w:val="32"/>
        </w:rPr>
        <w:t>（一）项目单位基本情况</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叶城县吐古其乡属党政机关行政部门，乡科级行政单位，辖17个行政村，65个村民小组。全乡有居民25682多人，5771户，全乡维吾尔族占96.5%，主要以种植小麦、玉米、为主的城郊乡。</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编制情况：行政编制52人，其中：党委编制11人，政府编制39人，政法编制2人，工勤编制2人，共计54人。</w:t>
      </w:r>
    </w:p>
    <w:p>
      <w:pPr>
        <w:spacing w:line="540" w:lineRule="exact"/>
        <w:ind w:firstLine="567"/>
        <w:rPr>
          <w:rFonts w:ascii="仿宋" w:hAnsi="仿宋" w:eastAsia="仿宋"/>
          <w:bCs/>
          <w:color w:val="000000" w:themeColor="text1"/>
          <w:spacing w:val="-4"/>
          <w:sz w:val="32"/>
          <w:szCs w:val="32"/>
        </w:rPr>
      </w:pPr>
      <w:r>
        <w:rPr>
          <w:rFonts w:hint="eastAsia" w:ascii="仿宋_GB2312" w:hAnsi="仿宋_GB2312" w:eastAsia="仿宋_GB2312" w:cs="仿宋_GB2312"/>
          <w:color w:val="000000"/>
          <w:sz w:val="32"/>
          <w:szCs w:val="32"/>
        </w:rPr>
        <w:t>主要职能:一是</w:t>
      </w:r>
      <w:r>
        <w:rPr>
          <w:rFonts w:hint="eastAsia" w:ascii="仿宋_GB2312" w:hAnsi="仿宋_GB2312" w:eastAsia="仿宋_GB2312" w:cs="仿宋_GB2312"/>
          <w:sz w:val="32"/>
          <w:szCs w:val="32"/>
        </w:rPr>
        <w:t>负责全乡党政行政管理事务。二是深刻贯彻落实执行党中央、国务院、自治区、地区及县委、县人民政府的有关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政策指示，把党的各项优惠政策落实到实处。三是负责全乡经济社会发展、社会事务管理、基层组织建设、综治建设等全面工作，为全乡各族群众提供社会服务。</w:t>
      </w:r>
    </w:p>
    <w:p>
      <w:pPr>
        <w:spacing w:line="540" w:lineRule="exact"/>
        <w:ind w:firstLine="567"/>
        <w:rPr>
          <w:rFonts w:ascii="仿宋_GB2312" w:hAnsi="仿宋_GB2312" w:eastAsia="仿宋_GB2312" w:cs="仿宋_GB2312"/>
          <w:b/>
          <w:color w:val="000000" w:themeColor="text1"/>
          <w:sz w:val="32"/>
          <w:szCs w:val="32"/>
        </w:rPr>
      </w:pPr>
      <w:r>
        <w:rPr>
          <w:rFonts w:hint="eastAsia" w:ascii="仿宋_GB2312" w:hAnsi="仿宋_GB2312" w:eastAsia="仿宋_GB2312" w:cs="仿宋_GB2312"/>
          <w:bCs/>
          <w:color w:val="000000" w:themeColor="text1"/>
          <w:spacing w:val="-4"/>
          <w:sz w:val="32"/>
          <w:szCs w:val="32"/>
        </w:rPr>
        <w:t>叶城县林业局下达叶城县吐古其乡2018低产低效林果业改造项目资金67.25万元，为吐古其乡5村、9村低产低效林果业改造，树疏密，提高果树的产出率，增强果品质量，增加群众收入。</w:t>
      </w:r>
      <w:bookmarkStart w:id="1" w:name="_GoBack"/>
      <w:bookmarkEnd w:id="1"/>
    </w:p>
    <w:p>
      <w:pPr>
        <w:spacing w:line="540" w:lineRule="exact"/>
        <w:ind w:firstLine="564" w:firstLineChars="181"/>
        <w:rPr>
          <w:rStyle w:val="6"/>
          <w:rFonts w:ascii="楷体_GB2312" w:hAnsi="楷体_GB2312" w:eastAsia="楷体_GB2312" w:cs="楷体_GB2312"/>
          <w:b w:val="0"/>
          <w:bCs w:val="0"/>
          <w:spacing w:val="-4"/>
          <w:sz w:val="32"/>
          <w:szCs w:val="32"/>
        </w:rPr>
      </w:pPr>
      <w:r>
        <w:rPr>
          <w:rStyle w:val="6"/>
          <w:rFonts w:hint="eastAsia" w:ascii="楷体_GB2312" w:hAnsi="楷体_GB2312" w:eastAsia="楷体_GB2312" w:cs="楷体_GB2312"/>
          <w:b w:val="0"/>
          <w:bCs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spacing w:val="-4"/>
          <w:sz w:val="32"/>
          <w:szCs w:val="32"/>
        </w:rPr>
        <w:t>根据新财农〔2018〕49号、喀地财农［2018］29号文件，</w:t>
      </w:r>
      <w:r>
        <w:rPr>
          <w:rFonts w:hint="eastAsia" w:ascii="仿宋_GB2312" w:hAnsi="仿宋_GB2312" w:eastAsia="仿宋_GB2312" w:cs="仿宋_GB2312"/>
          <w:color w:val="000000" w:themeColor="text1"/>
          <w:spacing w:val="-4"/>
          <w:sz w:val="32"/>
          <w:szCs w:val="32"/>
        </w:rPr>
        <w:t>叶城县吐古其乡2018低产低效林果业改造项目资金67.25万元，为吐古其乡5村、9村低产低效林果业改造，树疏密，提高果树的产出率，增强果品质量，增加群众收入。</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吐古其乡人民政府低产低效林果业改造项目为行政单位项目支出。</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bCs w:val="0"/>
          <w:color w:val="000000" w:themeColor="text1"/>
          <w:spacing w:val="-4"/>
          <w:sz w:val="32"/>
          <w:szCs w:val="32"/>
        </w:rPr>
      </w:pPr>
      <w:r>
        <w:rPr>
          <w:rFonts w:hint="eastAsia" w:ascii="仿宋_GB2312" w:hAnsi="仿宋_GB2312" w:eastAsia="仿宋_GB2312" w:cs="仿宋_GB2312"/>
          <w:color w:val="000000" w:themeColor="text1"/>
          <w:spacing w:val="-4"/>
          <w:sz w:val="32"/>
          <w:szCs w:val="32"/>
        </w:rPr>
        <w:t>吐古其乡人民政府低产低效林果业改造项目资金主要用于低产低效林果业改造，树疏密方面。</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spacing w:line="540" w:lineRule="exact"/>
        <w:ind w:firstLine="564" w:firstLineChars="181"/>
        <w:rPr>
          <w:rStyle w:val="6"/>
          <w:rFonts w:ascii="楷体_GB2312" w:hAnsi="楷体_GB2312" w:eastAsia="楷体_GB2312" w:cs="楷体_GB2312"/>
          <w:b w:val="0"/>
          <w:bCs w:val="0"/>
          <w:spacing w:val="-4"/>
          <w:sz w:val="32"/>
          <w:szCs w:val="32"/>
        </w:rPr>
      </w:pPr>
      <w:r>
        <w:rPr>
          <w:rStyle w:val="6"/>
          <w:rFonts w:hint="eastAsia" w:ascii="楷体_GB2312" w:hAnsi="楷体_GB2312" w:eastAsia="楷体_GB2312" w:cs="楷体_GB2312"/>
          <w:b w:val="0"/>
          <w:bCs w:val="0"/>
          <w:spacing w:val="-4"/>
          <w:sz w:val="32"/>
          <w:szCs w:val="32"/>
        </w:rPr>
        <w:t>（一）项目资金安排落实、总投入等情况分析</w:t>
      </w:r>
    </w:p>
    <w:p>
      <w:pPr>
        <w:spacing w:line="54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color w:val="000000"/>
          <w:spacing w:val="-4"/>
          <w:sz w:val="32"/>
          <w:szCs w:val="32"/>
        </w:rPr>
        <w:t>根据新财农〔2018〕49号、喀地财农［2018］29号文件</w:t>
      </w:r>
      <w:r>
        <w:rPr>
          <w:rFonts w:hint="eastAsia" w:ascii="仿宋_GB2312" w:hAnsi="仿宋_GB2312" w:eastAsia="仿宋_GB2312" w:cs="仿宋_GB2312"/>
          <w:bCs/>
          <w:color w:val="000000" w:themeColor="text1"/>
          <w:spacing w:val="-4"/>
          <w:sz w:val="32"/>
          <w:szCs w:val="32"/>
        </w:rPr>
        <w:t>吐古其乡人民政府低产低效林果业改造项目预算安排总额为67.25万元，其中财政资金67.25万元，自筹资金0万元，2018年实际收到预算资金67.25万元。</w:t>
      </w:r>
    </w:p>
    <w:p>
      <w:pPr>
        <w:spacing w:line="540" w:lineRule="exact"/>
        <w:ind w:firstLine="564" w:firstLineChars="181"/>
        <w:rPr>
          <w:rStyle w:val="6"/>
          <w:rFonts w:ascii="楷体_GB2312" w:hAnsi="楷体_GB2312" w:eastAsia="楷体_GB2312" w:cs="楷体_GB2312"/>
          <w:b w:val="0"/>
          <w:bCs w:val="0"/>
          <w:spacing w:val="-4"/>
          <w:sz w:val="32"/>
          <w:szCs w:val="32"/>
        </w:rPr>
      </w:pPr>
      <w:r>
        <w:rPr>
          <w:rStyle w:val="6"/>
          <w:rFonts w:hint="eastAsia" w:ascii="楷体_GB2312" w:hAnsi="楷体_GB2312" w:eastAsia="楷体_GB2312" w:cs="楷体_GB2312"/>
          <w:b w:val="0"/>
          <w:bCs w:val="0"/>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吐古其乡人民政府低产低效林果业改造项目实际支付资金67.25万元，预算执行率100%，项目资金主要用于5村、9村低产低效林果业改造，树疏密，提高果树的产出率，增强果品质量，增加群众收入。</w:t>
      </w:r>
    </w:p>
    <w:p>
      <w:pPr>
        <w:adjustRightInd w:val="0"/>
        <w:snapToGrid w:val="0"/>
        <w:spacing w:line="560" w:lineRule="exact"/>
        <w:ind w:firstLine="624" w:firstLineChars="200"/>
        <w:rPr>
          <w:rStyle w:val="6"/>
          <w:rFonts w:ascii="楷体" w:hAnsi="楷体" w:eastAsia="楷体"/>
          <w:b w:val="0"/>
          <w:spacing w:val="-4"/>
          <w:sz w:val="32"/>
          <w:szCs w:val="32"/>
        </w:rPr>
      </w:pPr>
      <w:r>
        <w:rPr>
          <w:rStyle w:val="6"/>
          <w:rFonts w:hint="eastAsia" w:ascii="楷体" w:hAnsi="楷体" w:eastAsia="楷体"/>
          <w:b w:val="0"/>
          <w:spacing w:val="-4"/>
          <w:sz w:val="32"/>
          <w:szCs w:val="32"/>
        </w:rPr>
        <w:t>（三）项目资金管理情况分析</w:t>
      </w:r>
    </w:p>
    <w:p>
      <w:pPr>
        <w:spacing w:line="54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吐古其乡人民政府低产低效林果业改造项目支出符合</w:t>
      </w:r>
      <w:r>
        <w:rPr>
          <w:rFonts w:hint="eastAsia" w:ascii="仿宋_GB2312" w:hAnsi="仿宋_GB2312" w:eastAsia="仿宋_GB2312" w:cs="仿宋_GB2312"/>
          <w:color w:val="000000"/>
          <w:spacing w:val="-4"/>
          <w:sz w:val="32"/>
          <w:szCs w:val="32"/>
        </w:rPr>
        <w:t>《行政单位财务管理制度及办法》</w:t>
      </w:r>
      <w:r>
        <w:rPr>
          <w:rFonts w:hint="eastAsia" w:ascii="仿宋_GB2312" w:hAnsi="仿宋_GB2312" w:eastAsia="仿宋_GB2312" w:cs="仿宋_GB2312"/>
          <w:bCs/>
          <w:color w:val="000000" w:themeColor="text1"/>
          <w:spacing w:val="-4"/>
          <w:sz w:val="32"/>
          <w:szCs w:val="32"/>
        </w:rPr>
        <w:t>，包括会计核算工作管理制度、财务收支审批制度、财务稽核制度、财务牵制制度、会计主管岗位职责等制度规定，资金的拨付有完整的审批程序和手续，不存在截留、挤占、挪用等情况。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spacing w:line="540" w:lineRule="exact"/>
        <w:ind w:firstLine="564" w:firstLineChars="181"/>
        <w:rPr>
          <w:rStyle w:val="6"/>
          <w:rFonts w:ascii="楷体_GB2312" w:hAnsi="楷体_GB2312" w:eastAsia="楷体_GB2312" w:cs="楷体_GB2312"/>
          <w:b w:val="0"/>
          <w:bCs w:val="0"/>
          <w:spacing w:val="-4"/>
          <w:sz w:val="32"/>
          <w:szCs w:val="32"/>
        </w:rPr>
      </w:pPr>
      <w:r>
        <w:rPr>
          <w:rStyle w:val="6"/>
          <w:rFonts w:hint="eastAsia" w:ascii="楷体_GB2312" w:hAnsi="楷体_GB2312" w:eastAsia="楷体_GB2312" w:cs="楷体_GB2312"/>
          <w:b w:val="0"/>
          <w:bCs w:val="0"/>
          <w:spacing w:val="-4"/>
          <w:sz w:val="32"/>
          <w:szCs w:val="32"/>
        </w:rPr>
        <w:t>（一）项目组织情况分析</w:t>
      </w:r>
    </w:p>
    <w:p>
      <w:pPr>
        <w:spacing w:line="540" w:lineRule="exact"/>
        <w:ind w:firstLine="564" w:firstLineChars="181"/>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吐古其乡</w:t>
      </w:r>
      <w:r>
        <w:rPr>
          <w:rStyle w:val="6"/>
          <w:rFonts w:hint="eastAsia" w:ascii="仿宋_GB2312" w:hAnsi="仿宋_GB2312" w:eastAsia="仿宋_GB2312" w:cs="仿宋_GB2312"/>
          <w:b w:val="0"/>
          <w:color w:val="000000" w:themeColor="text1"/>
          <w:spacing w:val="-4"/>
          <w:sz w:val="32"/>
          <w:szCs w:val="32"/>
        </w:rPr>
        <w:t>人民政府</w:t>
      </w:r>
      <w:r>
        <w:rPr>
          <w:rFonts w:hint="eastAsia" w:ascii="仿宋_GB2312" w:hAnsi="仿宋_GB2312" w:eastAsia="仿宋_GB2312" w:cs="仿宋_GB2312"/>
          <w:bCs/>
          <w:color w:val="000000" w:themeColor="text1"/>
          <w:spacing w:val="-4"/>
          <w:sz w:val="32"/>
          <w:szCs w:val="32"/>
        </w:rPr>
        <w:t>低产低效林果业改造项目</w:t>
      </w:r>
      <w:r>
        <w:rPr>
          <w:rStyle w:val="6"/>
          <w:rFonts w:hint="eastAsia" w:ascii="仿宋_GB2312" w:hAnsi="仿宋_GB2312" w:eastAsia="仿宋_GB2312" w:cs="仿宋_GB2312"/>
          <w:b w:val="0"/>
          <w:color w:val="000000" w:themeColor="text1"/>
          <w:spacing w:val="-4"/>
          <w:sz w:val="32"/>
          <w:szCs w:val="32"/>
        </w:rPr>
        <w:t>属于经常性零星项目,没有达到招投标限额,由本单位自行组织实施。实施过程均按照本单位制定的管理制度执行。本项目不存在调整情况。本项目不存在检查验收程序。</w:t>
      </w:r>
    </w:p>
    <w:p>
      <w:pPr>
        <w:spacing w:line="540" w:lineRule="exact"/>
        <w:ind w:firstLine="564" w:firstLineChars="181"/>
        <w:rPr>
          <w:rStyle w:val="6"/>
          <w:rFonts w:ascii="楷体_GB2312" w:hAnsi="楷体_GB2312" w:eastAsia="楷体_GB2312" w:cs="楷体_GB2312"/>
          <w:b w:val="0"/>
          <w:bCs w:val="0"/>
          <w:spacing w:val="-4"/>
          <w:sz w:val="32"/>
          <w:szCs w:val="32"/>
        </w:rPr>
      </w:pPr>
      <w:r>
        <w:rPr>
          <w:rStyle w:val="6"/>
          <w:rFonts w:hint="eastAsia" w:ascii="楷体_GB2312" w:hAnsi="楷体_GB2312" w:eastAsia="楷体_GB2312" w:cs="楷体_GB2312"/>
          <w:b w:val="0"/>
          <w:bCs w:val="0"/>
          <w:spacing w:val="-4"/>
          <w:sz w:val="32"/>
          <w:szCs w:val="32"/>
        </w:rPr>
        <w:t>（二）项目管理情况分析</w:t>
      </w:r>
    </w:p>
    <w:p>
      <w:pPr>
        <w:spacing w:line="540" w:lineRule="exact"/>
        <w:ind w:firstLine="64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themeColor="text1"/>
          <w:spacing w:val="-4"/>
          <w:sz w:val="32"/>
          <w:szCs w:val="32"/>
        </w:rPr>
        <w:t>吐古其乡</w:t>
      </w:r>
      <w:r>
        <w:rPr>
          <w:rStyle w:val="6"/>
          <w:rFonts w:hint="eastAsia" w:ascii="仿宋_GB2312" w:hAnsi="仿宋_GB2312" w:eastAsia="仿宋_GB2312" w:cs="仿宋_GB2312"/>
          <w:b w:val="0"/>
          <w:color w:val="000000" w:themeColor="text1"/>
          <w:spacing w:val="-4"/>
          <w:sz w:val="32"/>
          <w:szCs w:val="32"/>
        </w:rPr>
        <w:t>人民政府</w:t>
      </w:r>
      <w:r>
        <w:rPr>
          <w:rFonts w:hint="eastAsia" w:ascii="仿宋_GB2312" w:hAnsi="仿宋_GB2312" w:eastAsia="仿宋_GB2312" w:cs="仿宋_GB2312"/>
          <w:bCs/>
          <w:color w:val="000000" w:themeColor="text1"/>
          <w:spacing w:val="-4"/>
          <w:sz w:val="32"/>
          <w:szCs w:val="32"/>
        </w:rPr>
        <w:t>低产低效林果业改造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40" w:lineRule="exact"/>
        <w:ind w:firstLine="640"/>
        <w:rPr>
          <w:rStyle w:val="6"/>
          <w:rFonts w:ascii="黑体" w:hAnsi="黑体" w:eastAsia="黑体"/>
          <w:sz w:val="32"/>
          <w:szCs w:val="32"/>
        </w:rPr>
      </w:pPr>
      <w:r>
        <w:rPr>
          <w:rStyle w:val="6"/>
          <w:rFonts w:hint="eastAsia" w:ascii="黑体" w:hAnsi="黑体" w:eastAsia="黑体"/>
          <w:b w:val="0"/>
          <w:spacing w:val="-4"/>
          <w:sz w:val="32"/>
          <w:szCs w:val="32"/>
        </w:rPr>
        <w:t>四、项目绩效情况</w:t>
      </w:r>
    </w:p>
    <w:p>
      <w:pPr>
        <w:spacing w:line="540" w:lineRule="exact"/>
        <w:ind w:firstLine="564" w:firstLineChars="181"/>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（一）项目绩效目标完成情况分析</w:t>
      </w:r>
    </w:p>
    <w:p>
      <w:pPr>
        <w:widowControl/>
        <w:ind w:firstLine="600" w:firstLineChars="200"/>
        <w:jc w:val="left"/>
        <w:rPr>
          <w:rFonts w:ascii="仿宋_GB2312" w:hAnsi="仿宋_GB2312" w:eastAsia="仿宋_GB2312" w:cs="仿宋_GB2312"/>
          <w:color w:val="000000" w:themeColor="text1"/>
          <w:kern w:val="0"/>
          <w:sz w:val="30"/>
          <w:szCs w:val="30"/>
        </w:rPr>
      </w:pPr>
      <w:r>
        <w:rPr>
          <w:rFonts w:hint="eastAsia" w:ascii="仿宋_GB2312" w:hAnsi="仿宋_GB2312" w:eastAsia="仿宋_GB2312" w:cs="仿宋_GB2312"/>
          <w:color w:val="000000" w:themeColor="text1"/>
          <w:kern w:val="0"/>
          <w:sz w:val="30"/>
          <w:szCs w:val="30"/>
        </w:rPr>
        <w:t>本项目共设置一级指标3个，二级指标8个，三级指标8个，其中已完成三级指标8个，指标完成率为100%。根据年初设定的绩效目标，此项目自评得分为93分。</w:t>
      </w:r>
    </w:p>
    <w:p>
      <w:pPr>
        <w:spacing w:line="360" w:lineRule="auto"/>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1.产出指标完成情况分析</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（1）项目完成数量</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叶城县吐古其乡2018年低产低效林果业改造项目，采购液压圆盘锯3台,完成了为5村、9村、14村采购修剪果树设备。</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（2）项目完成质量</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叶城县吐古其乡2018年低产低效林果业改造项目，完成了为5村、9村、14村采购修剪果树设备的供货，机械的合格率100%，并验收合格。</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（3）项目实施进度</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叶城县吐古其乡2018年低产低效林果业改造项目，项目完工及时率100%,按照合同完成67.25万元的支付。</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（4）项目成本节约情况</w:t>
      </w:r>
    </w:p>
    <w:p>
      <w:pPr>
        <w:spacing w:line="360" w:lineRule="auto"/>
        <w:ind w:firstLine="876" w:firstLineChars="3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叶城县吐古其乡2018年低产低效林果业改造项目，液压圆盘锯每台为22.4167万，合计67.25万元。</w:t>
      </w:r>
    </w:p>
    <w:p>
      <w:pPr>
        <w:spacing w:line="360" w:lineRule="auto"/>
        <w:ind w:firstLine="146" w:firstLineChars="5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2.效益指标完成情况分析</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（1）项目实施的经济效益分析</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叶城县吐古其乡5村、9村、14村通过果树疏密，提高产出率果品提升增加收入200元/年，增加户均收入200元。</w:t>
      </w:r>
    </w:p>
    <w:p>
      <w:pPr>
        <w:spacing w:line="360" w:lineRule="auto"/>
        <w:ind w:firstLine="586"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b/>
          <w:bCs/>
          <w:color w:val="000000" w:themeColor="text1"/>
          <w:spacing w:val="-4"/>
          <w:sz w:val="30"/>
          <w:szCs w:val="30"/>
        </w:rPr>
        <w:t>（</w:t>
      </w:r>
      <w:r>
        <w:rPr>
          <w:rFonts w:hint="eastAsia" w:ascii="仿宋_GB2312" w:hAnsi="仿宋_GB2312" w:eastAsia="仿宋_GB2312" w:cs="仿宋_GB2312"/>
          <w:color w:val="000000" w:themeColor="text1"/>
          <w:spacing w:val="-4"/>
          <w:sz w:val="30"/>
          <w:szCs w:val="30"/>
        </w:rPr>
        <w:t>2）项目实施的社会效益分析</w:t>
      </w:r>
    </w:p>
    <w:p>
      <w:pPr>
        <w:spacing w:line="360" w:lineRule="auto"/>
        <w:ind w:firstLine="584" w:firstLineChars="200"/>
        <w:rPr>
          <w:rFonts w:hint="eastAsia"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叶城县吐古其乡5村、9村、14村户均收入200元，逐年群众生活水平。</w:t>
      </w:r>
    </w:p>
    <w:p>
      <w:pPr>
        <w:spacing w:line="360" w:lineRule="auto"/>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color w:val="000000" w:themeColor="text1"/>
          <w:spacing w:val="-4"/>
          <w:sz w:val="30"/>
          <w:szCs w:val="30"/>
        </w:rPr>
        <w:t>（3）项目实施的生态效益分</w:t>
      </w:r>
      <w:r>
        <w:rPr>
          <w:rFonts w:hint="eastAsia" w:ascii="仿宋_GB2312" w:hAnsi="仿宋_GB2312" w:eastAsia="仿宋_GB2312" w:cs="仿宋_GB2312"/>
          <w:bCs/>
          <w:color w:val="000000" w:themeColor="text1"/>
          <w:spacing w:val="-4"/>
          <w:sz w:val="30"/>
          <w:szCs w:val="30"/>
        </w:rPr>
        <w:t>析</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无生态效益</w:t>
      </w:r>
    </w:p>
    <w:p>
      <w:pPr>
        <w:spacing w:line="360" w:lineRule="auto"/>
        <w:ind w:firstLine="584" w:firstLineChars="200"/>
        <w:rPr>
          <w:rFonts w:ascii="仿宋_GB2312" w:hAnsi="仿宋_GB2312" w:eastAsia="仿宋_GB2312" w:cs="仿宋_GB2312"/>
          <w:bCs/>
          <w:color w:val="000000" w:themeColor="text1"/>
          <w:spacing w:val="-4"/>
          <w:sz w:val="30"/>
          <w:szCs w:val="30"/>
        </w:rPr>
      </w:pPr>
      <w:r>
        <w:rPr>
          <w:rFonts w:hint="eastAsia" w:ascii="仿宋_GB2312" w:hAnsi="仿宋_GB2312" w:eastAsia="仿宋_GB2312" w:cs="仿宋_GB2312"/>
          <w:bCs/>
          <w:color w:val="000000" w:themeColor="text1"/>
          <w:spacing w:val="-4"/>
          <w:sz w:val="30"/>
          <w:szCs w:val="30"/>
        </w:rPr>
        <w:t>（4）项目实施的可持续影响分析</w:t>
      </w:r>
    </w:p>
    <w:p>
      <w:pPr>
        <w:spacing w:line="360" w:lineRule="auto"/>
        <w:ind w:firstLine="584" w:firstLineChars="200"/>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叶城县吐古其乡5村、9村、14村采购的液压圆盘锯使用年限合格可以使用6年以上。</w:t>
      </w:r>
    </w:p>
    <w:p>
      <w:pPr>
        <w:numPr>
          <w:ilvl w:val="0"/>
          <w:numId w:val="1"/>
        </w:numPr>
        <w:spacing w:line="360" w:lineRule="auto"/>
        <w:rPr>
          <w:rFonts w:ascii="仿宋_GB2312" w:hAnsi="仿宋_GB2312" w:eastAsia="仿宋_GB2312" w:cs="仿宋_GB2312"/>
          <w:color w:val="000000" w:themeColor="text1"/>
          <w:spacing w:val="-4"/>
          <w:sz w:val="30"/>
          <w:szCs w:val="30"/>
        </w:rPr>
      </w:pPr>
      <w:r>
        <w:rPr>
          <w:rFonts w:hint="eastAsia" w:ascii="仿宋_GB2312" w:hAnsi="仿宋_GB2312" w:eastAsia="仿宋_GB2312" w:cs="仿宋_GB2312"/>
          <w:color w:val="000000" w:themeColor="text1"/>
          <w:spacing w:val="-4"/>
          <w:sz w:val="30"/>
          <w:szCs w:val="30"/>
        </w:rPr>
        <w:t>满意度指标完成情况分析</w:t>
      </w:r>
    </w:p>
    <w:p>
      <w:pPr>
        <w:spacing w:line="360" w:lineRule="auto"/>
        <w:ind w:firstLine="584" w:firstLineChars="200"/>
        <w:rPr>
          <w:rFonts w:ascii="仿宋_GB2312" w:hAnsi="仿宋_GB2312" w:eastAsia="仿宋_GB2312" w:cs="仿宋_GB2312"/>
          <w:color w:val="000000" w:themeColor="text1"/>
          <w:sz w:val="30"/>
          <w:szCs w:val="30"/>
        </w:rPr>
      </w:pPr>
      <w:r>
        <w:rPr>
          <w:rFonts w:hint="eastAsia" w:ascii="仿宋_GB2312" w:hAnsi="仿宋_GB2312" w:eastAsia="仿宋_GB2312" w:cs="仿宋_GB2312"/>
          <w:color w:val="000000" w:themeColor="text1"/>
          <w:spacing w:val="-4"/>
          <w:sz w:val="30"/>
          <w:szCs w:val="30"/>
        </w:rPr>
        <w:t>按计划完成项目实施，已做满意度调查问卷，受益群众部满意率98%，服务对象满意度指标完成。</w:t>
      </w:r>
    </w:p>
    <w:p>
      <w:pPr>
        <w:spacing w:line="540" w:lineRule="exact"/>
        <w:ind w:firstLine="564" w:firstLineChars="181"/>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（二）项目绩效目标未完成原因分析</w:t>
      </w:r>
    </w:p>
    <w:p>
      <w:pPr>
        <w:spacing w:line="54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2018年本项目绩效目标全部达成，不存在未完成原因分析。</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spacing w:line="540" w:lineRule="exact"/>
        <w:ind w:firstLine="564" w:firstLineChars="181"/>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（一）后续工作计划</w:t>
      </w:r>
    </w:p>
    <w:p>
      <w:pPr>
        <w:spacing w:line="54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bCs/>
          <w:color w:val="000000" w:themeColor="text1"/>
          <w:spacing w:val="-4"/>
          <w:sz w:val="32"/>
          <w:szCs w:val="32"/>
        </w:rPr>
        <w:t>吐古其乡人民政府低产低效林果业改造项目目中，顺利完成支出任务，在下一年度工作中，继续压缩经费，严格执行各项支出。</w:t>
      </w:r>
    </w:p>
    <w:p>
      <w:pPr>
        <w:spacing w:line="540" w:lineRule="exact"/>
        <w:ind w:firstLine="564" w:firstLineChars="181"/>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1、主要经验及做法：吐古其乡人民政府在2018年低产低效林果业改造项目中，严把支出关，确保了纪检谈话室经费用在关键地方，有效地杜绝了挤占挪用、虚报冒领等套取财政资金违规行为。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4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40" w:lineRule="exact"/>
        <w:ind w:firstLine="564" w:firstLineChars="181"/>
        <w:rPr>
          <w:rFonts w:ascii="楷体_GB2312" w:hAnsi="楷体_GB2312" w:eastAsia="楷体_GB2312" w:cs="楷体_GB2312"/>
          <w:bCs/>
          <w:spacing w:val="-4"/>
          <w:sz w:val="32"/>
          <w:szCs w:val="32"/>
        </w:rPr>
      </w:pPr>
      <w:r>
        <w:rPr>
          <w:rFonts w:hint="eastAsia" w:ascii="楷体_GB2312" w:hAnsi="楷体_GB2312" w:eastAsia="楷体_GB2312" w:cs="楷体_GB2312"/>
          <w:bCs/>
          <w:spacing w:val="-4"/>
          <w:sz w:val="32"/>
          <w:szCs w:val="32"/>
        </w:rPr>
        <w:t>（三）其他</w:t>
      </w:r>
    </w:p>
    <w:p>
      <w:pPr>
        <w:spacing w:line="54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4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w:t>
      </w:r>
      <w:r>
        <w:rPr>
          <w:rFonts w:hint="eastAsia" w:ascii="仿宋_GB2312" w:hAnsi="仿宋_GB2312" w:eastAsia="仿宋_GB2312" w:cs="仿宋_GB2312"/>
          <w:bCs/>
          <w:color w:val="000000" w:themeColor="text1"/>
          <w:spacing w:val="-4"/>
          <w:sz w:val="32"/>
          <w:szCs w:val="32"/>
        </w:rPr>
        <w:t>吐古其乡</w:t>
      </w:r>
      <w:r>
        <w:rPr>
          <w:rFonts w:hint="eastAsia" w:ascii="仿宋_GB2312" w:hAnsi="仿宋_GB2312" w:eastAsia="仿宋_GB2312" w:cs="仿宋_GB2312"/>
          <w:color w:val="000000" w:themeColor="text1"/>
          <w:spacing w:val="-4"/>
          <w:sz w:val="32"/>
          <w:szCs w:val="32"/>
        </w:rPr>
        <w:t>村两级各项支出的使用效率和效果，资金管理过程是否规范，是否完成了预期绩效目标等。</w:t>
      </w:r>
    </w:p>
    <w:p>
      <w:pPr>
        <w:spacing w:line="54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25396"/>
    <w:rsid w:val="000F2060"/>
    <w:rsid w:val="002150F0"/>
    <w:rsid w:val="00220E7B"/>
    <w:rsid w:val="00224E35"/>
    <w:rsid w:val="002307D7"/>
    <w:rsid w:val="00234BFA"/>
    <w:rsid w:val="00253F3C"/>
    <w:rsid w:val="00287EF8"/>
    <w:rsid w:val="003A7ECD"/>
    <w:rsid w:val="005810ED"/>
    <w:rsid w:val="00766C70"/>
    <w:rsid w:val="007D1ECD"/>
    <w:rsid w:val="008C799C"/>
    <w:rsid w:val="009A7A8F"/>
    <w:rsid w:val="009E60E4"/>
    <w:rsid w:val="00B7419F"/>
    <w:rsid w:val="00CE6D75"/>
    <w:rsid w:val="00DF493A"/>
    <w:rsid w:val="00FD3168"/>
    <w:rsid w:val="03B32451"/>
    <w:rsid w:val="04301503"/>
    <w:rsid w:val="05B201F3"/>
    <w:rsid w:val="082A0F47"/>
    <w:rsid w:val="084A7821"/>
    <w:rsid w:val="089E0709"/>
    <w:rsid w:val="0FAF58D6"/>
    <w:rsid w:val="17364F39"/>
    <w:rsid w:val="1E8548FE"/>
    <w:rsid w:val="217571E2"/>
    <w:rsid w:val="26740979"/>
    <w:rsid w:val="29077BE3"/>
    <w:rsid w:val="2E41043C"/>
    <w:rsid w:val="2EC74EE2"/>
    <w:rsid w:val="2F4B2A3D"/>
    <w:rsid w:val="3163229C"/>
    <w:rsid w:val="34FE15B3"/>
    <w:rsid w:val="35CF4E9A"/>
    <w:rsid w:val="384E7100"/>
    <w:rsid w:val="435A2206"/>
    <w:rsid w:val="44E23E6D"/>
    <w:rsid w:val="44F12C54"/>
    <w:rsid w:val="45B12322"/>
    <w:rsid w:val="46DA362C"/>
    <w:rsid w:val="486D7380"/>
    <w:rsid w:val="4B825123"/>
    <w:rsid w:val="4BC95391"/>
    <w:rsid w:val="4D151213"/>
    <w:rsid w:val="4EE15757"/>
    <w:rsid w:val="510757D6"/>
    <w:rsid w:val="51451436"/>
    <w:rsid w:val="54986F0A"/>
    <w:rsid w:val="5B5C753A"/>
    <w:rsid w:val="5E0346E4"/>
    <w:rsid w:val="656761A1"/>
    <w:rsid w:val="677237A8"/>
    <w:rsid w:val="6CDE4E73"/>
    <w:rsid w:val="6F503607"/>
    <w:rsid w:val="73CE13ED"/>
    <w:rsid w:val="7A34685F"/>
    <w:rsid w:val="7BD9369D"/>
    <w:rsid w:val="7CAC6934"/>
    <w:rsid w:val="7EB870EB"/>
    <w:rsid w:val="7F804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370</Words>
  <Characters>2115</Characters>
  <Lines>17</Lines>
  <Paragraphs>4</Paragraphs>
  <TotalTime>0</TotalTime>
  <ScaleCrop>false</ScaleCrop>
  <LinksUpToDate>false</LinksUpToDate>
  <CharactersWithSpaces>2481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2024-01-15T09:07:29Z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