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自治区财政项目支出绩效自评报告</w:t>
      </w:r>
    </w:p>
    <w:p>
      <w:pPr>
        <w:pStyle w:val="7"/>
        <w:spacing w:line="540" w:lineRule="exact"/>
        <w:jc w:val="center"/>
        <w:rPr>
          <w:rFonts w:ascii="华文中宋" w:hAnsi="华文中宋" w:eastAsia="华文中宋" w:cs="华文中宋"/>
          <w:b/>
          <w:kern w:val="0"/>
          <w:sz w:val="48"/>
          <w:szCs w:val="48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项目名称：爱国人士补助补助项目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主管部门（公章）：吐古其乡人民政府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项目负责人（签章）：杨艳华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>12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>25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pStyle w:val="7"/>
        <w:spacing w:line="560" w:lineRule="exact"/>
        <w:ind w:firstLine="624" w:firstLineChars="200"/>
        <w:jc w:val="left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叶城县吐古其乡属党政机关行政部门，乡科级行政单位，辖</w:t>
      </w: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个行政村，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个村民小组。全乡有居民</w:t>
      </w:r>
      <w:r>
        <w:rPr>
          <w:rFonts w:ascii="仿宋_GB2312" w:hAnsi="仿宋_GB2312" w:eastAsia="仿宋_GB2312" w:cs="仿宋_GB2312"/>
          <w:sz w:val="32"/>
          <w:szCs w:val="32"/>
        </w:rPr>
        <w:t>25682</w:t>
      </w:r>
      <w:r>
        <w:rPr>
          <w:rFonts w:hint="eastAsia" w:ascii="仿宋_GB2312" w:hAnsi="仿宋_GB2312" w:eastAsia="仿宋_GB2312" w:cs="仿宋_GB2312"/>
          <w:sz w:val="32"/>
          <w:szCs w:val="32"/>
        </w:rPr>
        <w:t>多人，</w:t>
      </w:r>
      <w:r>
        <w:rPr>
          <w:rFonts w:ascii="仿宋_GB2312" w:hAnsi="仿宋_GB2312" w:eastAsia="仿宋_GB2312" w:cs="仿宋_GB2312"/>
          <w:sz w:val="32"/>
          <w:szCs w:val="32"/>
        </w:rPr>
        <w:t>5771</w:t>
      </w:r>
      <w:r>
        <w:rPr>
          <w:rFonts w:hint="eastAsia" w:ascii="仿宋_GB2312" w:hAnsi="仿宋_GB2312" w:eastAsia="仿宋_GB2312" w:cs="仿宋_GB2312"/>
          <w:sz w:val="32"/>
          <w:szCs w:val="32"/>
        </w:rPr>
        <w:t>户，全乡维吾尔族占</w:t>
      </w:r>
      <w:r>
        <w:rPr>
          <w:rFonts w:ascii="仿宋_GB2312" w:hAnsi="仿宋_GB2312" w:eastAsia="仿宋_GB2312" w:cs="仿宋_GB2312"/>
          <w:sz w:val="32"/>
          <w:szCs w:val="32"/>
        </w:rPr>
        <w:t>96.5%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，主要以种植小麦、玉米、为主的城郊乡。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编制情况：行政编制</w:t>
      </w:r>
      <w:r>
        <w:rPr>
          <w:rFonts w:ascii="仿宋_GB2312" w:hAnsi="仿宋_GB2312" w:eastAsia="仿宋_GB2312" w:cs="仿宋_GB2312"/>
          <w:sz w:val="32"/>
          <w:szCs w:val="32"/>
        </w:rPr>
        <w:t>52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人，其中：党委编制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人，政府编制</w:t>
      </w:r>
      <w:r>
        <w:rPr>
          <w:rFonts w:ascii="仿宋_GB2312" w:hAnsi="仿宋_GB2312" w:eastAsia="仿宋_GB2312" w:cs="仿宋_GB2312"/>
          <w:sz w:val="32"/>
          <w:szCs w:val="32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人，政法编制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人，工勤编制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人，共计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负责全乡党政行政管理事务。二是深刻贯彻执行党中央、国务院、自治区、地区及县委、县人民政府的有关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政策指示，把党的各项优惠政策落实到实处。三是负责全乡经济社会发展、社会事务管理、基层组织建设、综治建设等全面工作，为全乡各族群众提供社会服务。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叶城县统战部下达叶城县吐古其乡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年爱国人士项目资金</w:t>
      </w:r>
      <w:r>
        <w:rPr>
          <w:rFonts w:ascii="仿宋_GB2312" w:hAnsi="仿宋_GB2312" w:eastAsia="仿宋_GB2312" w:cs="仿宋_GB2312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万元，作为对全乡</w:t>
      </w:r>
      <w:r>
        <w:rPr>
          <w:rFonts w:ascii="仿宋_GB2312" w:hAnsi="仿宋_GB2312" w:eastAsia="仿宋_GB2312" w:cs="仿宋_GB2312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名爱国人士的补助，通过该补助的发放在一定程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度上提高了爱国人士的收入，充分调动爱国人士的积极发挥其作用。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根据《新财行〔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0047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号、喀地财行［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号》要求，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年爱国人士项目资金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万元，作为对全乡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名爱国人士的补助，该补贴发放到具体人，在一定程度上提高了人士的收入，增强爱国人士补助的爱国爱党意识，充分调动爱国人士补助的积极性，发挥其社会安定的作用。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该项目为延续性项目。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通过爱国人士项目的实施，让吐古其全乡</w:t>
      </w:r>
      <w:r>
        <w:rPr>
          <w:rFonts w:ascii="仿宋_GB2312" w:hAnsi="仿宋_GB2312" w:eastAsia="仿宋_GB2312" w:cs="仿宋_GB2312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名爱国人士感受到了党和政府的关怀，增强了爱国人士的爱党爱国意识。项目绩效各项年度指标值均已达到，项目资金已经发放完毕。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根据《新财行〔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0047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号、喀地财行［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号》要求，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爱国人士项目预算安排总额为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年实际收到预算资金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根据《新财行〔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〕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0047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号、喀地财行［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］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号》要求，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项目资金主要用于支付爱国人士补助费用</w:t>
      </w: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本项目支出符合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按照爱国人士资金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《行政单位财务管理制度及办法》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</w:t>
      </w:r>
      <w:r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  <w:t>,</w:t>
      </w: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没有达到招投标限额</w:t>
      </w:r>
      <w:r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  <w:t>,</w:t>
      </w: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项目实施过程中，叶城县吐古其乡建立了《叶城县吐故其乡爱国人士补助资金实施方案》保障项目的顺利实施。项目的实施遵守相关法律法规和业务管理规定，项目资料齐全并及时归档。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本项目共设置一级指标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个，二级指标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个，三级指标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个，其中已完成三级指标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个，指标完成率为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。根据年初设定的绩效目标，此项目自评得分为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95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分。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）项目完成数量</w:t>
      </w:r>
    </w:p>
    <w:p>
      <w:pPr>
        <w:spacing w:line="560" w:lineRule="exact"/>
        <w:ind w:firstLine="1092" w:firstLineChars="35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吐故其乡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年爱国人士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财政下达专项转移支付资金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万元。该项目保障人数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人，保障月数为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个月。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爱国人士项目资金保障完成率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，该项目严格按照相关要求进行发放，已全部发放完毕，未发现漏发、少发、多发等质量问题。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项目资金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2.48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万元，资金发放及时率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100%,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为全乡爱国人士发放资金，该资金按照申报目标的进度进行，按两个月完成了支付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截至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年该项目已经全部实施完毕。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）项目成本完成情况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该项目为保障类项目，补助标准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496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元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人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无节约成本情况。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因为该项目为资金直接保障类项目，从资金直观上，减轻爱国人士人均生活负担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992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元每年。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该项目的顺利实施，加强工作管理，确保工作安定发展可以保障保障爱国人士基本生活水平。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）项目实施的生态效益分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</w:t>
      </w:r>
      <w:r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该项目的顺利实施，爱国人士补贴可持续享受年限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年。能明显提升全乡爱国人士的基本生活水平，增强幸福指数，提升群众基础，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  <w:highlight w:val="yellow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(5)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按计划完成项目实施，已做满意度调查问卷，爱国人士满意率</w:t>
      </w: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98%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一是及时发放项目资金；二是争取将资金按时发放至全乡爱国人士手中；三是加快项目资金支付进度，确保当年的资金除去质保金以外全部支付完毕；四是做好项目档案收集与整理，当年的项目全部归档存档。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按时发放资金，加快项目资金支付进度，确保当年的资金除去质保金以外全部支付完毕，同时，通过开展自我评价来总结经验和教训，为财政转移支付项目今后的开展提供参考建议。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 w:cs="黑体"/>
          <w:bCs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ascii="仿宋_GB2312" w:hAnsi="仿宋_GB2312" w:eastAsia="仿宋_GB2312" w:cs="仿宋_GB2312"/>
          <w:spacing w:val="-4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爱国人士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5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5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10757D6"/>
    <w:rsid w:val="00042F75"/>
    <w:rsid w:val="001459AC"/>
    <w:rsid w:val="002A6569"/>
    <w:rsid w:val="003A4A8C"/>
    <w:rsid w:val="003D0F4D"/>
    <w:rsid w:val="007311F1"/>
    <w:rsid w:val="007B652A"/>
    <w:rsid w:val="00906446"/>
    <w:rsid w:val="009E3B8C"/>
    <w:rsid w:val="009E6653"/>
    <w:rsid w:val="00A00AE1"/>
    <w:rsid w:val="00AC068F"/>
    <w:rsid w:val="00AE09B3"/>
    <w:rsid w:val="00B87C32"/>
    <w:rsid w:val="00B905B9"/>
    <w:rsid w:val="00C41865"/>
    <w:rsid w:val="00C96C3D"/>
    <w:rsid w:val="03B32451"/>
    <w:rsid w:val="04E74635"/>
    <w:rsid w:val="05B201F3"/>
    <w:rsid w:val="160E5A18"/>
    <w:rsid w:val="1944230F"/>
    <w:rsid w:val="1DFA39D3"/>
    <w:rsid w:val="21605F7A"/>
    <w:rsid w:val="217571E2"/>
    <w:rsid w:val="29077BE3"/>
    <w:rsid w:val="2A88546B"/>
    <w:rsid w:val="2D7B3D48"/>
    <w:rsid w:val="2F4B2A3D"/>
    <w:rsid w:val="34FE15B3"/>
    <w:rsid w:val="36657342"/>
    <w:rsid w:val="3EB33DF2"/>
    <w:rsid w:val="41812C8C"/>
    <w:rsid w:val="44D2398D"/>
    <w:rsid w:val="45B12322"/>
    <w:rsid w:val="460F0303"/>
    <w:rsid w:val="46DA362C"/>
    <w:rsid w:val="47DA112B"/>
    <w:rsid w:val="4B6E441D"/>
    <w:rsid w:val="4BC95391"/>
    <w:rsid w:val="4CB16D66"/>
    <w:rsid w:val="4E8A7F12"/>
    <w:rsid w:val="4EF70546"/>
    <w:rsid w:val="510757D6"/>
    <w:rsid w:val="51451436"/>
    <w:rsid w:val="514D6556"/>
    <w:rsid w:val="54986F0A"/>
    <w:rsid w:val="56FA1072"/>
    <w:rsid w:val="5CFD6D8A"/>
    <w:rsid w:val="65991341"/>
    <w:rsid w:val="66ED5F72"/>
    <w:rsid w:val="6F503607"/>
    <w:rsid w:val="70EE00F1"/>
    <w:rsid w:val="72333205"/>
    <w:rsid w:val="75D86D0E"/>
    <w:rsid w:val="7A34685F"/>
    <w:rsid w:val="7BD9369D"/>
    <w:rsid w:val="7F80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99"/>
    <w:rPr>
      <w:rFonts w:cs="Times New Roman"/>
      <w:b/>
      <w:bCs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7">
    <w:name w:val="正文 A"/>
    <w:uiPriority w:val="99"/>
    <w:pPr>
      <w:widowControl w:val="0"/>
      <w:jc w:val="both"/>
    </w:pPr>
    <w:rPr>
      <w:rFonts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7</Pages>
  <Words>380</Words>
  <Characters>2166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2024-01-15T09:10:33Z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