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w:t>
      </w:r>
      <w:r>
        <w:rPr>
          <w:rFonts w:hint="eastAsia" w:ascii="仿宋_GB2312" w:hAnsi="仿宋_GB2312" w:eastAsia="仿宋_GB2312" w:cs="仿宋_GB2312"/>
          <w:color w:val="000000"/>
          <w:sz w:val="32"/>
          <w:szCs w:val="32"/>
        </w:rPr>
        <w:t>宗朗乡美丽乡村建设项目</w:t>
      </w:r>
      <w:r>
        <w:rPr>
          <w:rFonts w:hint="eastAsia" w:hAnsi="宋体" w:eastAsia="仿宋_GB2312" w:cs="宋体"/>
          <w:kern w:val="0"/>
          <w:sz w:val="36"/>
          <w:szCs w:val="36"/>
        </w:rPr>
        <w:t>　</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实施单位（公章）：宗朗乡人民政府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主管部门（公章）：宗朗乡人民政府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项目负责人（签章）：毛玉波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填报时间：2018年12月25日</w:t>
      </w:r>
    </w:p>
    <w:p>
      <w:pPr>
        <w:spacing w:line="540" w:lineRule="exact"/>
        <w:jc w:val="center"/>
        <w:rPr>
          <w:rFonts w:hAnsi="宋体" w:eastAsia="仿宋_GB2312" w:cs="宋体"/>
          <w:kern w:val="0"/>
          <w:sz w:val="30"/>
          <w:szCs w:val="30"/>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（一）项目单位基本情况</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叶城县宗朗乡属党政机关行政部门，乡科级行政单位，辖6个行政村，31个村民小组，7097人，全乡维吾尔族占99%，主要以种植小麦、玉米为主，是叶城县的贫困乡。</w:t>
      </w:r>
    </w:p>
    <w:p>
      <w:pPr>
        <w:adjustRightInd w:val="0"/>
        <w:snapToGrid w:val="0"/>
        <w:spacing w:line="560" w:lineRule="exact"/>
        <w:ind w:firstLine="640"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z w:val="32"/>
          <w:szCs w:val="32"/>
        </w:rPr>
        <w:t>主要职能：负责全乡党政行政管理事务。以贯彻落实</w:t>
      </w:r>
      <w:bookmarkStart w:id="0" w:name="_GoBack"/>
      <w:bookmarkEnd w:id="0"/>
      <w:r>
        <w:rPr>
          <w:rFonts w:hint="eastAsia" w:ascii="仿宋_GB2312" w:hAnsi="仿宋_GB2312" w:eastAsia="仿宋_GB2312" w:cs="仿宋_GB2312"/>
          <w:bCs/>
          <w:sz w:val="32"/>
          <w:szCs w:val="32"/>
        </w:rPr>
        <w:t>县委、县人民政府的有关方面政策指示，把党的各项优惠政策落实到实处，负责全乡经济社会发展、社会事务管理、基层组织建设等全面工作。以全面建设社会主义新农村为根本出发点，不断深化美丽乡村建设，不断铸牢全乡经济社会发展基础，为全乡种族群众提供社会服务。</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（二）项目预算绩效目标设定情况</w:t>
      </w:r>
    </w:p>
    <w:p>
      <w:pPr>
        <w:spacing w:line="560" w:lineRule="exact"/>
        <w:ind w:firstLine="64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 xml:space="preserve"> 宗朗乡美丽乡村建设资金项目支出实际支付资77.41万元，支出预算执行率100%。本单位美丽乡村建设资金项目支出资金主要用于其中项目工程款29.98万元，采购太阳能路灯27.53万元，苗木款5万元，彩砖路沿石2.9万元户，垃圾箱6.44万元，拖拉机式垃圾箱5.56万元，项目已全部实施建成。此项目的完成提高了群众的日常出行是的便利，并在节能省电方面显著提升。 </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（一）项目资金安排落实、总投入等情况分析</w:t>
      </w:r>
    </w:p>
    <w:p>
      <w:pPr>
        <w:adjustRightInd w:val="0"/>
        <w:snapToGrid w:val="0"/>
        <w:spacing w:line="560" w:lineRule="exact"/>
        <w:ind w:firstLine="480" w:firstLineChars="150"/>
        <w:outlineLvl w:val="0"/>
        <w:rPr>
          <w:rStyle w:val="19"/>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z w:val="32"/>
          <w:szCs w:val="32"/>
        </w:rPr>
        <w:t>根据上级文件要求，本项目资金</w:t>
      </w:r>
      <w:r>
        <w:rPr>
          <w:rFonts w:hint="eastAsia" w:ascii="仿宋_GB2312" w:hAnsi="仿宋_GB2312" w:eastAsia="仿宋_GB2312" w:cs="仿宋_GB2312"/>
          <w:bCs/>
          <w:color w:val="000000"/>
          <w:spacing w:val="-4"/>
          <w:sz w:val="32"/>
          <w:szCs w:val="32"/>
        </w:rPr>
        <w:t>77.41</w:t>
      </w:r>
      <w:r>
        <w:rPr>
          <w:rFonts w:hint="eastAsia" w:ascii="仿宋_GB2312" w:hAnsi="仿宋_GB2312" w:eastAsia="仿宋_GB2312" w:cs="仿宋_GB2312"/>
          <w:bCs/>
          <w:color w:val="000000" w:themeColor="text1"/>
          <w:sz w:val="32"/>
          <w:szCs w:val="32"/>
        </w:rPr>
        <w:t>万元，其中财政资金</w:t>
      </w:r>
      <w:r>
        <w:rPr>
          <w:rFonts w:hint="eastAsia" w:ascii="仿宋_GB2312" w:hAnsi="仿宋_GB2312" w:eastAsia="仿宋_GB2312" w:cs="仿宋_GB2312"/>
          <w:bCs/>
          <w:color w:val="000000"/>
          <w:spacing w:val="-4"/>
          <w:sz w:val="32"/>
          <w:szCs w:val="32"/>
        </w:rPr>
        <w:t>77.41</w:t>
      </w:r>
      <w:r>
        <w:rPr>
          <w:rFonts w:hint="eastAsia" w:ascii="仿宋_GB2312" w:hAnsi="仿宋_GB2312" w:eastAsia="仿宋_GB2312" w:cs="仿宋_GB2312"/>
          <w:bCs/>
          <w:color w:val="000000" w:themeColor="text1"/>
          <w:sz w:val="32"/>
          <w:szCs w:val="32"/>
        </w:rPr>
        <w:t>万元，其他资金0万元，</w:t>
      </w:r>
      <w:r>
        <w:rPr>
          <w:rFonts w:hint="eastAsia" w:ascii="仿宋_GB2312" w:hAnsi="仿宋_GB2312" w:eastAsia="仿宋_GB2312" w:cs="仿宋_GB2312"/>
          <w:bCs/>
          <w:color w:val="000000" w:themeColor="text1"/>
          <w:spacing w:val="-4"/>
          <w:sz w:val="32"/>
          <w:szCs w:val="32"/>
        </w:rPr>
        <w:t>资金到位</w:t>
      </w:r>
      <w:r>
        <w:rPr>
          <w:rFonts w:hint="eastAsia" w:ascii="仿宋_GB2312" w:hAnsi="仿宋_GB2312" w:eastAsia="仿宋_GB2312" w:cs="仿宋_GB2312"/>
          <w:bCs/>
          <w:color w:val="000000"/>
          <w:spacing w:val="-4"/>
          <w:sz w:val="32"/>
          <w:szCs w:val="32"/>
        </w:rPr>
        <w:t>77.41</w:t>
      </w:r>
      <w:r>
        <w:rPr>
          <w:rFonts w:hint="eastAsia" w:ascii="仿宋_GB2312" w:hAnsi="仿宋_GB2312" w:eastAsia="仿宋_GB2312" w:cs="仿宋_GB2312"/>
          <w:bCs/>
          <w:color w:val="000000" w:themeColor="text1"/>
          <w:spacing w:val="-4"/>
          <w:sz w:val="32"/>
          <w:szCs w:val="32"/>
        </w:rPr>
        <w:t>万元；资金到位率100%。</w:t>
      </w:r>
    </w:p>
    <w:p>
      <w:pPr>
        <w:spacing w:line="560" w:lineRule="exact"/>
        <w:ind w:firstLine="564" w:firstLineChars="181"/>
        <w:rPr>
          <w:rStyle w:val="19"/>
          <w:rFonts w:ascii="仿宋_GB2312" w:hAnsi="仿宋_GB2312" w:eastAsia="仿宋_GB2312" w:cs="仿宋_GB2312"/>
          <w:b w:val="0"/>
          <w:color w:val="0000FF"/>
          <w:spacing w:val="-4"/>
          <w:sz w:val="32"/>
          <w:szCs w:val="32"/>
        </w:rPr>
      </w:pPr>
      <w:r>
        <w:rPr>
          <w:rStyle w:val="19"/>
          <w:rFonts w:hint="eastAsia" w:ascii="仿宋_GB2312" w:hAnsi="仿宋_GB2312" w:eastAsia="仿宋_GB2312" w:cs="仿宋_GB2312"/>
          <w:b w:val="0"/>
          <w:spacing w:val="-4"/>
          <w:sz w:val="32"/>
          <w:szCs w:val="32"/>
        </w:rPr>
        <w:t xml:space="preserve">（二）项目资金实际使用情况分析   </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根据本年上级下达美丽乡村项目资金的文件，到位资金</w:t>
      </w:r>
      <w:r>
        <w:rPr>
          <w:rFonts w:hint="eastAsia" w:ascii="仿宋_GB2312" w:hAnsi="仿宋_GB2312" w:eastAsia="仿宋_GB2312" w:cs="仿宋_GB2312"/>
          <w:bCs/>
          <w:color w:val="000000"/>
          <w:spacing w:val="-4"/>
          <w:sz w:val="32"/>
          <w:szCs w:val="32"/>
        </w:rPr>
        <w:t>77.41</w:t>
      </w:r>
      <w:r>
        <w:rPr>
          <w:rFonts w:hint="eastAsia" w:ascii="仿宋_GB2312" w:hAnsi="仿宋_GB2312" w:eastAsia="仿宋_GB2312" w:cs="仿宋_GB2312"/>
          <w:bCs/>
          <w:color w:val="000000" w:themeColor="text1"/>
          <w:spacing w:val="-4"/>
          <w:sz w:val="32"/>
          <w:szCs w:val="32"/>
        </w:rPr>
        <w:t>万元，本项目实际支付资金</w:t>
      </w:r>
      <w:r>
        <w:rPr>
          <w:rFonts w:hint="eastAsia" w:ascii="仿宋_GB2312" w:hAnsi="仿宋_GB2312" w:eastAsia="仿宋_GB2312" w:cs="仿宋_GB2312"/>
          <w:bCs/>
          <w:color w:val="000000"/>
          <w:spacing w:val="-4"/>
          <w:sz w:val="32"/>
          <w:szCs w:val="32"/>
        </w:rPr>
        <w:t>77.41</w:t>
      </w:r>
      <w:r>
        <w:rPr>
          <w:rFonts w:hint="eastAsia" w:ascii="仿宋_GB2312" w:hAnsi="仿宋_GB2312" w:eastAsia="仿宋_GB2312" w:cs="仿宋_GB2312"/>
          <w:bCs/>
          <w:color w:val="000000" w:themeColor="text1"/>
          <w:spacing w:val="-4"/>
          <w:sz w:val="32"/>
          <w:szCs w:val="32"/>
        </w:rPr>
        <w:t>万元，预算执行率100%，项目资金主要用于支付美丽乡村项目款</w:t>
      </w:r>
      <w:r>
        <w:rPr>
          <w:rFonts w:hint="eastAsia" w:ascii="仿宋_GB2312" w:hAnsi="仿宋_GB2312" w:eastAsia="仿宋_GB2312" w:cs="仿宋_GB2312"/>
          <w:bCs/>
          <w:color w:val="000000"/>
          <w:spacing w:val="-4"/>
          <w:sz w:val="32"/>
          <w:szCs w:val="32"/>
        </w:rPr>
        <w:t>77.41</w:t>
      </w:r>
      <w:r>
        <w:rPr>
          <w:rFonts w:hint="eastAsia" w:ascii="仿宋_GB2312" w:hAnsi="仿宋_GB2312" w:eastAsia="仿宋_GB2312" w:cs="仿宋_GB2312"/>
          <w:bCs/>
          <w:color w:val="000000" w:themeColor="text1"/>
          <w:spacing w:val="-4"/>
          <w:sz w:val="32"/>
          <w:szCs w:val="32"/>
        </w:rPr>
        <w:t>万元、结余0万元。</w:t>
      </w:r>
    </w:p>
    <w:p>
      <w:pPr>
        <w:adjustRightInd w:val="0"/>
        <w:snapToGrid w:val="0"/>
        <w:spacing w:line="560" w:lineRule="exact"/>
        <w:ind w:firstLine="624" w:firstLineChars="200"/>
        <w:outlineLvl w:val="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根据中央和自治区项目资金管理办法的要求，宗朗乡人民政府严格按照项目资金规定的专项资金支持的项目条件和范围要求，严格按照有关规定使用管理项目资金。</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（三）项目资金管理情况分析</w:t>
      </w:r>
    </w:p>
    <w:p>
      <w:pPr>
        <w:adjustRightInd w:val="0"/>
        <w:snapToGrid w:val="0"/>
        <w:spacing w:line="560" w:lineRule="exact"/>
        <w:ind w:firstLine="624" w:firstLineChars="200"/>
        <w:rPr>
          <w:rStyle w:val="19"/>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本项目资金严格按照财政资金管理办法和地区财政资金管理制度支付资金；资金的支付有完整的审批程序和手续符合制度要求；不存在截留、挤占、挪用、虚列支出等情况。</w:t>
      </w:r>
    </w:p>
    <w:p>
      <w:pPr>
        <w:spacing w:line="560" w:lineRule="exact"/>
        <w:ind w:firstLine="64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三、项目组织实施情况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color w:val="000000" w:themeColor="text1"/>
          <w:spacing w:val="-4"/>
          <w:sz w:val="32"/>
          <w:szCs w:val="32"/>
        </w:rPr>
      </w:pPr>
      <w:r>
        <w:rPr>
          <w:rStyle w:val="19"/>
          <w:rFonts w:hint="eastAsia" w:ascii="仿宋_GB2312" w:hAnsi="仿宋_GB2312" w:eastAsia="仿宋_GB2312" w:cs="仿宋_GB2312"/>
          <w:b w:val="0"/>
          <w:color w:val="000000" w:themeColor="text1"/>
          <w:spacing w:val="-4"/>
          <w:sz w:val="32"/>
          <w:szCs w:val="32"/>
        </w:rPr>
        <w:t>为保证项目质量和成本控制</w:t>
      </w:r>
      <w:r>
        <w:rPr>
          <w:rFonts w:hint="eastAsia" w:ascii="仿宋_GB2312" w:hAnsi="仿宋_GB2312" w:eastAsia="仿宋_GB2312" w:cs="仿宋_GB2312"/>
          <w:bCs/>
          <w:color w:val="000000" w:themeColor="text1"/>
          <w:sz w:val="32"/>
          <w:szCs w:val="32"/>
        </w:rPr>
        <w:t>，我单位积极与上级部门对接，进行了美丽乡村项目前期准备工作，为保质保量完成提供了强有力的技术支撑，有效地推进了项目工作，</w:t>
      </w:r>
      <w:r>
        <w:rPr>
          <w:rStyle w:val="19"/>
          <w:rFonts w:hint="eastAsia" w:ascii="仿宋_GB2312" w:hAnsi="仿宋_GB2312" w:eastAsia="仿宋_GB2312" w:cs="仿宋_GB2312"/>
          <w:b w:val="0"/>
          <w:color w:val="000000" w:themeColor="text1"/>
          <w:spacing w:val="-4"/>
          <w:sz w:val="32"/>
          <w:szCs w:val="32"/>
        </w:rPr>
        <w:t>项目实施完成后，由本项目相关人员于2018年10月25日完成检查验收，检查验收合格后按合同规定支付款项。</w:t>
      </w:r>
    </w:p>
    <w:p>
      <w:pPr>
        <w:adjustRightInd w:val="0"/>
        <w:snapToGrid w:val="0"/>
        <w:spacing w:line="560" w:lineRule="exact"/>
        <w:ind w:firstLine="624" w:firstLineChars="200"/>
        <w:rPr>
          <w:rFonts w:ascii="仿宋_GB2312" w:hAnsi="仿宋_GB2312" w:eastAsia="仿宋_GB2312" w:cs="仿宋_GB2312"/>
          <w:bCs/>
          <w:color w:val="000000" w:themeColor="text1"/>
          <w:sz w:val="32"/>
          <w:szCs w:val="32"/>
        </w:rPr>
      </w:pPr>
      <w:r>
        <w:rPr>
          <w:rStyle w:val="19"/>
          <w:rFonts w:hint="eastAsia" w:ascii="仿宋_GB2312" w:hAnsi="仿宋_GB2312" w:eastAsia="仿宋_GB2312" w:cs="仿宋_GB2312"/>
          <w:b w:val="0"/>
          <w:color w:val="000000" w:themeColor="text1"/>
          <w:spacing w:val="-4"/>
          <w:sz w:val="32"/>
          <w:szCs w:val="32"/>
        </w:rPr>
        <w:t>本项目不存在调整情况。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color w:val="000000" w:themeColor="text1"/>
          <w:spacing w:val="-4"/>
          <w:sz w:val="32"/>
          <w:szCs w:val="32"/>
        </w:rPr>
      </w:pPr>
      <w:r>
        <w:rPr>
          <w:rStyle w:val="19"/>
          <w:rFonts w:hint="eastAsia" w:ascii="仿宋_GB2312" w:hAnsi="仿宋_GB2312" w:eastAsia="仿宋_GB2312" w:cs="仿宋_GB2312"/>
          <w:b w:val="0"/>
          <w:color w:val="000000" w:themeColor="text1"/>
          <w:spacing w:val="-4"/>
          <w:sz w:val="32"/>
          <w:szCs w:val="32"/>
        </w:rPr>
        <w:t>项目实施过程中，我单位建立了《项目管理制度》保障项目的顺利实施。项目的实施遵守相关法律法规和业务管理规定，项目资料齐全并及时装订、归档。已建立《资金管理制度》，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320" w:firstLineChars="100"/>
        <w:jc w:val="left"/>
        <w:rPr>
          <w:rFonts w:ascii="仿宋_GB2312" w:hAnsi="仿宋_GB2312" w:eastAsia="仿宋_GB2312" w:cs="仿宋_GB2312"/>
          <w:bCs/>
          <w:color w:val="000000" w:themeColor="text1"/>
          <w:kern w:val="0"/>
          <w:sz w:val="32"/>
          <w:szCs w:val="32"/>
        </w:rPr>
      </w:pPr>
      <w:r>
        <w:rPr>
          <w:rFonts w:hint="eastAsia" w:ascii="仿宋_GB2312" w:hAnsi="仿宋_GB2312" w:eastAsia="仿宋_GB2312" w:cs="仿宋_GB2312"/>
          <w:bCs/>
          <w:color w:val="000000" w:themeColor="text1"/>
          <w:kern w:val="0"/>
          <w:sz w:val="32"/>
          <w:szCs w:val="32"/>
        </w:rPr>
        <w:t>本项目共设置一级指标3个，二级指标9个，三级指标22个，其中已完成三级指标22个，指标完成率为100%。根据年初设定的绩效目标，此项目自评得分为9</w:t>
      </w:r>
      <w:r>
        <w:rPr>
          <w:rFonts w:hint="eastAsia" w:ascii="仿宋_GB2312" w:hAnsi="仿宋_GB2312" w:eastAsia="仿宋_GB2312" w:cs="仿宋_GB2312"/>
          <w:bCs/>
          <w:color w:val="000000" w:themeColor="text1"/>
          <w:kern w:val="0"/>
          <w:sz w:val="32"/>
          <w:szCs w:val="32"/>
          <w:lang w:val="en-US" w:eastAsia="zh-CN"/>
        </w:rPr>
        <w:t>2</w:t>
      </w:r>
      <w:r>
        <w:rPr>
          <w:rFonts w:hint="eastAsia" w:ascii="仿宋_GB2312" w:hAnsi="仿宋_GB2312" w:eastAsia="仿宋_GB2312" w:cs="仿宋_GB2312"/>
          <w:bCs/>
          <w:color w:val="000000" w:themeColor="text1"/>
          <w:kern w:val="0"/>
          <w:sz w:val="32"/>
          <w:szCs w:val="32"/>
        </w:rPr>
        <w:t>分。</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1.产出指标完成情况分析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（1）项目完成数量</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Style w:val="19"/>
          <w:rFonts w:hint="eastAsia" w:ascii="仿宋_GB2312" w:hAnsi="仿宋_GB2312" w:eastAsia="仿宋_GB2312" w:cs="仿宋_GB2312"/>
          <w:b w:val="0"/>
          <w:spacing w:val="-4"/>
          <w:sz w:val="32"/>
          <w:szCs w:val="32"/>
        </w:rPr>
        <w:t>数量指标</w:t>
      </w:r>
      <w:r>
        <w:rPr>
          <w:rFonts w:hint="eastAsia" w:ascii="仿宋_GB2312" w:hAnsi="仿宋_GB2312" w:eastAsia="仿宋_GB2312" w:cs="仿宋_GB2312"/>
          <w:bCs/>
          <w:color w:val="000000" w:themeColor="text1"/>
          <w:spacing w:val="-4"/>
          <w:sz w:val="32"/>
          <w:szCs w:val="32"/>
        </w:rPr>
        <w:t>全部完成。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（2）项目完成质量</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质量指标工程建设合格率100%</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（3）项目实施进度</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按照申报目标的进度进行</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（4）项目成本节约情况</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节约上级财政77.41万元</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2.效益指标完成情况分析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（1）项目实施的经济效益分析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贫困户脱贫能力</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服务群众能力提升率　</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（3）项目实施的生态效益分析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环境整洁度</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ind w:firstLine="312" w:firstLineChars="1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太阳能路灯使用年限5年</w:t>
      </w:r>
    </w:p>
    <w:p>
      <w:pPr>
        <w:spacing w:line="560" w:lineRule="exact"/>
        <w:ind w:firstLine="312" w:firstLineChars="1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3.满意度指标完成情况分析</w:t>
      </w:r>
    </w:p>
    <w:p>
      <w:pPr>
        <w:spacing w:line="560" w:lineRule="exact"/>
        <w:ind w:firstLine="312" w:firstLineChars="100"/>
        <w:rPr>
          <w:rFonts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pacing w:val="-4"/>
          <w:sz w:val="32"/>
          <w:szCs w:val="32"/>
        </w:rPr>
        <w:t>按计划完成项目实施，已做满意度调查问卷，服务对象满意率达98%，服务对象满意度指标完成。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2019年本项目绩效目标全部达成，不存在未完成原因分析。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通过对美丽乡村项目的投入和管理，实现领域大事不出，小事不出，确保工作和谐发展。</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宗朗乡2018年扶贫项目在实施过程中，</w:t>
      </w:r>
      <w:r>
        <w:rPr>
          <w:rStyle w:val="19"/>
          <w:rFonts w:hint="eastAsia" w:ascii="仿宋_GB2312" w:hAnsi="仿宋_GB2312" w:eastAsia="仿宋_GB2312" w:cs="仿宋_GB2312"/>
          <w:b w:val="0"/>
          <w:color w:val="000000"/>
          <w:spacing w:val="-4"/>
          <w:sz w:val="32"/>
          <w:szCs w:val="32"/>
        </w:rPr>
        <w:t>严格按照项目的相关要求，保质保量的进行实施该项目，在资金拨付上，也严格按照财政的相关制度。</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年在开展此项工作中，由于经验不足，还存在前期工作准备不是太充分的情况。</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年初做好资金计划，按照项目进度及时拨付资金，使资金使用效益最大化，减少不必要的浪费，节约成本。</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（三）其他</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无其他说明内容</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Style w:val="19"/>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本次评价通过文件研读、实地调研、数据分析等方式，全面了解美丽乡村资金的使用效率和效果，项目管理过程合法合规，按期完成了预期绩效目标等。同时，通过开展自我评价来总结经验和教训，为美丽乡村项目今后的开展提供参考建议。</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《喀什地区财政项目支出绩效自评表》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7A"/>
    <w:family w:val="auto"/>
    <w:pitch w:val="default"/>
    <w:sig w:usb0="00000000" w:usb1="00000000" w:usb2="00000000" w:usb3="00000000" w:csb0="0004009F" w:csb1="DFD70000"/>
  </w:font>
  <w:font w:name="方正小标宋_GBK">
    <w:altName w:val="微软雅黑"/>
    <w:panose1 w:val="00000000000000000000"/>
    <w:charset w:val="7A"/>
    <w:family w:val="script"/>
    <w:pitch w:val="default"/>
    <w:sig w:usb0="00000000" w:usb1="00000000" w:usb2="00000010" w:usb3="00000000" w:csb0="00040000" w:csb1="00000000"/>
  </w:font>
  <w:font w:name="仿宋_GB2312">
    <w:panose1 w:val="02010609030101010101"/>
    <w:charset w:val="7A"/>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36BCC"/>
    <w:rsid w:val="00146AAD"/>
    <w:rsid w:val="001B23F1"/>
    <w:rsid w:val="001B3A40"/>
    <w:rsid w:val="00220617"/>
    <w:rsid w:val="00311626"/>
    <w:rsid w:val="00321CBD"/>
    <w:rsid w:val="00347D87"/>
    <w:rsid w:val="003C2CF9"/>
    <w:rsid w:val="004366A8"/>
    <w:rsid w:val="00502BA7"/>
    <w:rsid w:val="005162F1"/>
    <w:rsid w:val="00535153"/>
    <w:rsid w:val="00554F82"/>
    <w:rsid w:val="0056390D"/>
    <w:rsid w:val="005719B0"/>
    <w:rsid w:val="005D10D6"/>
    <w:rsid w:val="0063597F"/>
    <w:rsid w:val="006509FF"/>
    <w:rsid w:val="00656E69"/>
    <w:rsid w:val="007A593B"/>
    <w:rsid w:val="007D32F0"/>
    <w:rsid w:val="007E6716"/>
    <w:rsid w:val="00855E3A"/>
    <w:rsid w:val="008E6B23"/>
    <w:rsid w:val="008F2612"/>
    <w:rsid w:val="009060BF"/>
    <w:rsid w:val="00922CB9"/>
    <w:rsid w:val="0099379F"/>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3A35"/>
    <w:rsid w:val="00E769FE"/>
    <w:rsid w:val="00EA2CBE"/>
    <w:rsid w:val="00F1564F"/>
    <w:rsid w:val="00F32FEE"/>
    <w:rsid w:val="00FB10BB"/>
    <w:rsid w:val="00FC3B55"/>
    <w:rsid w:val="00FE11B9"/>
    <w:rsid w:val="02E37DE9"/>
    <w:rsid w:val="06277B3D"/>
    <w:rsid w:val="083F0C01"/>
    <w:rsid w:val="0D291126"/>
    <w:rsid w:val="0D5D5A45"/>
    <w:rsid w:val="126F6E47"/>
    <w:rsid w:val="17B0029A"/>
    <w:rsid w:val="17E421EC"/>
    <w:rsid w:val="1DDF7C8B"/>
    <w:rsid w:val="27320BFD"/>
    <w:rsid w:val="27372294"/>
    <w:rsid w:val="28042683"/>
    <w:rsid w:val="2C4E7356"/>
    <w:rsid w:val="347362C2"/>
    <w:rsid w:val="35AD153F"/>
    <w:rsid w:val="41871FC0"/>
    <w:rsid w:val="4B4D4F21"/>
    <w:rsid w:val="506F375A"/>
    <w:rsid w:val="50DD221E"/>
    <w:rsid w:val="563D2790"/>
    <w:rsid w:val="57445541"/>
    <w:rsid w:val="5B792C0C"/>
    <w:rsid w:val="62161282"/>
    <w:rsid w:val="68BC63F1"/>
    <w:rsid w:val="6A123310"/>
    <w:rsid w:val="6B4E5E61"/>
    <w:rsid w:val="706D7E1F"/>
    <w:rsid w:val="71B273B7"/>
    <w:rsid w:val="74AF6B03"/>
    <w:rsid w:val="7A851CC1"/>
    <w:rsid w:val="7CBE2642"/>
    <w:rsid w:val="7F726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316</Words>
  <Characters>1803</Characters>
  <Lines>15</Lines>
  <Paragraphs>4</Paragraphs>
  <TotalTime>0</TotalTime>
  <ScaleCrop>false</ScaleCrop>
  <LinksUpToDate>false</LinksUpToDate>
  <CharactersWithSpaces>2115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2023-11-24T06:42:54Z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