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40" w:lineRule="exact"/>
        <w:jc w:val="center"/>
        <w:rPr>
          <w:rFonts w:hint="eastAsia"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rPr>
          <w:kern w:val="0"/>
          <w:sz w:val="30"/>
          <w:szCs w:val="30"/>
        </w:rPr>
      </w:pPr>
    </w:p>
    <w:p>
      <w:pPr>
        <w:spacing w:line="540" w:lineRule="exact"/>
        <w:rPr>
          <w:rFonts w:hAnsi="宋体" w:cs="宋体"/>
          <w:kern w:val="0"/>
          <w:szCs w:val="30"/>
        </w:rPr>
      </w:pPr>
    </w:p>
    <w:p>
      <w:pPr>
        <w:spacing w:line="700" w:lineRule="exact"/>
        <w:jc w:val="left"/>
        <w:rPr>
          <w:rFonts w:ascii="仿宋_GB2312" w:hAnsi="仿宋_GB2312" w:eastAsia="仿宋_GB2312" w:cs="仿宋_GB2312"/>
          <w:kern w:val="0"/>
          <w:sz w:val="36"/>
          <w:szCs w:val="36"/>
        </w:rPr>
      </w:pPr>
      <w:r>
        <w:rPr>
          <w:rFonts w:hAnsi="宋体" w:cs="宋体"/>
          <w:kern w:val="0"/>
          <w:sz w:val="36"/>
          <w:szCs w:val="36"/>
        </w:rPr>
        <w:t xml:space="preserve">    </w:t>
      </w:r>
      <w:r>
        <w:rPr>
          <w:rFonts w:hint="eastAsia" w:ascii="仿宋_GB2312" w:hAnsi="仿宋_GB2312" w:eastAsia="仿宋_GB2312" w:cs="仿宋_GB2312"/>
          <w:kern w:val="0"/>
          <w:sz w:val="36"/>
          <w:szCs w:val="36"/>
        </w:rPr>
        <w:t xml:space="preserve"> 项目名称：</w:t>
      </w:r>
      <w:r>
        <w:rPr>
          <w:rFonts w:hint="eastAsia" w:ascii="仿宋_GB2312" w:hAnsi="仿宋_GB2312" w:eastAsia="仿宋_GB2312" w:cs="仿宋_GB2312"/>
          <w:color w:val="000000"/>
          <w:sz w:val="32"/>
          <w:szCs w:val="32"/>
        </w:rPr>
        <w:t>退耕还林补助项目</w:t>
      </w:r>
    </w:p>
    <w:p>
      <w:pPr>
        <w:spacing w:line="700" w:lineRule="exact"/>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实施单位（公章）：宗朗乡人民政府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主管部门（公章）：宗朗乡人民政府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项目负责人（签章）：毛玉波</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填报时间：2018年12月25日</w:t>
      </w:r>
    </w:p>
    <w:p>
      <w:pPr>
        <w:pStyle w:val="6"/>
        <w:spacing w:line="560" w:lineRule="exact"/>
        <w:ind w:firstLine="624" w:firstLineChars="200"/>
        <w:jc w:val="left"/>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一、项目概况</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叶城县宗朗乡属党政机关行政部门，乡科级行政单位，辖6个行政村，31个村民小组，7097人，全乡维吾尔族占99%，主要以种植小麦、玉米为主，是叶城县的贫困乡。</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主要职能：负责全乡党政行政管理事务。以贯彻落实</w:t>
      </w:r>
      <w:bookmarkStart w:id="0" w:name="_GoBack"/>
      <w:bookmarkEnd w:id="0"/>
      <w:r>
        <w:rPr>
          <w:rFonts w:hint="eastAsia" w:ascii="仿宋_GB2312" w:hAnsi="仿宋_GB2312" w:eastAsia="仿宋_GB2312" w:cs="仿宋_GB2312"/>
          <w:bCs/>
          <w:sz w:val="32"/>
          <w:szCs w:val="32"/>
        </w:rPr>
        <w:t>县委、县人民政府的有关方面政策指示，把党的各项优惠政策落实到实处，负责全乡经济社会发展、社会事务管理、安全、基层组织建设等全面工作。以全面建设社会主义新农村为根本出发点，不断深化美丽乡村建设，不断铸牢全乡经济社会发展基础，为全乡种族群众提供社会服务。</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坚持绿色引领，探索形成若干适合不同区域特点的农业生态资源保护和综合利用模式，重污染耕地综合治理试点取得明显进展，退耕还林环境和农业生态环境得到进一步改善。</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2、项目基本性质</w:t>
      </w:r>
      <w:r>
        <w:rPr>
          <w:rFonts w:hint="eastAsia" w:ascii="仿宋_GB2312" w:hAnsi="仿宋_GB2312" w:eastAsia="仿宋_GB2312" w:cs="仿宋_GB2312"/>
          <w:bCs/>
          <w:color w:val="000000" w:themeColor="text1"/>
          <w:spacing w:val="-4"/>
          <w:sz w:val="32"/>
          <w:szCs w:val="32"/>
        </w:rPr>
        <w:t xml:space="preserve">                                </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本项目性质为延续项目。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3、项目用途及范围</w:t>
      </w:r>
    </w:p>
    <w:p>
      <w:pPr>
        <w:adjustRightInd w:val="0"/>
        <w:snapToGrid w:val="0"/>
        <w:spacing w:line="56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宗朗乡退耕还林土地中，面积391.3亩。</w:t>
      </w:r>
    </w:p>
    <w:p>
      <w:pPr>
        <w:adjustRightInd w:val="0"/>
        <w:snapToGrid w:val="0"/>
        <w:spacing w:line="560" w:lineRule="exact"/>
        <w:ind w:firstLine="624" w:firstLineChars="200"/>
        <w:outlineLvl w:val="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二、项目资金使用及管理情况</w:t>
      </w:r>
    </w:p>
    <w:p>
      <w:pPr>
        <w:adjustRightInd w:val="0"/>
        <w:snapToGrid w:val="0"/>
        <w:spacing w:line="560" w:lineRule="exact"/>
        <w:ind w:firstLine="624" w:firstLineChars="200"/>
        <w:outlineLvl w:val="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（一）项目资金安排落实、总投入等情况分析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退耕还林</w:t>
      </w:r>
      <w:r>
        <w:rPr>
          <w:rFonts w:hint="eastAsia" w:ascii="仿宋_GB2312" w:hAnsi="仿宋_GB2312" w:eastAsia="仿宋_GB2312" w:cs="仿宋_GB2312"/>
          <w:bCs/>
          <w:spacing w:val="-4"/>
          <w:sz w:val="32"/>
          <w:szCs w:val="32"/>
        </w:rPr>
        <w:t>项目预算安排总额为20.739万元，其中财政资金20.739万元，自筹资金0万元，2018年实际收到预算资金20.739万元。</w:t>
      </w:r>
    </w:p>
    <w:p>
      <w:pPr>
        <w:adjustRightInd w:val="0"/>
        <w:snapToGrid w:val="0"/>
        <w:spacing w:line="560" w:lineRule="exact"/>
        <w:ind w:firstLine="624" w:firstLineChars="200"/>
        <w:outlineLvl w:val="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本项目实际支付资金20.739万元，预算执行率100%项目资金主要用于支付</w:t>
      </w:r>
      <w:r>
        <w:rPr>
          <w:rFonts w:hint="eastAsia" w:ascii="仿宋_GB2312" w:hAnsi="仿宋_GB2312" w:eastAsia="仿宋_GB2312" w:cs="仿宋_GB2312"/>
          <w:bCs/>
          <w:color w:val="000000" w:themeColor="text1"/>
          <w:spacing w:val="-4"/>
          <w:sz w:val="32"/>
          <w:szCs w:val="32"/>
        </w:rPr>
        <w:t>退耕还林</w:t>
      </w:r>
      <w:r>
        <w:rPr>
          <w:rFonts w:hint="eastAsia" w:ascii="仿宋_GB2312" w:hAnsi="仿宋_GB2312" w:eastAsia="仿宋_GB2312" w:cs="仿宋_GB2312"/>
          <w:bCs/>
          <w:spacing w:val="-4"/>
          <w:sz w:val="32"/>
          <w:szCs w:val="32"/>
        </w:rPr>
        <w:t>费用20.739万元。</w:t>
      </w:r>
    </w:p>
    <w:p>
      <w:pPr>
        <w:adjustRightInd w:val="0"/>
        <w:snapToGrid w:val="0"/>
        <w:spacing w:line="560" w:lineRule="exact"/>
        <w:ind w:firstLine="624" w:firstLineChars="200"/>
        <w:outlineLvl w:val="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（三）项目资金管理情况分析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本项目支出符合</w:t>
      </w:r>
      <w:r>
        <w:rPr>
          <w:rFonts w:hint="eastAsia" w:ascii="仿宋_GB2312" w:hAnsi="仿宋_GB2312" w:eastAsia="仿宋_GB2312" w:cs="仿宋_GB2312"/>
          <w:bCs/>
          <w:sz w:val="32"/>
          <w:szCs w:val="32"/>
        </w:rPr>
        <w:t>按照</w:t>
      </w:r>
      <w:r>
        <w:rPr>
          <w:rFonts w:hint="eastAsia" w:ascii="仿宋_GB2312" w:hAnsi="仿宋_GB2312" w:eastAsia="仿宋_GB2312" w:cs="仿宋_GB2312"/>
          <w:bCs/>
          <w:color w:val="000000" w:themeColor="text1"/>
          <w:spacing w:val="-4"/>
          <w:sz w:val="32"/>
          <w:szCs w:val="32"/>
        </w:rPr>
        <w:t>退耕还林</w:t>
      </w:r>
      <w:r>
        <w:rPr>
          <w:rFonts w:hint="eastAsia" w:ascii="仿宋_GB2312" w:hAnsi="仿宋_GB2312" w:eastAsia="仿宋_GB2312" w:cs="仿宋_GB2312"/>
          <w:bCs/>
          <w:sz w:val="32"/>
          <w:szCs w:val="32"/>
        </w:rPr>
        <w:t>资金</w:t>
      </w:r>
      <w:r>
        <w:rPr>
          <w:rFonts w:hint="eastAsia" w:ascii="仿宋_GB2312" w:hAnsi="仿宋_GB2312" w:eastAsia="仿宋_GB2312" w:cs="仿宋_GB2312"/>
          <w:bCs/>
          <w:spacing w:val="-4"/>
          <w:sz w:val="32"/>
          <w:szCs w:val="32"/>
        </w:rPr>
        <w:t>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三、项目组织实施情况</w:t>
      </w:r>
    </w:p>
    <w:p>
      <w:pPr>
        <w:adjustRightInd w:val="0"/>
        <w:snapToGrid w:val="0"/>
        <w:spacing w:line="560" w:lineRule="exact"/>
        <w:ind w:firstLine="624" w:firstLineChars="200"/>
        <w:outlineLvl w:val="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（一）项目组织情况分析</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本项目不存在调整情况。</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本项目不存在检查验收程序。</w:t>
      </w:r>
    </w:p>
    <w:p>
      <w:pPr>
        <w:adjustRightInd w:val="0"/>
        <w:snapToGrid w:val="0"/>
        <w:spacing w:line="560" w:lineRule="exact"/>
        <w:ind w:firstLine="624" w:firstLineChars="200"/>
        <w:outlineLvl w:val="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（二）项目管理情况分析</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项目实施过程中，叶城县宗朗乡建立了《叶城县宗朗乡</w:t>
      </w:r>
      <w:r>
        <w:rPr>
          <w:rFonts w:hint="eastAsia" w:ascii="仿宋_GB2312" w:hAnsi="仿宋_GB2312" w:eastAsia="仿宋_GB2312" w:cs="仿宋_GB2312"/>
          <w:bCs/>
          <w:color w:val="000000" w:themeColor="text1"/>
          <w:spacing w:val="-4"/>
          <w:sz w:val="32"/>
          <w:szCs w:val="32"/>
        </w:rPr>
        <w:t>退耕还林</w:t>
      </w:r>
      <w:r>
        <w:rPr>
          <w:rFonts w:hint="eastAsia" w:ascii="仿宋_GB2312" w:hAnsi="仿宋_GB2312" w:eastAsia="仿宋_GB2312" w:cs="仿宋_GB2312"/>
          <w:bCs/>
          <w:spacing w:val="-4"/>
          <w:sz w:val="32"/>
          <w:szCs w:val="32"/>
        </w:rPr>
        <w:t>补助资金实施方案》保障项目的顺利实施。项目的实施遵守相关法律法规和业务管理规定，项目资料齐全并及时归档。</w:t>
      </w:r>
    </w:p>
    <w:p>
      <w:pPr>
        <w:adjustRightInd w:val="0"/>
        <w:snapToGrid w:val="0"/>
        <w:spacing w:line="560" w:lineRule="exact"/>
        <w:ind w:firstLine="624" w:firstLineChars="200"/>
        <w:outlineLvl w:val="0"/>
        <w:rPr>
          <w:rStyle w:val="5"/>
          <w:rFonts w:ascii="黑体" w:hAnsi="黑体" w:eastAsia="黑体" w:cs="黑体"/>
          <w:b w:val="0"/>
          <w:sz w:val="32"/>
          <w:szCs w:val="32"/>
        </w:rPr>
      </w:pPr>
      <w:r>
        <w:rPr>
          <w:rStyle w:val="5"/>
          <w:rFonts w:hint="eastAsia" w:ascii="黑体" w:hAnsi="黑体" w:eastAsia="黑体" w:cs="黑体"/>
          <w:b w:val="0"/>
          <w:spacing w:val="-4"/>
          <w:sz w:val="32"/>
          <w:szCs w:val="32"/>
        </w:rPr>
        <w:t>四、项目绩效情况</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本项目共设置一级指标3个，二级指标8个，三级指标8个，其中已完成三级指标8个，指标完成率为100%。根据年初设定的绩效目标，此项目自评得分为93分。</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数量指标全部完成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质量指标资金保证率100%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按照申报目标的进度进行</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节约财政补助20.739万元</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bCs/>
          <w:color w:val="FF0000"/>
          <w:spacing w:val="-4"/>
          <w:sz w:val="32"/>
          <w:szCs w:val="32"/>
        </w:rPr>
      </w:pPr>
      <w:r>
        <w:rPr>
          <w:rFonts w:hint="eastAsia" w:ascii="仿宋_GB2312" w:hAnsi="仿宋_GB2312" w:eastAsia="仿宋_GB2312" w:cs="仿宋_GB2312"/>
          <w:bCs/>
          <w:color w:val="000000" w:themeColor="text1"/>
          <w:spacing w:val="-4"/>
          <w:sz w:val="32"/>
          <w:szCs w:val="32"/>
        </w:rPr>
        <w:t>无　</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群众生态保护意识提高</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植被覆盖面积增加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资金保障年限（1年）　</w:t>
      </w:r>
    </w:p>
    <w:p>
      <w:pPr>
        <w:numPr>
          <w:ilvl w:val="0"/>
          <w:numId w:val="1"/>
        </w:num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满意度指标完成情况分析</w:t>
      </w:r>
    </w:p>
    <w:p>
      <w:pPr>
        <w:spacing w:line="560" w:lineRule="exact"/>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按计划完成项目实施，已做满意度调查问卷，受益农户满意率95%，服务对象满意度指标完成。</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五、其他需要说明的问题</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2019年我们将一如既往将继续按照上级部门的统一部署和工作安排，认真做好各项工作。</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numPr>
          <w:ilvl w:val="0"/>
          <w:numId w:val="2"/>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z w:val="32"/>
          <w:szCs w:val="32"/>
        </w:rPr>
        <w:t>一是及时发放项目资金；二是争取将资金按时发放至全乡农户手中；三是加快项目资金支付进度，确保当年的资金除去质保金以外全部支付完毕；四是做好项目档案收集与整理，当年的项目全部归档存档。</w:t>
      </w:r>
    </w:p>
    <w:p>
      <w:pPr>
        <w:numPr>
          <w:ilvl w:val="0"/>
          <w:numId w:val="2"/>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left="420" w:leftChars="200" w:firstLine="312" w:firstLineChars="1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numPr>
          <w:ilvl w:val="0"/>
          <w:numId w:val="2"/>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全面了解2018年退耕还林项目资金的使用效率和效果，项目管理过程符合相关项目管理制度，完成了预期绩效目标及社会综合效益等。同时，通过开展自我评价来总结经验和教训，为财政转移支付项目今后的开展提供参考建议。</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adjustRightInd w:val="0"/>
        <w:snapToGrid w:val="0"/>
        <w:spacing w:line="560" w:lineRule="exact"/>
        <w:ind w:firstLine="624" w:firstLineChars="200"/>
        <w:outlineLvl w:val="0"/>
        <w:rPr>
          <w:rFonts w:ascii="黑体" w:hAnsi="黑体" w:eastAsia="黑体" w:cs="黑体"/>
          <w:bCs/>
          <w:spacing w:val="-4"/>
          <w:sz w:val="32"/>
          <w:szCs w:val="32"/>
        </w:rPr>
      </w:pPr>
      <w:r>
        <w:rPr>
          <w:rStyle w:val="5"/>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spacing w:val="-4"/>
          <w:sz w:val="32"/>
          <w:szCs w:val="32"/>
        </w:rPr>
        <w:t>本次评价通过文件研读、实地调研、数据分析等方式，全面了解2018年</w:t>
      </w:r>
      <w:r>
        <w:rPr>
          <w:rFonts w:hint="eastAsia" w:ascii="仿宋_GB2312" w:hAnsi="仿宋_GB2312" w:eastAsia="仿宋_GB2312" w:cs="仿宋_GB2312"/>
          <w:bCs/>
          <w:color w:val="000000" w:themeColor="text1"/>
          <w:spacing w:val="-4"/>
          <w:sz w:val="32"/>
          <w:szCs w:val="32"/>
        </w:rPr>
        <w:t>退耕还林</w:t>
      </w:r>
      <w:r>
        <w:rPr>
          <w:rFonts w:hint="eastAsia" w:ascii="仿宋_GB2312" w:hAnsi="仿宋_GB2312" w:eastAsia="仿宋_GB2312" w:cs="仿宋_GB2312"/>
          <w:bCs/>
          <w:spacing w:val="-4"/>
          <w:sz w:val="32"/>
          <w:szCs w:val="32"/>
        </w:rPr>
        <w:t>资金的使用效率和效果，项目管理过程符合相关项目管理制度，完成了预期绩效目标及社会综合效益等。同时，通过开展自我评价来总结经验和教训，为财政转移支付项目今后的开展提供参考建议。</w:t>
      </w:r>
    </w:p>
    <w:p>
      <w:pPr>
        <w:adjustRightInd w:val="0"/>
        <w:snapToGrid w:val="0"/>
        <w:spacing w:line="560" w:lineRule="exact"/>
        <w:ind w:firstLine="624" w:firstLineChars="200"/>
        <w:outlineLvl w:val="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七、附表</w:t>
      </w:r>
    </w:p>
    <w:p>
      <w:pPr>
        <w:adjustRightInd w:val="0"/>
        <w:snapToGrid w:val="0"/>
        <w:spacing w:line="560" w:lineRule="exact"/>
        <w:ind w:firstLine="624" w:firstLineChars="20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《项目支出绩效目标自评表》</w:t>
      </w:r>
    </w:p>
    <w:p>
      <w:pPr>
        <w:spacing w:line="560" w:lineRule="exact"/>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02C976"/>
    <w:multiLevelType w:val="singleLevel"/>
    <w:tmpl w:val="B302C976"/>
    <w:lvl w:ilvl="0" w:tentative="0">
      <w:start w:val="1"/>
      <w:numFmt w:val="decimal"/>
      <w:suff w:val="nothing"/>
      <w:lvlText w:val="%1、"/>
      <w:lvlJc w:val="left"/>
    </w:lvl>
  </w:abstractNum>
  <w:abstractNum w:abstractNumId="1">
    <w:nsid w:val="E14D9543"/>
    <w:multiLevelType w:val="singleLevel"/>
    <w:tmpl w:val="E14D9543"/>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443F2B"/>
    <w:rsid w:val="006420B2"/>
    <w:rsid w:val="00C1526D"/>
    <w:rsid w:val="03B32451"/>
    <w:rsid w:val="04E20D39"/>
    <w:rsid w:val="058C1744"/>
    <w:rsid w:val="05B201F3"/>
    <w:rsid w:val="082A0F47"/>
    <w:rsid w:val="084A7821"/>
    <w:rsid w:val="12DD11D7"/>
    <w:rsid w:val="14193F36"/>
    <w:rsid w:val="14B12692"/>
    <w:rsid w:val="1E8548FE"/>
    <w:rsid w:val="217571E2"/>
    <w:rsid w:val="23844ED0"/>
    <w:rsid w:val="265839F4"/>
    <w:rsid w:val="27E916A0"/>
    <w:rsid w:val="287446F5"/>
    <w:rsid w:val="29077BE3"/>
    <w:rsid w:val="2E8A292E"/>
    <w:rsid w:val="2F4B2A3D"/>
    <w:rsid w:val="2F81677B"/>
    <w:rsid w:val="34FE15B3"/>
    <w:rsid w:val="398D679B"/>
    <w:rsid w:val="3F6524BE"/>
    <w:rsid w:val="435A2206"/>
    <w:rsid w:val="44E23E6D"/>
    <w:rsid w:val="45B12322"/>
    <w:rsid w:val="46DA362C"/>
    <w:rsid w:val="472226D9"/>
    <w:rsid w:val="48224194"/>
    <w:rsid w:val="49185CE5"/>
    <w:rsid w:val="4BC95391"/>
    <w:rsid w:val="510757D6"/>
    <w:rsid w:val="51451436"/>
    <w:rsid w:val="54986F0A"/>
    <w:rsid w:val="56645BB0"/>
    <w:rsid w:val="56B865D3"/>
    <w:rsid w:val="5E0346E4"/>
    <w:rsid w:val="620051B3"/>
    <w:rsid w:val="6F503607"/>
    <w:rsid w:val="707B452F"/>
    <w:rsid w:val="73BD6AA3"/>
    <w:rsid w:val="770A1A8D"/>
    <w:rsid w:val="7A34685F"/>
    <w:rsid w:val="7A84101C"/>
    <w:rsid w:val="7BD9369D"/>
    <w:rsid w:val="7E533456"/>
    <w:rsid w:val="7EB870EB"/>
    <w:rsid w:val="7F80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0"/>
    <w:rPr>
      <w:b/>
      <w:bCs/>
    </w:rPr>
  </w:style>
  <w:style w:type="paragraph" w:customStyle="1" w:styleId="6">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296</Words>
  <Characters>1688</Characters>
  <Lines>14</Lines>
  <Paragraphs>3</Paragraphs>
  <TotalTime>0</TotalTime>
  <ScaleCrop>false</ScaleCrop>
  <LinksUpToDate>false</LinksUpToDate>
  <CharactersWithSpaces>1981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2023-11-24T06:37:22Z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