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rPr>
        <w:t>2018年度</w:t>
      </w:r>
      <w:r>
        <w:rPr>
          <w:rFonts w:hint="eastAsia" w:hAnsi="宋体" w:eastAsia="仿宋_GB2312" w:cs="宋体"/>
          <w:kern w:val="0"/>
          <w:sz w:val="36"/>
          <w:szCs w:val="36"/>
        </w:rPr>
        <w:t>）</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项目名称：彩票公益金项目　</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项目负责人（签章）：毛玉波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 12 月25日</w:t>
      </w:r>
    </w:p>
    <w:p>
      <w:pPr>
        <w:spacing w:line="540" w:lineRule="exact"/>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叶城县宗朗乡属党政机关行政部门，乡科级行政单位，辖6个行政村，31个村民小组，7097人，全乡维吾尔族占99%，主要以种植小麦、玉米为主，是叶城县的贫困乡。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主要职能：负责全乡党政行政管理事务。坚决贯彻执行</w:t>
      </w:r>
      <w:bookmarkStart w:id="0" w:name="_GoBack"/>
      <w:bookmarkEnd w:id="0"/>
      <w:r>
        <w:rPr>
          <w:rFonts w:hint="eastAsia" w:ascii="仿宋_GB2312" w:hAnsi="仿宋_GB2312" w:eastAsia="仿宋_GB2312" w:cs="仿宋_GB2312"/>
          <w:bCs/>
          <w:sz w:val="32"/>
          <w:szCs w:val="32"/>
        </w:rPr>
        <w:t>县委、县人民政府的有关方面政策指示，把党的各项优惠政策落实到实处，负责全乡经济社会发展、社会事务管理、基层组织建设等全面工作。以全面建设社会主义新农村为根本出发点，不断深化美丽乡村建设，不断铸牢全乡经济社会发展基础，为全乡种族群众提供社会服务。</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项目资金6万元，主要宗朗乡3村6万元，用于村级文化建设，提高群众的生活质量。</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根据新财综〔2018〕10号文件要求，本项目资金6万元，其中财政资金6万元，其他资金0万元，资金到位6万元；资金到位率100%。</w:t>
      </w:r>
    </w:p>
    <w:p>
      <w:pPr>
        <w:spacing w:line="560" w:lineRule="exact"/>
        <w:ind w:firstLine="624" w:firstLineChars="200"/>
        <w:rPr>
          <w:rStyle w:val="19"/>
          <w:rFonts w:ascii="仿宋_GB2312" w:hAnsi="仿宋_GB2312" w:eastAsia="仿宋_GB2312" w:cs="仿宋_GB2312"/>
          <w:b w:val="0"/>
          <w:color w:val="0000FF"/>
          <w:spacing w:val="-4"/>
          <w:sz w:val="32"/>
          <w:szCs w:val="32"/>
        </w:rPr>
      </w:pPr>
      <w:r>
        <w:rPr>
          <w:rStyle w:val="19"/>
          <w:rFonts w:hint="eastAsia" w:ascii="仿宋_GB2312" w:hAnsi="仿宋_GB2312" w:eastAsia="仿宋_GB2312" w:cs="仿宋_GB2312"/>
          <w:b w:val="0"/>
          <w:spacing w:val="-4"/>
          <w:sz w:val="32"/>
          <w:szCs w:val="32"/>
        </w:rPr>
        <w:t xml:space="preserve">（二）项目资金实际使用情况分析   </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根据本年新财综〔2018〕10号关于下达彩票公益金项目资金的文件，到位资金6万元，本项目实际支付资金6万元，预算执行率100%。项目资金主要用于支付开展文化娱乐活动的物资费用6万元，结余0万元。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根据中央和自治区项目资金管理办法的要求，叶城县宗朗乡人民政府严格按照项目资金规定的专项资金支持的项目条件和范围要求，严格按照有关规定使用管理项目资金。</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spacing w:line="560" w:lineRule="exact"/>
        <w:ind w:firstLine="640" w:firstLineChars="20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本项目资金严格按照彩票公益金项目资金管理办法和地区财政资金管理制度支付资金；资金支付由本单位分管领导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保证项目质量和成本控制，我单位积极与叶城县财政局综合股对接，进行了彩票公益金项目资金前期规划工作，制定《彩票公益金项目工作方案》，组织我乡3村进行彩票公益金支付细化工作，为保质保量完成提供了强有力的技术支撑，有效地推进了项目工作，项目实施完成后，由宗朗乡3村对资金使用、管理和效益情况进行自查，认真填报有关数据和文字报告，乡人民政府对上报情况进行了认真的审查，在检查无误的基础上对基础数据进行了汇总分析，进行绩效自评。</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本项目不存在调整情况。</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实施过程中，我单位建立了《彩票公益金项目管理制度》保障项目的顺利实施。项目的实施遵守相关法律法规和业务管理规定，项目资料齐全并及时装订、归档。已建立《项目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本项目共设置一级指标3个，二级指标7个，三级指标17个，其中已完成三级指标17个，指标完成率为100%。根据年初设定的绩效目标，此项目自评得分为89分。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数量指标全部完成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质量指标采购物品合格率100%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按照申报目标的进度进行</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xml:space="preserve">  </w:t>
      </w:r>
      <w:r>
        <w:rPr>
          <w:rFonts w:hint="eastAsia" w:ascii="仿宋_GB2312" w:hAnsi="仿宋_GB2312" w:eastAsia="仿宋_GB2312" w:cs="仿宋_GB2312"/>
          <w:bCs/>
          <w:sz w:val="32"/>
          <w:szCs w:val="32"/>
        </w:rPr>
        <w:t>通过该项目的实施，为广大村民开展各类文体、娱乐活动提供形式多样的活动器材，有效节约村级运转成本，提升了运转经费的使用效益。</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（2）项目实施的社会效益分析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通过该项目的实施，为广大村民开展各类文体、娱乐活动提供形式多样的活动器材，使各类文体、娱乐活动开展的丰富多彩。有效改善群众业余生活质量，大幅提升农民的业余文体活动质量。　</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通过该项目的实施，不仅提高了农牧民业余文体活动质量，项目的实施进一步确保了购买物品的使用年限达1年。</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按计划完成项目实施，已做满意度调查问卷，群众满意率达95%，服务对象满意度指标完成。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adjustRightInd w:val="0"/>
        <w:snapToGrid w:val="0"/>
        <w:spacing w:line="560" w:lineRule="exact"/>
        <w:ind w:firstLine="640" w:firstLineChars="200"/>
        <w:rPr>
          <w:rFonts w:ascii="仿宋_GB2312" w:hAnsi="仿宋_GB2312" w:eastAsia="仿宋_GB2312" w:cs="仿宋_GB2312"/>
          <w:bCs/>
          <w:color w:val="FF0000"/>
          <w:spacing w:val="-4"/>
          <w:sz w:val="32"/>
          <w:szCs w:val="32"/>
        </w:rPr>
      </w:pPr>
      <w:r>
        <w:rPr>
          <w:rFonts w:hint="eastAsia" w:ascii="仿宋_GB2312" w:hAnsi="仿宋_GB2312" w:eastAsia="仿宋_GB2312" w:cs="仿宋_GB2312"/>
          <w:bCs/>
          <w:sz w:val="32"/>
          <w:szCs w:val="32"/>
        </w:rPr>
        <w:t>存在未完成情况：可持续影响指标下购买物品使用年限因所购文体用具因未达到时间节点暂未完成。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2019年我们将一如既往将继续按照上级部门的统一部署和工作安排，认真做好各项工作。</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1、认真做好2019年村级公益事业项目的申报。</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切实开展好村级公益事业项目的实施。采取有力措施：一是及时拨付项目资金；二是加大项目跟踪管理，让资金保质保量地支付至商家；三是加快项目资金支付进度，确保当年的资金除去质保金以外全部支付完毕；四是做好项目档案收集与整理，当年的项目全部归档存档；五是做好项目绩效申报与自评，确保项目实施后达到取得的效果，给农牧民带来 “看得见、摸得着”的实惠。</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w:t>
      </w:r>
      <w:r>
        <w:rPr>
          <w:rFonts w:hint="eastAsia" w:ascii="仿宋_GB2312" w:hAnsi="仿宋_GB2312" w:eastAsia="仿宋_GB2312" w:cs="仿宋_GB2312"/>
          <w:bCs/>
          <w:sz w:val="32"/>
          <w:szCs w:val="32"/>
        </w:rPr>
        <w:t>为广大村民开展各类文体、娱乐活动提供形式多样的活动器材，使各类文体、娱乐活动开展的丰富多彩。有效改善群众业余生活质量，大幅提升农民的业余文体活动质量。　</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通过预算绩效管理，发现了工作中存在的不足，如前期资金使用因前期项目手续准备不充分原因未按期支付，导致了资金滞缓，影响了项目的进度，造成了部分资金的浪费。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次评价通过文件研读、实地调研、数据分析等方式，全面了解彩票公益金项目项目资金的使用效率和效果，项目管理过程是否规范，是否完成了预期绩效目标等。同时，通过开展自我评价来总结经验和教训，为喀什地区彩票公益金项目今后的开展提供参考建议。</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《喀什地区财政项目支出绩效自评表》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7A"/>
    <w:family w:val="auto"/>
    <w:pitch w:val="default"/>
    <w:sig w:usb0="00000000" w:usb1="00000000" w:usb2="00000000" w:usb3="00000000" w:csb0="0004009F" w:csb1="DFD70000"/>
  </w:font>
  <w:font w:name="方正小标宋_GBK">
    <w:altName w:val="宋体"/>
    <w:panose1 w:val="00000000000000000000"/>
    <w:charset w:val="7A"/>
    <w:family w:val="script"/>
    <w:pitch w:val="default"/>
    <w:sig w:usb0="00000000" w:usb1="00000000" w:usb2="00000010" w:usb3="00000000" w:csb0="00040000"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6E69"/>
    <w:rsid w:val="00723236"/>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674A0"/>
    <w:rsid w:val="00E769FE"/>
    <w:rsid w:val="00EA2CBE"/>
    <w:rsid w:val="00F32FEE"/>
    <w:rsid w:val="00F735F5"/>
    <w:rsid w:val="00FB10BB"/>
    <w:rsid w:val="00FC3B55"/>
    <w:rsid w:val="00FE11B9"/>
    <w:rsid w:val="01B02E58"/>
    <w:rsid w:val="02E37DE9"/>
    <w:rsid w:val="0532051C"/>
    <w:rsid w:val="0D5D5A45"/>
    <w:rsid w:val="12586392"/>
    <w:rsid w:val="17E421EC"/>
    <w:rsid w:val="17F0055A"/>
    <w:rsid w:val="1CC748DB"/>
    <w:rsid w:val="340D0402"/>
    <w:rsid w:val="347362C2"/>
    <w:rsid w:val="3B3E4787"/>
    <w:rsid w:val="430C78A4"/>
    <w:rsid w:val="4A8027AA"/>
    <w:rsid w:val="5C9679D2"/>
    <w:rsid w:val="67C57864"/>
    <w:rsid w:val="6EE97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380</Words>
  <Characters>2171</Characters>
  <Lines>18</Lines>
  <Paragraphs>5</Paragraphs>
  <TotalTime>1</TotalTime>
  <ScaleCrop>false</ScaleCrop>
  <LinksUpToDate>false</LinksUpToDate>
  <CharactersWithSpaces>2546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2023-11-24T06:30:28Z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