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kern w:val="0"/>
          <w:sz w:val="32"/>
          <w:szCs w:val="32"/>
        </w:rPr>
      </w:pPr>
      <w:r>
        <w:rPr>
          <w:rFonts w:hint="eastAsia" w:hAnsi="宋体" w:eastAsia="仿宋_GB2312" w:cs="宋体"/>
          <w:kern w:val="0"/>
          <w:sz w:val="36"/>
          <w:szCs w:val="36"/>
        </w:rPr>
        <w:t xml:space="preserve">    </w:t>
      </w:r>
      <w:r>
        <w:rPr>
          <w:rFonts w:hint="eastAsia" w:ascii="黑体" w:hAnsi="黑体" w:eastAsia="黑体" w:cs="黑体"/>
          <w:kern w:val="0"/>
          <w:sz w:val="32"/>
          <w:szCs w:val="32"/>
        </w:rPr>
        <w:t>项目名称：社会保障和补助项目</w:t>
      </w:r>
    </w:p>
    <w:p>
      <w:pPr>
        <w:spacing w:line="70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实施单位（公章）：叶城县巴仁乡人民政府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主管部门（公章）：叶城县巴仁乡人民政府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项目负责人（签章）：刘维平</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填报时间：2018年12月5日</w:t>
      </w:r>
    </w:p>
    <w:p>
      <w:pPr>
        <w:spacing w:line="540" w:lineRule="exact"/>
        <w:jc w:val="center"/>
        <w:rPr>
          <w:rFonts w:hAnsi="宋体" w:eastAsia="仿宋_GB2312" w:cs="宋体"/>
          <w:kern w:val="0"/>
          <w:sz w:val="30"/>
          <w:szCs w:val="30"/>
        </w:rPr>
      </w:pPr>
    </w:p>
    <w:p>
      <w:pPr>
        <w:spacing w:line="560" w:lineRule="exact"/>
        <w:ind w:firstLine="627" w:firstLineChars="200"/>
        <w:rPr>
          <w:rStyle w:val="19"/>
          <w:rFonts w:ascii="黑体" w:hAnsi="黑体" w:eastAsia="黑体"/>
          <w:spacing w:val="-4"/>
          <w:sz w:val="32"/>
          <w:szCs w:val="32"/>
        </w:rPr>
      </w:pPr>
      <w:r>
        <w:rPr>
          <w:rStyle w:val="19"/>
          <w:rFonts w:hint="eastAsia" w:ascii="黑体" w:hAnsi="黑体" w:eastAsia="黑体"/>
          <w:spacing w:val="-4"/>
          <w:sz w:val="32"/>
          <w:szCs w:val="32"/>
        </w:rPr>
        <w:t>一、项目概况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（一）项目单位基本情况</w:t>
      </w:r>
    </w:p>
    <w:p>
      <w:pPr>
        <w:widowControl/>
        <w:spacing w:line="560" w:lineRule="exact"/>
        <w:ind w:firstLine="640" w:firstLineChars="200"/>
        <w:jc w:val="left"/>
        <w:rPr>
          <w:rFonts w:ascii="仿宋_GB2312" w:hAnsi="仿宋" w:eastAsia="仿宋_GB2312" w:cs="仿宋"/>
          <w:kern w:val="0"/>
          <w:sz w:val="32"/>
          <w:szCs w:val="32"/>
        </w:rPr>
      </w:pPr>
      <w:r>
        <w:rPr>
          <w:rFonts w:hint="eastAsia" w:ascii="仿宋_GB2312" w:hAnsi="仿宋_GB2312" w:eastAsia="仿宋_GB2312" w:cs="仿宋_GB2312"/>
          <w:kern w:val="0"/>
          <w:sz w:val="32"/>
          <w:szCs w:val="32"/>
          <w:u w:color="000000"/>
          <w:lang w:val="zh-TW" w:eastAsia="zh-TW"/>
        </w:rPr>
        <w:t>叶城县巴仁乡属党政机关行政部门，乡科级行政单位，辖12个行政村；全乡共有农牧民11678多人，农户3075户，主要以种植核桃、小麦、玉米、设施农业为主，位于城乡交界处，具有优越的地理位置。编制人数72人，其中：行政人员编制44人，参照公务员管理的事业单位人员编制1人，全额拨款事业单位人员编制22人，经费自理5人。实有在职人数90人，其中：行政在职47人，参照公务员管理的事业单位人员14人，事业在职22人，工勤在职人数1人，经费自理6人。离退休人员11人，其中：离休人员0人，退休人员11人。</w:t>
      </w:r>
    </w:p>
    <w:p>
      <w:pPr>
        <w:widowControl/>
        <w:spacing w:line="560" w:lineRule="exact"/>
        <w:ind w:firstLine="640" w:firstLineChars="200"/>
        <w:jc w:val="left"/>
        <w:rPr>
          <w:rStyle w:val="19"/>
          <w:rFonts w:ascii="仿宋_GB2312" w:hAnsi="仿宋" w:eastAsia="仿宋_GB2312" w:cs="仿宋"/>
          <w:sz w:val="32"/>
          <w:szCs w:val="32"/>
        </w:rPr>
      </w:pPr>
      <w:r>
        <w:rPr>
          <w:rFonts w:hint="eastAsia" w:ascii="仿宋_GB2312" w:hAnsi="仿宋_GB2312" w:eastAsia="仿宋_GB2312" w:cs="仿宋_GB2312"/>
          <w:kern w:val="0"/>
          <w:sz w:val="32"/>
          <w:szCs w:val="32"/>
          <w:u w:color="000000"/>
          <w:lang w:val="zh-TW" w:eastAsia="zh-TW"/>
        </w:rPr>
        <w:t>主要职能：负责全乡党政行政管理事务。深入贯彻落实党的有关</w:t>
      </w:r>
      <w:r>
        <w:rPr>
          <w:rFonts w:hint="eastAsia" w:ascii="仿宋_GB2312" w:hAnsi="仿宋_GB2312" w:eastAsia="仿宋_GB2312" w:cs="仿宋_GB2312"/>
          <w:kern w:val="0"/>
          <w:sz w:val="32"/>
          <w:szCs w:val="32"/>
          <w:u w:color="000000"/>
          <w:lang w:val="zh-TW" w:eastAsia="zh-CN"/>
        </w:rPr>
        <w:t>方针</w:t>
      </w:r>
      <w:r>
        <w:rPr>
          <w:rFonts w:hint="eastAsia" w:ascii="仿宋_GB2312" w:hAnsi="仿宋_GB2312" w:eastAsia="仿宋_GB2312" w:cs="仿宋_GB2312"/>
          <w:kern w:val="0"/>
          <w:sz w:val="32"/>
          <w:szCs w:val="32"/>
          <w:u w:color="000000"/>
          <w:lang w:val="zh-TW" w:eastAsia="zh-TW"/>
        </w:rPr>
        <w:t>政策指示，把党的各项优惠政策落实到实处，负责全乡经济社会发展、社会事务管理、基层组织建设等全面工作。以全面建设社会主义新农村为根本</w:t>
      </w:r>
      <w:bookmarkStart w:id="0" w:name="_GoBack"/>
      <w:bookmarkEnd w:id="0"/>
      <w:r>
        <w:rPr>
          <w:rFonts w:hint="eastAsia" w:ascii="仿宋_GB2312" w:hAnsi="仿宋_GB2312" w:eastAsia="仿宋_GB2312" w:cs="仿宋_GB2312"/>
          <w:kern w:val="0"/>
          <w:sz w:val="32"/>
          <w:szCs w:val="32"/>
          <w:u w:color="000000"/>
          <w:lang w:val="zh-TW" w:eastAsia="zh-TW"/>
        </w:rPr>
        <w:t>出发点，不断深化美丽乡、村建设，不断铸牢全乡经济社会发展基础，为全乡各族群众提供社会服务。</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（二）项目预算绩效目标设定情况</w:t>
      </w:r>
    </w:p>
    <w:p>
      <w:pPr>
        <w:widowControl/>
        <w:spacing w:line="560" w:lineRule="exact"/>
        <w:ind w:firstLine="640" w:firstLineChars="200"/>
        <w:jc w:val="left"/>
        <w:rPr>
          <w:rFonts w:ascii="仿宋_GB2312" w:hAnsi="仿宋_GB2312" w:eastAsia="仿宋_GB2312" w:cs="仿宋_GB2312"/>
          <w:kern w:val="0"/>
          <w:sz w:val="32"/>
          <w:szCs w:val="32"/>
          <w:u w:color="000000"/>
          <w:lang w:val="zh-TW"/>
        </w:rPr>
      </w:pPr>
      <w:r>
        <w:rPr>
          <w:rFonts w:hint="eastAsia" w:ascii="仿宋_GB2312" w:hAnsi="仿宋_GB2312" w:eastAsia="仿宋_GB2312" w:cs="仿宋_GB2312"/>
          <w:kern w:val="0"/>
          <w:sz w:val="32"/>
          <w:szCs w:val="32"/>
          <w:u w:color="000000"/>
        </w:rPr>
        <w:t>根据</w:t>
      </w:r>
      <w:r>
        <w:rPr>
          <w:rFonts w:hint="eastAsia" w:ascii="仿宋_GB2312" w:hAnsi="仿宋_GB2312" w:eastAsia="仿宋_GB2312" w:cs="仿宋_GB2312"/>
          <w:kern w:val="0"/>
          <w:sz w:val="32"/>
          <w:szCs w:val="32"/>
          <w:u w:color="000000"/>
          <w:lang w:val="zh-TW" w:eastAsia="zh-TW"/>
        </w:rPr>
        <w:t>新财社〔2018〕88号、喀地财社［2018］59号</w:t>
      </w:r>
      <w:r>
        <w:rPr>
          <w:rFonts w:hint="eastAsia" w:ascii="仿宋_GB2312" w:hAnsi="仿宋_GB2312" w:eastAsia="仿宋_GB2312" w:cs="仿宋_GB2312"/>
          <w:kern w:val="0"/>
          <w:sz w:val="32"/>
          <w:szCs w:val="32"/>
          <w:u w:color="000000"/>
          <w:lang w:val="zh-TW"/>
        </w:rPr>
        <w:t>，新财社〔2018〕183号、喀地财社［2018］97号</w:t>
      </w:r>
      <w:r>
        <w:rPr>
          <w:rFonts w:hint="eastAsia" w:ascii="仿宋_GB2312" w:hAnsi="仿宋_GB2312" w:eastAsia="仿宋_GB2312" w:cs="仿宋_GB2312"/>
          <w:kern w:val="0"/>
          <w:sz w:val="32"/>
          <w:szCs w:val="32"/>
          <w:u w:color="000000"/>
        </w:rPr>
        <w:t>文件，</w:t>
      </w:r>
      <w:r>
        <w:rPr>
          <w:rFonts w:hint="eastAsia" w:ascii="仿宋_GB2312" w:hAnsi="仿宋_GB2312" w:eastAsia="仿宋_GB2312" w:cs="仿宋_GB2312"/>
          <w:kern w:val="0"/>
          <w:sz w:val="32"/>
          <w:szCs w:val="32"/>
          <w:u w:color="000000"/>
          <w:lang w:val="zh-TW" w:eastAsia="zh-TW"/>
        </w:rPr>
        <w:t xml:space="preserve">  叶城县巴仁乡2018年社会保障和补助资金共501.1万元，其中：80岁以上老人补助0.34万元，困难群众和四老人员补助金22.05万元，残疾人补助31.42万元，城市最低生活保障金5.39万元，农村最低生活保障金267.42万元，补助金81.94万元，困难人员补助92.54万元，主要用于对弱势群体的生活进行保障和补助。</w:t>
      </w:r>
    </w:p>
    <w:p>
      <w:pPr>
        <w:spacing w:line="560" w:lineRule="exact"/>
        <w:ind w:firstLine="627" w:firstLineChars="200"/>
        <w:rPr>
          <w:rStyle w:val="19"/>
          <w:rFonts w:ascii="黑体" w:hAnsi="黑体" w:eastAsia="黑体"/>
          <w:spacing w:val="-4"/>
          <w:sz w:val="32"/>
          <w:szCs w:val="32"/>
        </w:rPr>
      </w:pPr>
      <w:r>
        <w:rPr>
          <w:rStyle w:val="19"/>
          <w:rFonts w:hint="eastAsia" w:ascii="黑体" w:hAnsi="黑体" w:eastAsia="黑体"/>
          <w:spacing w:val="-4"/>
          <w:sz w:val="32"/>
          <w:szCs w:val="32"/>
        </w:rPr>
        <w:t>二、项目资金使用及管理情况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（一）项目资金安排落实、总投入等情况分析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根据</w:t>
      </w:r>
      <w:r>
        <w:rPr>
          <w:rFonts w:hint="eastAsia" w:ascii="仿宋_GB2312" w:hAnsi="仿宋_GB2312" w:eastAsia="仿宋_GB2312" w:cs="仿宋_GB2312"/>
          <w:kern w:val="0"/>
          <w:sz w:val="32"/>
          <w:szCs w:val="32"/>
          <w:u w:color="000000"/>
          <w:lang w:val="zh-TW" w:eastAsia="zh-TW"/>
        </w:rPr>
        <w:t>新财社〔2018〕88号、喀地财社［2018］59号</w:t>
      </w:r>
      <w:r>
        <w:rPr>
          <w:rFonts w:hint="eastAsia" w:ascii="仿宋_GB2312" w:hAnsi="仿宋_GB2312" w:eastAsia="仿宋_GB2312" w:cs="仿宋_GB2312"/>
          <w:kern w:val="0"/>
          <w:sz w:val="32"/>
          <w:szCs w:val="32"/>
          <w:u w:color="000000"/>
          <w:lang w:val="zh-TW"/>
        </w:rPr>
        <w:t>，新财社〔2018〕183号、喀地财社［2018］97号</w:t>
      </w:r>
      <w:r>
        <w:rPr>
          <w:rFonts w:hint="eastAsia" w:ascii="仿宋_GB2312" w:hAnsi="仿宋_GB2312" w:eastAsia="仿宋_GB2312" w:cs="仿宋_GB2312"/>
          <w:kern w:val="0"/>
          <w:sz w:val="32"/>
          <w:szCs w:val="32"/>
          <w:u w:color="000000"/>
        </w:rPr>
        <w:t>文件</w:t>
      </w:r>
      <w:r>
        <w:rPr>
          <w:rFonts w:hint="eastAsia" w:ascii="仿宋_GB2312" w:hAnsi="仿宋_GB2312" w:eastAsia="仿宋_GB2312" w:cs="仿宋_GB2312"/>
          <w:kern w:val="0"/>
          <w:sz w:val="32"/>
          <w:szCs w:val="32"/>
          <w:u w:color="000000"/>
          <w:lang w:val="zh-TW" w:eastAsia="zh-TW"/>
        </w:rPr>
        <w:t>要求，本项目资金501.1万元，其中财政资金501.1万元，其他资金0万元，2018年实际收到预算资金501.1万元。其中80岁以上老人补助0.34万元，困难群众和四老人员补助金22.05万元，残疾人补助31.42万元，城市最低生活保障金5.39万元，农村最低生活保障金267.42万元，补助金81.94万元，补助金92.54万元。</w:t>
      </w:r>
    </w:p>
    <w:p>
      <w:pPr>
        <w:spacing w:line="560" w:lineRule="exact"/>
        <w:ind w:firstLine="624" w:firstLineChars="200"/>
        <w:rPr>
          <w:rStyle w:val="19"/>
          <w:rFonts w:ascii="仿宋_GB2312" w:hAnsi="楷体" w:eastAsia="仿宋_GB2312"/>
          <w:b w:val="0"/>
          <w:bCs w:val="0"/>
          <w:color w:val="0000FF"/>
          <w:spacing w:val="-4"/>
          <w:sz w:val="32"/>
          <w:szCs w:val="32"/>
        </w:rPr>
      </w:pPr>
      <w:r>
        <w:rPr>
          <w:rStyle w:val="19"/>
          <w:rFonts w:hint="eastAsia" w:ascii="仿宋_GB2312" w:hAnsi="楷体" w:eastAsia="仿宋_GB2312"/>
          <w:b w:val="0"/>
          <w:bCs w:val="0"/>
          <w:spacing w:val="-4"/>
          <w:sz w:val="32"/>
          <w:szCs w:val="32"/>
        </w:rPr>
        <w:t>（二）项目资金实际使用情况分析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根据</w:t>
      </w:r>
      <w:r>
        <w:rPr>
          <w:rFonts w:hint="eastAsia" w:ascii="仿宋_GB2312" w:hAnsi="仿宋_GB2312" w:eastAsia="仿宋_GB2312" w:cs="仿宋_GB2312"/>
          <w:kern w:val="0"/>
          <w:sz w:val="32"/>
          <w:szCs w:val="32"/>
          <w:u w:color="000000"/>
          <w:lang w:val="zh-TW" w:eastAsia="zh-TW"/>
        </w:rPr>
        <w:t>新财社〔2018〕88号、喀地财社［2018］59号</w:t>
      </w:r>
      <w:r>
        <w:rPr>
          <w:rFonts w:hint="eastAsia" w:ascii="仿宋_GB2312" w:hAnsi="仿宋_GB2312" w:eastAsia="仿宋_GB2312" w:cs="仿宋_GB2312"/>
          <w:kern w:val="0"/>
          <w:sz w:val="32"/>
          <w:szCs w:val="32"/>
          <w:u w:color="000000"/>
          <w:lang w:val="zh-TW"/>
        </w:rPr>
        <w:t>，新财社〔2018〕183号、喀地财社［2018］97号</w:t>
      </w:r>
      <w:r>
        <w:rPr>
          <w:rFonts w:hint="eastAsia" w:ascii="仿宋_GB2312" w:hAnsi="仿宋_GB2312" w:eastAsia="仿宋_GB2312" w:cs="仿宋_GB2312"/>
          <w:kern w:val="0"/>
          <w:sz w:val="32"/>
          <w:szCs w:val="32"/>
          <w:u w:color="000000"/>
        </w:rPr>
        <w:t>文件</w:t>
      </w:r>
      <w:r>
        <w:rPr>
          <w:rFonts w:hint="eastAsia" w:ascii="仿宋_GB2312" w:hAnsi="仿宋_GB2312" w:eastAsia="仿宋_GB2312" w:cs="仿宋_GB2312"/>
          <w:kern w:val="0"/>
          <w:sz w:val="32"/>
          <w:szCs w:val="32"/>
          <w:u w:color="000000"/>
          <w:lang w:val="zh-TW" w:eastAsia="zh-TW"/>
        </w:rPr>
        <w:t>，到位资金501.1万元，本项目实际支付资金501.1万元，预算执行率100.00%。项目资金主要用于支付困难和弱势群体的社会保障和补助资金501.1万元，结余0万元。</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（三）项目资金管理情况分析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本项目资金严格按照社会保障和补助项目资金管理办法和地区财政资金管理制度</w:t>
      </w:r>
      <w:r>
        <w:rPr>
          <w:rFonts w:hint="eastAsia" w:ascii="仿宋_GB2312" w:hAnsi="仿宋_GB2312" w:eastAsia="仿宋_GB2312" w:cs="仿宋_GB2312"/>
          <w:kern w:val="0"/>
          <w:sz w:val="32"/>
          <w:szCs w:val="32"/>
          <w:u w:color="000000"/>
          <w:lang w:val="zh-TW"/>
        </w:rPr>
        <w:t>、《</w:t>
      </w:r>
      <w:r>
        <w:rPr>
          <w:rFonts w:hint="eastAsia" w:ascii="仿宋_GB2312" w:hAnsi="仿宋" w:eastAsia="仿宋_GB2312"/>
          <w:bCs/>
          <w:color w:val="000000"/>
          <w:spacing w:val="-4"/>
          <w:sz w:val="32"/>
          <w:szCs w:val="32"/>
        </w:rPr>
        <w:t>行政单位财务管理制度及办法》</w:t>
      </w:r>
      <w:r>
        <w:rPr>
          <w:rFonts w:hint="eastAsia" w:ascii="仿宋_GB2312" w:hAnsi="仿宋_GB2312" w:eastAsia="仿宋_GB2312" w:cs="仿宋_GB2312"/>
          <w:kern w:val="0"/>
          <w:sz w:val="32"/>
          <w:szCs w:val="32"/>
          <w:u w:color="000000"/>
          <w:lang w:val="zh-TW" w:eastAsia="zh-TW"/>
        </w:rPr>
        <w:t>支付资金；资金支付由本单位分管领导、主管财务领导、财政局等各级部门审批审核；资金的支付有完整的审批程序和手续符合制度要求；不存在截留、挤占、挪用、虚列支出等情况。</w:t>
      </w:r>
    </w:p>
    <w:p>
      <w:pPr>
        <w:spacing w:line="560" w:lineRule="exact"/>
        <w:ind w:firstLine="627" w:firstLineChars="200"/>
        <w:rPr>
          <w:rStyle w:val="19"/>
          <w:rFonts w:ascii="黑体" w:hAnsi="黑体" w:eastAsia="黑体"/>
          <w:spacing w:val="-4"/>
          <w:sz w:val="32"/>
          <w:szCs w:val="32"/>
        </w:rPr>
      </w:pPr>
      <w:r>
        <w:rPr>
          <w:rStyle w:val="19"/>
          <w:rFonts w:hint="eastAsia" w:ascii="黑体" w:hAnsi="黑体" w:eastAsia="黑体"/>
          <w:spacing w:val="-4"/>
          <w:sz w:val="32"/>
          <w:szCs w:val="32"/>
        </w:rPr>
        <w:t>三、项目组织实施情况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（一）项目组织情况分析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w:t>
      </w:r>
      <w:r>
        <w:rPr>
          <w:rFonts w:hint="eastAsia" w:ascii="仿宋_GB2312" w:hAnsi="仿宋_GB2312" w:eastAsia="仿宋_GB2312" w:cs="仿宋_GB2312"/>
          <w:kern w:val="0"/>
          <w:sz w:val="32"/>
          <w:szCs w:val="32"/>
          <w:u w:color="000000"/>
        </w:rPr>
        <w:t>2018年</w:t>
      </w:r>
      <w:r>
        <w:rPr>
          <w:rFonts w:hint="eastAsia" w:ascii="仿宋_GB2312" w:hAnsi="仿宋_GB2312" w:eastAsia="仿宋_GB2312" w:cs="仿宋_GB2312"/>
          <w:kern w:val="0"/>
          <w:sz w:val="32"/>
          <w:szCs w:val="32"/>
          <w:u w:color="000000"/>
          <w:lang w:val="zh-TW" w:eastAsia="zh-TW"/>
        </w:rPr>
        <w:t>社会保障和补助项目</w:t>
      </w:r>
      <w:r>
        <w:rPr>
          <w:rFonts w:hint="eastAsia" w:ascii="仿宋_GB2312" w:hAnsi="仿宋_GB2312" w:eastAsia="仿宋_GB2312" w:cs="仿宋_GB2312"/>
          <w:kern w:val="0"/>
          <w:sz w:val="32"/>
          <w:szCs w:val="32"/>
          <w:u w:color="000000"/>
        </w:rPr>
        <w:t>资金</w:t>
      </w:r>
      <w:r>
        <w:rPr>
          <w:rFonts w:hint="eastAsia" w:ascii="仿宋_GB2312" w:hAnsi="仿宋_GB2312" w:eastAsia="仿宋_GB2312" w:cs="仿宋_GB2312"/>
          <w:kern w:val="0"/>
          <w:sz w:val="32"/>
          <w:szCs w:val="32"/>
          <w:u w:color="000000"/>
          <w:lang w:val="zh-TW" w:eastAsia="zh-TW"/>
        </w:rPr>
        <w:t>501.1万元</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lang w:val="zh-TW" w:eastAsia="zh-TW"/>
        </w:rPr>
        <w:t>属于经常性零星项目,按照本乡困难和弱势群体实际情况支出,由本单位自行组织实施。实施过程均按照本单位制定的管理制度执行。</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本项目不存在调整情况。</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本项目不存在检查验收程序。</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（二）项目管理情况分析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项目实施过程中，我单位建立了《社会保障和补助项目管理制度》保障项目的顺利实施。项目的实施遵守相关法律法规和业务管理规定，项目资料齐全并及时装订、归档。已建立《社会保障和补助项目日常检查监督检查机制》，不定期对项目进度情况进行督导检查，对检查过程中发现的问题及时督促整改，确保了项目按时保质完成。</w:t>
      </w:r>
    </w:p>
    <w:p>
      <w:pPr>
        <w:spacing w:line="560" w:lineRule="exact"/>
        <w:ind w:firstLine="627" w:firstLineChars="200"/>
        <w:rPr>
          <w:rStyle w:val="19"/>
          <w:rFonts w:ascii="黑体" w:hAnsi="黑体" w:eastAsia="黑体"/>
          <w:spacing w:val="-4"/>
          <w:sz w:val="32"/>
          <w:szCs w:val="32"/>
        </w:rPr>
      </w:pPr>
      <w:r>
        <w:rPr>
          <w:rStyle w:val="19"/>
          <w:rFonts w:hint="eastAsia" w:ascii="黑体" w:hAnsi="黑体" w:eastAsia="黑体"/>
          <w:spacing w:val="-4"/>
          <w:sz w:val="32"/>
          <w:szCs w:val="32"/>
        </w:rPr>
        <w:t>四、项目绩效情况</w:t>
      </w:r>
    </w:p>
    <w:p>
      <w:pPr>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本项目共设置一级指标3个，二级指标8个，三级指标20个，其中已完成三级指标20个，指标完成率为100%。根据年初设定的绩效目标，此项目自评得分为</w:t>
      </w:r>
      <w:r>
        <w:rPr>
          <w:rFonts w:hint="eastAsia" w:ascii="仿宋_GB2312" w:hAnsi="仿宋_GB2312" w:eastAsia="仿宋_GB2312" w:cs="仿宋_GB2312"/>
          <w:kern w:val="0"/>
          <w:sz w:val="32"/>
          <w:szCs w:val="32"/>
          <w:u w:color="000000"/>
          <w:lang w:val="en-US" w:eastAsia="zh-CN"/>
        </w:rPr>
        <w:t>89</w:t>
      </w:r>
      <w:r>
        <w:rPr>
          <w:rFonts w:hint="eastAsia" w:ascii="仿宋_GB2312" w:hAnsi="仿宋_GB2312" w:eastAsia="仿宋_GB2312" w:cs="仿宋_GB2312"/>
          <w:kern w:val="0"/>
          <w:sz w:val="32"/>
          <w:szCs w:val="32"/>
          <w:u w:color="000000"/>
          <w:lang w:val="zh-TW" w:eastAsia="zh-TW"/>
        </w:rPr>
        <w:t>分。</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1.产出指标完成情况分析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（1）项目完成数量</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w:t>
      </w:r>
      <w:r>
        <w:rPr>
          <w:rFonts w:hint="eastAsia" w:ascii="仿宋_GB2312" w:hAnsi="仿宋_GB2312" w:eastAsia="仿宋_GB2312" w:cs="仿宋_GB2312"/>
          <w:kern w:val="0"/>
          <w:sz w:val="32"/>
          <w:szCs w:val="32"/>
          <w:u w:color="000000"/>
        </w:rPr>
        <w:t>2018年</w:t>
      </w:r>
      <w:r>
        <w:rPr>
          <w:rFonts w:hint="eastAsia" w:ascii="仿宋_GB2312" w:hAnsi="仿宋_GB2312" w:eastAsia="仿宋_GB2312" w:cs="仿宋_GB2312"/>
          <w:kern w:val="0"/>
          <w:sz w:val="32"/>
          <w:szCs w:val="32"/>
          <w:u w:color="000000"/>
          <w:lang w:val="zh-TW" w:eastAsia="zh-TW"/>
        </w:rPr>
        <w:t>社会保障和补助项目，80岁以上老年人保障人数48人，困难群众和四老人员保障人数3680人，残疾人保障人数317人，城市低保保障人数41人，农村低保保障人数2286人，补助金保障人数988人，补助金保障人数2747人。</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（2）项目完成质量</w:t>
      </w:r>
    </w:p>
    <w:p>
      <w:pPr>
        <w:widowControl/>
        <w:spacing w:line="560" w:lineRule="exact"/>
        <w:ind w:firstLine="640" w:firstLineChars="200"/>
        <w:jc w:val="left"/>
        <w:rPr>
          <w:rFonts w:ascii="仿宋_GB2312" w:hAnsi="仿宋" w:eastAsia="仿宋_GB2312" w:cs="仿宋"/>
          <w:kern w:val="0"/>
          <w:sz w:val="32"/>
          <w:szCs w:val="32"/>
        </w:rPr>
      </w:pPr>
      <w:r>
        <w:rPr>
          <w:rFonts w:hint="eastAsia" w:ascii="仿宋_GB2312" w:hAnsi="仿宋_GB2312" w:eastAsia="仿宋_GB2312" w:cs="仿宋_GB2312"/>
          <w:kern w:val="0"/>
          <w:sz w:val="32"/>
          <w:szCs w:val="32"/>
          <w:u w:color="000000"/>
          <w:lang w:val="zh-TW" w:eastAsia="zh-TW"/>
        </w:rPr>
        <w:t>巴仁乡</w:t>
      </w:r>
      <w:r>
        <w:rPr>
          <w:rFonts w:hint="eastAsia" w:ascii="仿宋_GB2312" w:hAnsi="仿宋_GB2312" w:eastAsia="仿宋_GB2312" w:cs="仿宋_GB2312"/>
          <w:kern w:val="0"/>
          <w:sz w:val="32"/>
          <w:szCs w:val="32"/>
          <w:u w:color="000000"/>
        </w:rPr>
        <w:t>2018年</w:t>
      </w:r>
      <w:r>
        <w:rPr>
          <w:rFonts w:hint="eastAsia" w:ascii="仿宋_GB2312" w:hAnsi="仿宋_GB2312" w:eastAsia="仿宋_GB2312" w:cs="仿宋_GB2312"/>
          <w:kern w:val="0"/>
          <w:sz w:val="32"/>
          <w:szCs w:val="32"/>
          <w:u w:color="000000"/>
          <w:lang w:val="zh-TW" w:eastAsia="zh-TW"/>
        </w:rPr>
        <w:t>社会保障和补助项目</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rPr>
        <w:t>资金已全部发放到位，</w:t>
      </w:r>
      <w:r>
        <w:rPr>
          <w:rFonts w:hint="eastAsia" w:ascii="仿宋_GB2312" w:hAnsi="仿宋" w:eastAsia="仿宋_GB2312" w:cs="仿宋"/>
          <w:kern w:val="0"/>
          <w:sz w:val="32"/>
          <w:szCs w:val="32"/>
        </w:rPr>
        <w:t>资金到位保障率100%。此项目为补助类项目，未出现质量问题。</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（3）项目实施进度</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项目按照项目进度现已完成，资金发放及时率100%。</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（4）项目成本节约情况</w:t>
      </w:r>
    </w:p>
    <w:p>
      <w:pPr>
        <w:widowControl/>
        <w:spacing w:line="560" w:lineRule="exact"/>
        <w:ind w:firstLine="640" w:firstLineChars="200"/>
        <w:jc w:val="left"/>
        <w:rPr>
          <w:rFonts w:ascii="仿宋_GB2312" w:hAnsi="仿宋_GB2312" w:eastAsia="仿宋_GB2312" w:cs="仿宋_GB2312"/>
          <w:kern w:val="0"/>
          <w:sz w:val="32"/>
          <w:szCs w:val="32"/>
          <w:u w:color="000000"/>
          <w:lang w:val="zh-TW"/>
        </w:rPr>
      </w:pPr>
      <w:r>
        <w:rPr>
          <w:rFonts w:hint="eastAsia" w:ascii="仿宋_GB2312" w:hAnsi="仿宋_GB2312" w:eastAsia="仿宋_GB2312" w:cs="仿宋_GB2312"/>
          <w:kern w:val="0"/>
          <w:sz w:val="32"/>
          <w:szCs w:val="32"/>
          <w:u w:color="000000"/>
          <w:lang w:val="zh-TW"/>
        </w:rPr>
        <w:t>叶城县巴仁乡社会保障和补助工作项目，80岁以上老人人均保障70元/人，困难群众和四老人员人均保障59.93元/人，残疾人员人均保障991.29元/人，城市低保人均保障1315.27元/人，农村低保人均保障1169.83元/人，补助人均保障829.34元/人，补助人均保障336.85元/人,</w:t>
      </w:r>
      <w:r>
        <w:rPr>
          <w:rFonts w:hint="eastAsia" w:ascii="仿宋_GB2312" w:hAnsi="仿宋_GB2312" w:eastAsia="仿宋_GB2312" w:cs="仿宋_GB2312"/>
          <w:kern w:val="0"/>
          <w:sz w:val="32"/>
          <w:szCs w:val="32"/>
          <w:lang w:val="zh-TW"/>
        </w:rPr>
        <w:t>无成本节约情况</w:t>
      </w:r>
      <w:r>
        <w:rPr>
          <w:rFonts w:hint="eastAsia" w:ascii="仿宋_GB2312" w:hAnsi="仿宋_GB2312" w:eastAsia="仿宋_GB2312" w:cs="仿宋_GB2312"/>
          <w:kern w:val="0"/>
          <w:sz w:val="32"/>
          <w:szCs w:val="32"/>
          <w:u w:color="000000"/>
          <w:lang w:val="zh-TW"/>
        </w:rPr>
        <w:t>。</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2.效益指标完成情况分析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（1）项目实施的经济效益分析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w:t>
      </w:r>
      <w:r>
        <w:rPr>
          <w:rFonts w:hint="eastAsia" w:ascii="仿宋_GB2312" w:hAnsi="仿宋_GB2312" w:eastAsia="仿宋_GB2312" w:cs="仿宋_GB2312"/>
          <w:kern w:val="0"/>
          <w:sz w:val="32"/>
          <w:szCs w:val="32"/>
          <w:u w:color="000000"/>
        </w:rPr>
        <w:t>2018年</w:t>
      </w:r>
      <w:r>
        <w:rPr>
          <w:rFonts w:hint="eastAsia" w:ascii="仿宋_GB2312" w:hAnsi="仿宋_GB2312" w:eastAsia="仿宋_GB2312" w:cs="仿宋_GB2312"/>
          <w:kern w:val="0"/>
          <w:sz w:val="32"/>
          <w:szCs w:val="32"/>
          <w:u w:color="000000"/>
          <w:lang w:val="zh-TW" w:eastAsia="zh-TW"/>
        </w:rPr>
        <w:t>社会保障和补助项目</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lang w:val="zh-TW" w:eastAsia="zh-TW"/>
        </w:rPr>
        <w:t>减少地方财政支出501.1万元，经济效益</w:t>
      </w:r>
      <w:r>
        <w:rPr>
          <w:rFonts w:hint="eastAsia" w:ascii="仿宋_GB2312" w:hAnsi="仿宋_GB2312" w:eastAsia="仿宋_GB2312" w:cs="仿宋_GB2312"/>
          <w:kern w:val="0"/>
          <w:sz w:val="32"/>
          <w:szCs w:val="32"/>
          <w:u w:color="000000"/>
        </w:rPr>
        <w:t>明显</w:t>
      </w:r>
      <w:r>
        <w:rPr>
          <w:rFonts w:hint="eastAsia" w:ascii="仿宋_GB2312" w:hAnsi="仿宋_GB2312" w:eastAsia="仿宋_GB2312" w:cs="仿宋_GB2312"/>
          <w:kern w:val="0"/>
          <w:sz w:val="32"/>
          <w:szCs w:val="32"/>
          <w:u w:color="000000"/>
          <w:lang w:val="zh-TW" w:eastAsia="zh-TW"/>
        </w:rPr>
        <w:t>。</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（2）项目实施的社会效益分析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w:t>
      </w:r>
      <w:r>
        <w:rPr>
          <w:rFonts w:hint="eastAsia" w:ascii="仿宋_GB2312" w:hAnsi="仿宋_GB2312" w:eastAsia="仿宋_GB2312" w:cs="仿宋_GB2312"/>
          <w:kern w:val="0"/>
          <w:sz w:val="32"/>
          <w:szCs w:val="32"/>
          <w:u w:color="000000"/>
        </w:rPr>
        <w:t>2018年</w:t>
      </w:r>
      <w:r>
        <w:rPr>
          <w:rFonts w:hint="eastAsia" w:ascii="仿宋_GB2312" w:hAnsi="仿宋_GB2312" w:eastAsia="仿宋_GB2312" w:cs="仿宋_GB2312"/>
          <w:kern w:val="0"/>
          <w:sz w:val="32"/>
          <w:szCs w:val="32"/>
          <w:u w:color="000000"/>
          <w:lang w:val="zh-TW" w:eastAsia="zh-TW"/>
        </w:rPr>
        <w:t>社会保障和补助项目</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rPr>
        <w:t>使得</w:t>
      </w:r>
      <w:r>
        <w:rPr>
          <w:rFonts w:hint="eastAsia" w:ascii="仿宋_GB2312" w:hAnsi="仿宋_GB2312" w:eastAsia="仿宋_GB2312" w:cs="仿宋_GB2312"/>
          <w:kern w:val="0"/>
          <w:sz w:val="32"/>
          <w:szCs w:val="32"/>
          <w:u w:color="000000"/>
          <w:lang w:val="zh-TW" w:eastAsia="zh-TW"/>
        </w:rPr>
        <w:t>困难群众基本生活水平提升20%，</w:t>
      </w:r>
      <w:r>
        <w:rPr>
          <w:rFonts w:hint="eastAsia" w:ascii="仿宋_GB2312" w:hAnsi="仿宋_GB2312" w:eastAsia="仿宋_GB2312" w:cs="仿宋_GB2312"/>
          <w:kern w:val="0"/>
          <w:sz w:val="32"/>
          <w:szCs w:val="32"/>
          <w:u w:color="000000"/>
        </w:rPr>
        <w:t>取得良好的社会效益</w:t>
      </w:r>
      <w:r>
        <w:rPr>
          <w:rFonts w:hint="eastAsia" w:ascii="仿宋_GB2312" w:hAnsi="仿宋_GB2312" w:eastAsia="仿宋_GB2312" w:cs="仿宋_GB2312"/>
          <w:kern w:val="0"/>
          <w:sz w:val="32"/>
          <w:szCs w:val="32"/>
          <w:u w:color="000000"/>
          <w:lang w:val="zh-TW" w:eastAsia="zh-TW"/>
        </w:rPr>
        <w:t>。</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（3）项目实施的生态效益分析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无</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（4）项目实施的可持续影响分析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rPr>
      </w:pPr>
      <w:r>
        <w:rPr>
          <w:rFonts w:hint="eastAsia" w:ascii="仿宋_GB2312" w:hAnsi="仿宋_GB2312" w:eastAsia="仿宋_GB2312" w:cs="仿宋_GB2312"/>
          <w:kern w:val="0"/>
          <w:sz w:val="32"/>
          <w:szCs w:val="32"/>
          <w:u w:color="000000"/>
          <w:lang w:val="zh-TW" w:eastAsia="zh-TW"/>
        </w:rPr>
        <w:t>巴仁乡</w:t>
      </w:r>
      <w:r>
        <w:rPr>
          <w:rFonts w:hint="eastAsia" w:ascii="仿宋_GB2312" w:hAnsi="仿宋_GB2312" w:eastAsia="仿宋_GB2312" w:cs="仿宋_GB2312"/>
          <w:kern w:val="0"/>
          <w:sz w:val="32"/>
          <w:szCs w:val="32"/>
          <w:u w:color="000000"/>
        </w:rPr>
        <w:t>2018年</w:t>
      </w:r>
      <w:r>
        <w:rPr>
          <w:rFonts w:hint="eastAsia" w:ascii="仿宋_GB2312" w:hAnsi="仿宋_GB2312" w:eastAsia="仿宋_GB2312" w:cs="仿宋_GB2312"/>
          <w:kern w:val="0"/>
          <w:sz w:val="32"/>
          <w:szCs w:val="32"/>
          <w:u w:color="000000"/>
          <w:lang w:val="zh-TW" w:eastAsia="zh-TW"/>
        </w:rPr>
        <w:t>社会保障和补助项目</w:t>
      </w:r>
      <w:r>
        <w:rPr>
          <w:rFonts w:hint="eastAsia" w:ascii="仿宋_GB2312" w:hAnsi="仿宋_GB2312" w:eastAsia="仿宋_GB2312" w:cs="仿宋_GB2312"/>
          <w:kern w:val="0"/>
          <w:sz w:val="32"/>
          <w:szCs w:val="32"/>
          <w:u w:color="000000"/>
        </w:rPr>
        <w:t>实施</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lang w:val="zh-TW" w:eastAsia="zh-TW"/>
        </w:rPr>
        <w:t>困难群众持续享受时限1年</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rPr>
        <w:t>可持续影响效果明显</w:t>
      </w:r>
      <w:r>
        <w:rPr>
          <w:rFonts w:hint="eastAsia" w:ascii="仿宋_GB2312" w:hAnsi="仿宋_GB2312" w:eastAsia="仿宋_GB2312" w:cs="仿宋_GB2312"/>
          <w:kern w:val="0"/>
          <w:sz w:val="32"/>
          <w:szCs w:val="32"/>
          <w:u w:color="000000"/>
          <w:lang w:val="zh-TW"/>
        </w:rPr>
        <w:t>。</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3.满意度指标完成情况分析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按计划完成项目实施，已做满意度调查问卷，保障对象满意率达97%，服务对象满意度指标完成。</w:t>
      </w:r>
    </w:p>
    <w:p>
      <w:pPr>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（二）项目绩效目标未完成原因分析</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2019年本项目绩效目标全部达成，不存在未完成原因分析。</w:t>
      </w:r>
    </w:p>
    <w:p>
      <w:pPr>
        <w:spacing w:line="560" w:lineRule="exact"/>
        <w:ind w:firstLine="627" w:firstLineChars="200"/>
        <w:rPr>
          <w:rStyle w:val="19"/>
          <w:rFonts w:ascii="黑体" w:hAnsi="黑体" w:eastAsia="黑体"/>
          <w:spacing w:val="-4"/>
          <w:sz w:val="32"/>
          <w:szCs w:val="32"/>
        </w:rPr>
      </w:pPr>
      <w:r>
        <w:rPr>
          <w:rStyle w:val="19"/>
          <w:rFonts w:hint="eastAsia" w:ascii="黑体" w:hAnsi="黑体" w:eastAsia="黑体"/>
          <w:spacing w:val="-4"/>
          <w:sz w:val="32"/>
          <w:szCs w:val="32"/>
        </w:rPr>
        <w:t>五、其他需要说明的问题</w:t>
      </w:r>
    </w:p>
    <w:p>
      <w:pPr>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（一）后续工作计划</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后续工作计划：2019年我们将一如既往将继续按照上级部门的统一部署和工作安排，认真做好各项工作，切实开展好社会保障和补助项目的实施。</w:t>
      </w:r>
    </w:p>
    <w:p>
      <w:pPr>
        <w:numPr>
          <w:ilvl w:val="0"/>
          <w:numId w:val="1"/>
        </w:numPr>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主要经验及做法、存在问题和建议</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次评价通过文件研读、实地调研、数据分析等方式，全面了解社会保障和补助项目资金的使用效率和效果，项目管理过程符合相关项目管理制度，完成了预期绩效目标及社会综合效益等。同时，通过开展自我评价来总结经验和教训，为社会保障和补助项目今后的开展提供参考建议。</w:t>
      </w:r>
    </w:p>
    <w:p>
      <w:pPr>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（三）其他</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无其他说明内容。</w:t>
      </w:r>
    </w:p>
    <w:p>
      <w:pPr>
        <w:spacing w:line="560" w:lineRule="exact"/>
        <w:ind w:firstLine="627" w:firstLineChars="200"/>
        <w:rPr>
          <w:rStyle w:val="19"/>
          <w:rFonts w:ascii="黑体" w:hAnsi="黑体" w:eastAsia="黑体"/>
          <w:spacing w:val="-4"/>
          <w:sz w:val="32"/>
          <w:szCs w:val="32"/>
        </w:rPr>
      </w:pPr>
      <w:r>
        <w:rPr>
          <w:rStyle w:val="19"/>
          <w:rFonts w:hint="eastAsia" w:ascii="黑体" w:hAnsi="黑体" w:eastAsia="黑体"/>
          <w:spacing w:val="-4"/>
          <w:sz w:val="32"/>
          <w:szCs w:val="32"/>
        </w:rPr>
        <w:t>六、项目评价工作情况</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查阅社会保障和补助项目支付手续等档案资料是否齐全，查看会计记账凭证项目资金是否使用正确和资金是否支付完毕，与社会保障和补助项目的受益群众进行座谈，了解项目实施的效果及带来的社会效益。</w:t>
      </w:r>
    </w:p>
    <w:p>
      <w:pPr>
        <w:spacing w:line="560" w:lineRule="exact"/>
        <w:ind w:firstLine="627" w:firstLineChars="200"/>
        <w:rPr>
          <w:rStyle w:val="19"/>
          <w:rFonts w:ascii="黑体" w:hAnsi="黑体" w:eastAsia="黑体"/>
          <w:spacing w:val="-4"/>
          <w:sz w:val="32"/>
          <w:szCs w:val="32"/>
        </w:rPr>
      </w:pPr>
      <w:r>
        <w:rPr>
          <w:rStyle w:val="19"/>
          <w:rFonts w:hint="eastAsia" w:ascii="黑体" w:hAnsi="黑体" w:eastAsia="黑体"/>
          <w:spacing w:val="-4"/>
          <w:sz w:val="32"/>
          <w:szCs w:val="32"/>
        </w:rPr>
        <w:t>七、附表</w:t>
      </w:r>
    </w:p>
    <w:p>
      <w:pPr>
        <w:widowControl/>
        <w:spacing w:line="560" w:lineRule="exact"/>
        <w:ind w:firstLine="640" w:firstLineChars="200"/>
        <w:jc w:val="left"/>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《喀什地区财政项目支出绩效自评表》</w:t>
      </w:r>
    </w:p>
    <w:p>
      <w:pPr>
        <w:spacing w:line="560" w:lineRule="exact"/>
        <w:ind w:firstLine="624" w:firstLineChars="200"/>
        <w:rPr>
          <w:rStyle w:val="19"/>
          <w:rFonts w:ascii="仿宋_GB2312" w:hAnsi="仿宋" w:eastAsia="仿宋_GB2312"/>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0F22D"/>
    <w:multiLevelType w:val="singleLevel"/>
    <w:tmpl w:val="5D60F22D"/>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13495"/>
    <w:rsid w:val="00056465"/>
    <w:rsid w:val="000627B5"/>
    <w:rsid w:val="0007439C"/>
    <w:rsid w:val="000F5634"/>
    <w:rsid w:val="00121AE4"/>
    <w:rsid w:val="00136BCC"/>
    <w:rsid w:val="00146AAD"/>
    <w:rsid w:val="00196DB5"/>
    <w:rsid w:val="001A5061"/>
    <w:rsid w:val="001B23F1"/>
    <w:rsid w:val="001B3A40"/>
    <w:rsid w:val="001E031C"/>
    <w:rsid w:val="001E3492"/>
    <w:rsid w:val="00220617"/>
    <w:rsid w:val="002362FB"/>
    <w:rsid w:val="00287F8A"/>
    <w:rsid w:val="00311626"/>
    <w:rsid w:val="00321CBD"/>
    <w:rsid w:val="00347D87"/>
    <w:rsid w:val="00365279"/>
    <w:rsid w:val="00396144"/>
    <w:rsid w:val="003A4CF1"/>
    <w:rsid w:val="003A58F1"/>
    <w:rsid w:val="003C2CF9"/>
    <w:rsid w:val="003C724B"/>
    <w:rsid w:val="003D5FA5"/>
    <w:rsid w:val="003D67CE"/>
    <w:rsid w:val="00416E87"/>
    <w:rsid w:val="004366A8"/>
    <w:rsid w:val="00460705"/>
    <w:rsid w:val="00474314"/>
    <w:rsid w:val="00486FA2"/>
    <w:rsid w:val="004E1235"/>
    <w:rsid w:val="004E67A6"/>
    <w:rsid w:val="00502BA7"/>
    <w:rsid w:val="005162F1"/>
    <w:rsid w:val="00535153"/>
    <w:rsid w:val="00550D46"/>
    <w:rsid w:val="00554F82"/>
    <w:rsid w:val="0056390D"/>
    <w:rsid w:val="005719B0"/>
    <w:rsid w:val="00582FEF"/>
    <w:rsid w:val="005B089D"/>
    <w:rsid w:val="005D10D6"/>
    <w:rsid w:val="0063597F"/>
    <w:rsid w:val="00656E69"/>
    <w:rsid w:val="00796278"/>
    <w:rsid w:val="007A593B"/>
    <w:rsid w:val="007C0487"/>
    <w:rsid w:val="007D32F0"/>
    <w:rsid w:val="007D576E"/>
    <w:rsid w:val="007E6716"/>
    <w:rsid w:val="00800768"/>
    <w:rsid w:val="00834FFC"/>
    <w:rsid w:val="00855E3A"/>
    <w:rsid w:val="00886A10"/>
    <w:rsid w:val="008E6B23"/>
    <w:rsid w:val="008F2612"/>
    <w:rsid w:val="00922CB9"/>
    <w:rsid w:val="0093436F"/>
    <w:rsid w:val="00940A92"/>
    <w:rsid w:val="00951B74"/>
    <w:rsid w:val="009610ED"/>
    <w:rsid w:val="0099379F"/>
    <w:rsid w:val="009E5CD9"/>
    <w:rsid w:val="00A26421"/>
    <w:rsid w:val="00A34FAB"/>
    <w:rsid w:val="00A4115A"/>
    <w:rsid w:val="00A4293B"/>
    <w:rsid w:val="00A528D0"/>
    <w:rsid w:val="00A67D50"/>
    <w:rsid w:val="00A8691A"/>
    <w:rsid w:val="00AA78D4"/>
    <w:rsid w:val="00AC1946"/>
    <w:rsid w:val="00AF70A7"/>
    <w:rsid w:val="00B40063"/>
    <w:rsid w:val="00B41F61"/>
    <w:rsid w:val="00B82481"/>
    <w:rsid w:val="00BA2447"/>
    <w:rsid w:val="00BA46E6"/>
    <w:rsid w:val="00BC7FEB"/>
    <w:rsid w:val="00BF7355"/>
    <w:rsid w:val="00C00CE6"/>
    <w:rsid w:val="00C21A75"/>
    <w:rsid w:val="00C56C72"/>
    <w:rsid w:val="00C87A8E"/>
    <w:rsid w:val="00C87C91"/>
    <w:rsid w:val="00C95952"/>
    <w:rsid w:val="00CA6457"/>
    <w:rsid w:val="00CB0722"/>
    <w:rsid w:val="00D17F2E"/>
    <w:rsid w:val="00D23BB5"/>
    <w:rsid w:val="00D30354"/>
    <w:rsid w:val="00D35A5E"/>
    <w:rsid w:val="00DC0133"/>
    <w:rsid w:val="00DC0C3C"/>
    <w:rsid w:val="00DD1016"/>
    <w:rsid w:val="00DD1F77"/>
    <w:rsid w:val="00DF42A0"/>
    <w:rsid w:val="00DF43BE"/>
    <w:rsid w:val="00E32AE0"/>
    <w:rsid w:val="00E564B5"/>
    <w:rsid w:val="00E769FE"/>
    <w:rsid w:val="00EA2CBE"/>
    <w:rsid w:val="00EB794B"/>
    <w:rsid w:val="00EC3216"/>
    <w:rsid w:val="00F06B66"/>
    <w:rsid w:val="00F142FD"/>
    <w:rsid w:val="00F32FEE"/>
    <w:rsid w:val="00F43622"/>
    <w:rsid w:val="00F50B0E"/>
    <w:rsid w:val="00FB10BB"/>
    <w:rsid w:val="00FC31D1"/>
    <w:rsid w:val="00FC3B55"/>
    <w:rsid w:val="00FE11B9"/>
    <w:rsid w:val="029B6978"/>
    <w:rsid w:val="02E37DE9"/>
    <w:rsid w:val="031D66E6"/>
    <w:rsid w:val="065F4CC5"/>
    <w:rsid w:val="079E6F16"/>
    <w:rsid w:val="08D54AB1"/>
    <w:rsid w:val="0BDA1E63"/>
    <w:rsid w:val="0D5D5A45"/>
    <w:rsid w:val="0F5269FC"/>
    <w:rsid w:val="11732576"/>
    <w:rsid w:val="1177437B"/>
    <w:rsid w:val="149F3A3A"/>
    <w:rsid w:val="150A71D9"/>
    <w:rsid w:val="162C13E6"/>
    <w:rsid w:val="16E25ABF"/>
    <w:rsid w:val="16F164F4"/>
    <w:rsid w:val="17E421EC"/>
    <w:rsid w:val="1A5B0C75"/>
    <w:rsid w:val="1C331477"/>
    <w:rsid w:val="1FF925ED"/>
    <w:rsid w:val="204E6751"/>
    <w:rsid w:val="208D5D1E"/>
    <w:rsid w:val="21F45ECF"/>
    <w:rsid w:val="22410E66"/>
    <w:rsid w:val="22E929CE"/>
    <w:rsid w:val="234B7F1E"/>
    <w:rsid w:val="240914DE"/>
    <w:rsid w:val="240959FD"/>
    <w:rsid w:val="241F25B3"/>
    <w:rsid w:val="264F6662"/>
    <w:rsid w:val="2A3126F4"/>
    <w:rsid w:val="2A523D0A"/>
    <w:rsid w:val="2D4C5042"/>
    <w:rsid w:val="2F315C1F"/>
    <w:rsid w:val="2F4E3817"/>
    <w:rsid w:val="331B69F6"/>
    <w:rsid w:val="33AC002A"/>
    <w:rsid w:val="347362C2"/>
    <w:rsid w:val="34A0115F"/>
    <w:rsid w:val="34FE78B8"/>
    <w:rsid w:val="35107C6B"/>
    <w:rsid w:val="352962D2"/>
    <w:rsid w:val="3558727B"/>
    <w:rsid w:val="3580565A"/>
    <w:rsid w:val="35924310"/>
    <w:rsid w:val="37E9007F"/>
    <w:rsid w:val="38CC53CC"/>
    <w:rsid w:val="3AA97928"/>
    <w:rsid w:val="3AD47BC6"/>
    <w:rsid w:val="3C664FFD"/>
    <w:rsid w:val="3DB2072D"/>
    <w:rsid w:val="42354C16"/>
    <w:rsid w:val="430D272A"/>
    <w:rsid w:val="45C46080"/>
    <w:rsid w:val="4C5A7170"/>
    <w:rsid w:val="4D3D5DEE"/>
    <w:rsid w:val="4DE74D4E"/>
    <w:rsid w:val="4F850DED"/>
    <w:rsid w:val="4FFE1B6B"/>
    <w:rsid w:val="508844BA"/>
    <w:rsid w:val="511E515B"/>
    <w:rsid w:val="54D91B96"/>
    <w:rsid w:val="566C068B"/>
    <w:rsid w:val="56860DB9"/>
    <w:rsid w:val="56A351E4"/>
    <w:rsid w:val="56F247CE"/>
    <w:rsid w:val="5AE3175C"/>
    <w:rsid w:val="5BA72B39"/>
    <w:rsid w:val="5BD369AF"/>
    <w:rsid w:val="5FA63D23"/>
    <w:rsid w:val="61DE59C7"/>
    <w:rsid w:val="62676048"/>
    <w:rsid w:val="64E256AF"/>
    <w:rsid w:val="65DB4C66"/>
    <w:rsid w:val="67687648"/>
    <w:rsid w:val="6EDA2E07"/>
    <w:rsid w:val="6EF1348F"/>
    <w:rsid w:val="71C47F27"/>
    <w:rsid w:val="72480C57"/>
    <w:rsid w:val="7432169D"/>
    <w:rsid w:val="747D091E"/>
    <w:rsid w:val="77406C07"/>
    <w:rsid w:val="792514C6"/>
    <w:rsid w:val="7A571DBF"/>
    <w:rsid w:val="7AE61875"/>
    <w:rsid w:val="7B1A4EB8"/>
    <w:rsid w:val="7BE00804"/>
    <w:rsid w:val="7CE566E7"/>
    <w:rsid w:val="7D2D3373"/>
    <w:rsid w:val="7E805860"/>
    <w:rsid w:val="7F4C6F69"/>
    <w:rsid w:val="7F7A2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424</Words>
  <Characters>2419</Characters>
  <Lines>20</Lines>
  <Paragraphs>5</Paragraphs>
  <TotalTime>10</TotalTime>
  <ScaleCrop>false</ScaleCrop>
  <LinksUpToDate>false</LinksUpToDate>
  <CharactersWithSpaces>2838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2024-01-15T05:45:22Z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