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黑体" w:hAnsi="黑体" w:eastAsia="黑体" w:cs="黑体"/>
          <w:b/>
          <w:kern w:val="0"/>
          <w:sz w:val="44"/>
          <w:szCs w:val="44"/>
        </w:rPr>
      </w:pPr>
      <w:r>
        <w:rPr>
          <w:rFonts w:hint="eastAsia" w:ascii="黑体" w:hAnsi="黑体" w:eastAsia="黑体" w:cs="黑体"/>
          <w:b/>
          <w:kern w:val="0"/>
          <w:sz w:val="44"/>
          <w:szCs w:val="44"/>
        </w:rPr>
        <w:t>自治区财政项目支出绩效自评报告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pStyle w:val="4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4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4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4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4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4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48"/>
        <w:spacing w:line="540" w:lineRule="exact"/>
        <w:rPr>
          <w:kern w:val="0"/>
          <w:sz w:val="30"/>
          <w:szCs w:val="30"/>
        </w:rPr>
      </w:pPr>
    </w:p>
    <w:p>
      <w:pPr>
        <w:pStyle w:val="48"/>
        <w:spacing w:line="540" w:lineRule="exact"/>
        <w:rPr>
          <w:kern w:val="0"/>
          <w:sz w:val="30"/>
          <w:szCs w:val="30"/>
        </w:rPr>
      </w:pPr>
    </w:p>
    <w:p>
      <w:pPr>
        <w:pStyle w:val="48"/>
        <w:spacing w:line="70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  <w:lang w:val="zh-TW" w:eastAsia="zh-TW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zh-TW" w:eastAsia="zh-TW"/>
        </w:rPr>
        <w:t>项目名称：安居富民补助项目</w:t>
      </w:r>
    </w:p>
    <w:p>
      <w:pPr>
        <w:pStyle w:val="48"/>
        <w:spacing w:line="70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  <w:lang w:eastAsia="zh-TW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zh-TW" w:eastAsia="zh-TW"/>
        </w:rPr>
        <w:t>实施单位（公章）：叶城县巴仁乡人民政府</w:t>
      </w:r>
    </w:p>
    <w:p>
      <w:pPr>
        <w:pStyle w:val="48"/>
        <w:spacing w:line="70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  <w:lang w:val="zh-TW" w:eastAsia="zh-TW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zh-TW" w:eastAsia="zh-TW"/>
        </w:rPr>
        <w:t>主管部门（公章）：叶城县巴仁乡人民政府</w:t>
      </w:r>
    </w:p>
    <w:p>
      <w:pPr>
        <w:pStyle w:val="48"/>
        <w:spacing w:line="70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  <w:lang w:val="zh-TW" w:eastAsia="zh-TW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zh-TW" w:eastAsia="zh-TW"/>
        </w:rPr>
        <w:t>项目负责人（签章）：刘维平</w:t>
      </w:r>
    </w:p>
    <w:p>
      <w:pPr>
        <w:pStyle w:val="48"/>
        <w:spacing w:line="70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6"/>
          <w:szCs w:val="36"/>
          <w:lang w:val="zh-TW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zh-TW" w:eastAsia="zh-TW"/>
        </w:rPr>
        <w:t>填报时间：</w:t>
      </w:r>
      <w:r>
        <w:rPr>
          <w:rFonts w:hint="eastAsia" w:ascii="黑体" w:hAnsi="黑体" w:eastAsia="黑体" w:cs="黑体"/>
          <w:kern w:val="0"/>
          <w:sz w:val="32"/>
          <w:szCs w:val="32"/>
          <w:lang w:val="zh-TW"/>
        </w:rPr>
        <w:t>2018</w:t>
      </w:r>
      <w:r>
        <w:rPr>
          <w:rFonts w:hint="eastAsia" w:ascii="黑体" w:hAnsi="黑体" w:eastAsia="黑体" w:cs="黑体"/>
          <w:kern w:val="0"/>
          <w:sz w:val="32"/>
          <w:szCs w:val="32"/>
          <w:lang w:val="zh-TW" w:eastAsia="zh-TW"/>
        </w:rPr>
        <w:t>年</w:t>
      </w:r>
      <w:r>
        <w:rPr>
          <w:rFonts w:hint="eastAsia" w:ascii="黑体" w:hAnsi="黑体" w:eastAsia="黑体" w:cs="黑体"/>
          <w:kern w:val="0"/>
          <w:sz w:val="32"/>
          <w:szCs w:val="32"/>
          <w:lang w:val="zh-TW"/>
        </w:rPr>
        <w:t>1</w:t>
      </w:r>
      <w:r>
        <w:rPr>
          <w:rFonts w:hint="eastAsia" w:ascii="黑体" w:hAnsi="黑体" w:eastAsia="黑体" w:cs="黑体"/>
          <w:kern w:val="0"/>
          <w:sz w:val="32"/>
          <w:szCs w:val="32"/>
        </w:rPr>
        <w:t>2</w:t>
      </w:r>
      <w:r>
        <w:rPr>
          <w:rFonts w:hint="eastAsia" w:ascii="黑体" w:hAnsi="黑体" w:eastAsia="黑体" w:cs="黑体"/>
          <w:kern w:val="0"/>
          <w:sz w:val="32"/>
          <w:szCs w:val="32"/>
          <w:lang w:val="zh-TW" w:eastAsia="zh-TW"/>
        </w:rPr>
        <w:t>月</w:t>
      </w:r>
      <w:r>
        <w:rPr>
          <w:rFonts w:hint="eastAsia" w:ascii="黑体" w:hAnsi="黑体" w:eastAsia="黑体" w:cs="黑体"/>
          <w:kern w:val="0"/>
          <w:sz w:val="32"/>
          <w:szCs w:val="32"/>
        </w:rPr>
        <w:t>5</w:t>
      </w:r>
      <w:r>
        <w:rPr>
          <w:rFonts w:hint="eastAsia" w:ascii="黑体" w:hAnsi="黑体" w:eastAsia="黑体" w:cs="黑体"/>
          <w:kern w:val="0"/>
          <w:sz w:val="32"/>
          <w:szCs w:val="32"/>
          <w:lang w:val="zh-TW" w:eastAsia="zh-TW"/>
        </w:rPr>
        <w:t>日</w:t>
      </w:r>
    </w:p>
    <w:p>
      <w:pPr>
        <w:pStyle w:val="48"/>
        <w:spacing w:line="700" w:lineRule="exact"/>
        <w:ind w:firstLine="624" w:firstLineChars="200"/>
        <w:jc w:val="lef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pStyle w:val="48"/>
        <w:spacing w:line="560" w:lineRule="exact"/>
        <w:ind w:firstLine="624" w:firstLineChars="200"/>
        <w:jc w:val="lef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叶城县巴仁乡属党政机关行政部门，乡科级行政单位，辖12个行政村；全乡共有农牧民11678多人，农户3075户，主要以种植核桃、小麦、玉米、设施农业为主，位于城乡交界处，具有优越的地理位置。编制人数72人，其中：行政人员编制44人，参照公务员管理的事业单位人员编制1人，全额拨款事业单位人员编制22人，经费自理5人。实有在职人数90人，其中：行政在职47人，参照公务员管理的事业单位人员14人，事业在职22人，工勤在职人数1人，经费自理6人。离退休人员11人，其中：离休人员0人，退休人员11人。</w:t>
      </w:r>
    </w:p>
    <w:p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主要职能：负责全乡党政行政管理事务。深入贯彻落实党的有关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CN"/>
        </w:rPr>
        <w:t>方针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政策指示，把党的各项优惠政策落实到实处，负责全乡经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济社会发展、社会事务管理、基层组织建设等全面工作。以全面建设社会主义新农村为根本出发点，不断深化美丽乡、村建设，不断铸牢全乡经济社会发展基础，为全乡各族群众提供社会服务。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（二）项目预算绩效目标设定情况</w:t>
      </w:r>
    </w:p>
    <w:p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叶根据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新财社【2018】132号、喀地财社【2018】83号、新财建【2018】207号、喀地财建【2018】92号文件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巴仁乡2018年安居富民项目资金521.57万，覆盖全乡239户，2017年建档立卡贫困户30户，每户1.35万元，共计40.5万元；2017年一般户24户，每户0.35万元，共计8.4万元；2018年新建贫困户61户，每户2.32万元，共计141.52万元；2018年新建一般户23户，每户1.85万元，共计42.55万元；2018年新建一般户101户，每户2.85万元，共计287.85万元。　</w:t>
      </w:r>
    </w:p>
    <w:p>
      <w:pPr>
        <w:pStyle w:val="48"/>
        <w:spacing w:line="560" w:lineRule="exact"/>
        <w:ind w:firstLine="624" w:firstLineChars="200"/>
        <w:jc w:val="lef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（一）项目资金安排落实、总投入等情况分析</w:t>
      </w:r>
    </w:p>
    <w:p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根据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新财社【2018】132号、喀地财社【2018】83号、新财建【2018】207号、喀地财建【2018】92号文件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要求，本项目资金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521.57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万元，其中财政资金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521.57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万元，其他资金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万元，资金到位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521.57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万元；资金到位率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%。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（二）项目资金实际使用情况分析</w:t>
      </w:r>
    </w:p>
    <w:p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根据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新财社【2018】132号、喀地财社【2018】83号、新财建【2018】207号、喀地财建【2018】92号文件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要求，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到位资金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521.57万元，本项目实际支付资金521.57万元，预算执行率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项目资金主要用于支付安居富民补助项目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资金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521.57万元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结余0万元。</w:t>
      </w:r>
    </w:p>
    <w:p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根据中央和自治区项目资金管理办法的要求，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巴仁乡人民政府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严格按照项目资金规定的专项资金支持的项目条件和范围要求，严格按照有关规定使用管理项目资金。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（三）项目资金管理情况分析</w:t>
      </w:r>
    </w:p>
    <w:p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" w:eastAsia="仿宋_GB2312" w:cs="Arial"/>
          <w:color w:val="000000"/>
          <w:sz w:val="32"/>
          <w:szCs w:val="32"/>
        </w:rPr>
        <w:t>巴仁乡人民政府2018年</w:t>
      </w:r>
      <w:r>
        <w:rPr>
          <w:rFonts w:hint="eastAsia" w:ascii="仿宋_GB2312" w:hAnsi="仿宋" w:eastAsia="仿宋_GB2312"/>
          <w:color w:val="000000"/>
          <w:spacing w:val="-4"/>
          <w:sz w:val="32"/>
          <w:szCs w:val="32"/>
        </w:rPr>
        <w:t>安居富民项目资金符合《行政单位财务管理制度及办法》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；资金支付由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本单位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分管领导、主管财务领导、财政局等各级部门审批审核；资金的支付有完整的审批程序和手续符合制度要求；不存在截留、挤占、挪用、虚列支出等情况。</w:t>
      </w:r>
    </w:p>
    <w:p>
      <w:pPr>
        <w:pStyle w:val="48"/>
        <w:spacing w:line="560" w:lineRule="exact"/>
        <w:ind w:firstLine="624" w:firstLineChars="200"/>
        <w:jc w:val="lef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" w:eastAsia="仿宋_GB2312"/>
          <w:color w:val="000000"/>
          <w:spacing w:val="-4"/>
          <w:sz w:val="32"/>
          <w:szCs w:val="32"/>
        </w:rPr>
        <w:t>巴仁乡2018年安居富民项目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521.57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" w:eastAsia="仿宋_GB2312"/>
          <w:color w:val="000000"/>
          <w:spacing w:val="-4"/>
          <w:sz w:val="32"/>
          <w:szCs w:val="32"/>
        </w:rPr>
        <w:t>，用于给村民建设安居富民房，由农民自行建房，乡政府验收合格后发放补助，不需要进行招投标</w:t>
      </w:r>
      <w:r>
        <w:rPr>
          <w:rStyle w:val="19"/>
          <w:rFonts w:hint="eastAsia" w:ascii="仿宋_GB2312" w:hAnsi="仿宋" w:eastAsia="仿宋_GB2312"/>
          <w:b w:val="0"/>
          <w:bCs w:val="0"/>
          <w:color w:val="000000"/>
          <w:spacing w:val="-4"/>
          <w:sz w:val="32"/>
          <w:szCs w:val="32"/>
        </w:rPr>
        <w:t>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（二）项目管理情况分析</w:t>
      </w:r>
    </w:p>
    <w:p>
      <w:pPr>
        <w:spacing w:line="560" w:lineRule="exact"/>
        <w:ind w:firstLine="624" w:firstLineChars="200"/>
        <w:rPr>
          <w:rFonts w:ascii="仿宋_GB2312" w:hAnsi="仿宋" w:eastAsia="仿宋_GB2312"/>
          <w:color w:val="000000"/>
          <w:spacing w:val="-4"/>
          <w:sz w:val="32"/>
          <w:szCs w:val="32"/>
        </w:rPr>
      </w:pPr>
      <w:r>
        <w:rPr>
          <w:rStyle w:val="19"/>
          <w:rFonts w:hint="eastAsia" w:ascii="仿宋_GB2312" w:hAnsi="仿宋" w:eastAsia="仿宋_GB2312"/>
          <w:b w:val="0"/>
          <w:bCs w:val="0"/>
          <w:color w:val="000000"/>
          <w:spacing w:val="-4"/>
          <w:sz w:val="32"/>
          <w:szCs w:val="32"/>
        </w:rPr>
        <w:t>巴仁乡人民政府</w:t>
      </w:r>
      <w:r>
        <w:rPr>
          <w:rFonts w:hint="eastAsia" w:ascii="仿宋_GB2312" w:hAnsi="仿宋" w:eastAsia="仿宋_GB2312"/>
          <w:color w:val="000000"/>
          <w:spacing w:val="-4"/>
          <w:sz w:val="32"/>
          <w:szCs w:val="32"/>
        </w:rPr>
        <w:t>安居富民项目过程中，根据《安居富民项目管理办法》等，安居富民项目严格遵守相关法律法规和业务管理规定，支出资料齐全并及时归档。已建立《安居富民项目检查监督检查机制》，不定期对安居富民项目进度情况进行督导检查，对检查过程中发现的问题及时督促整改，使安居富民项目有效、高质量的完成。</w:t>
      </w:r>
    </w:p>
    <w:p>
      <w:pPr>
        <w:pStyle w:val="48"/>
        <w:spacing w:line="560" w:lineRule="exact"/>
        <w:ind w:firstLine="624" w:firstLineChars="200"/>
        <w:jc w:val="lef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（一）项目绩效目标完成情况分析</w:t>
      </w:r>
    </w:p>
    <w:p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本项目共设置一级指标3个，二级指标9个，三级指标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个，其中已完成三级指标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个，指标完成率为100.00%。根据年初设定的绩效目标，此项目自评得分为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en-US" w:eastAsia="zh-CN"/>
        </w:rPr>
        <w:t>89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分。</w:t>
      </w:r>
    </w:p>
    <w:p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1.产出指标完成情况分析</w:t>
      </w:r>
    </w:p>
    <w:p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（1）项目完成数量</w:t>
      </w:r>
    </w:p>
    <w:p>
      <w:pPr>
        <w:spacing w:line="560" w:lineRule="exact"/>
        <w:ind w:firstLine="200"/>
        <w:outlineLvl w:val="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" w:eastAsia="仿宋_GB2312"/>
          <w:color w:val="000000"/>
          <w:spacing w:val="-4"/>
          <w:sz w:val="32"/>
          <w:szCs w:val="32"/>
        </w:rPr>
        <w:t>巴仁乡2018年安居富民项目资金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521.57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建设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2017年贫困户安居房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30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套，2017年一般户安居房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24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套，2018年新建贫困户安居房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61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套，2018年新建一般户安居房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23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套，2018年新建一般户安居房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101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套，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现已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全部完成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取得良好的效果。</w:t>
      </w:r>
    </w:p>
    <w:p>
      <w:pPr>
        <w:spacing w:line="560" w:lineRule="exact"/>
        <w:ind w:firstLine="200"/>
        <w:outlineLvl w:val="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（2）项目完成质量</w:t>
      </w:r>
    </w:p>
    <w:p>
      <w:pPr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" w:eastAsia="仿宋_GB2312"/>
          <w:color w:val="000000"/>
          <w:spacing w:val="-4"/>
          <w:sz w:val="32"/>
          <w:szCs w:val="32"/>
        </w:rPr>
        <w:t>该项目经过村级、乡级和县级三级部门验收，建房质量合格率100%，未发现质量问题。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spacing w:val="-4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（3）项目实施进度</w:t>
      </w:r>
    </w:p>
    <w:p>
      <w:pPr>
        <w:spacing w:line="560" w:lineRule="exact"/>
        <w:ind w:firstLine="624" w:firstLineChars="200"/>
        <w:rPr>
          <w:rFonts w:ascii="仿宋_GB2312" w:hAnsi="仿宋" w:eastAsia="仿宋_GB2312" w:cs="仿宋"/>
          <w:kern w:val="0"/>
          <w:sz w:val="30"/>
          <w:szCs w:val="30"/>
        </w:rPr>
      </w:pPr>
      <w:r>
        <w:rPr>
          <w:rFonts w:hint="eastAsia" w:ascii="仿宋_GB2312" w:hAnsi="仿宋" w:eastAsia="仿宋_GB2312"/>
          <w:color w:val="000000"/>
          <w:spacing w:val="-4"/>
          <w:sz w:val="32"/>
          <w:szCs w:val="32"/>
        </w:rPr>
        <w:t>该项目严格按照上级部门的进度要求，按项目进度进行资金拨付。资金拨付及时率100%,资金发放及时率100%，目前已经全部实施完。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spacing w:val="-4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（4）项目成本节约情况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2017年贫困户安居房补助金额1.35万元/每套，2017年一般户安居房补助金额0.35万元/每套，2018年新建贫困户安居房补助金额2.32万元/每套，2018年新建一般户安居房补助金额1.85万元/每套，2018年新建一般户安居房补助金额2.85万元/每套，</w:t>
      </w:r>
      <w:r>
        <w:rPr>
          <w:rFonts w:hint="eastAsia" w:ascii="仿宋_GB2312" w:hAnsi="仿宋" w:eastAsia="仿宋_GB2312"/>
          <w:color w:val="000000"/>
          <w:spacing w:val="-4"/>
          <w:sz w:val="32"/>
          <w:szCs w:val="32"/>
        </w:rPr>
        <w:t>无节约成本情况。</w:t>
      </w:r>
    </w:p>
    <w:p>
      <w:pPr>
        <w:spacing w:line="560" w:lineRule="exact"/>
        <w:ind w:firstLine="200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" w:eastAsia="仿宋_GB2312" w:cs="仿宋"/>
          <w:spacing w:val="-4"/>
          <w:sz w:val="30"/>
          <w:szCs w:val="30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2.效益指标完成情况分析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（1）项目实施的经济效益分析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着力改善农村农户住房条件,为当地财政减521.57万元，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经济效益</w:t>
      </w:r>
      <w:r>
        <w:rPr>
          <w:rFonts w:hint="eastAsia" w:ascii="仿宋_GB2312" w:hAnsi="仿宋" w:eastAsia="仿宋_GB2312" w:cs="仿宋"/>
          <w:kern w:val="0"/>
          <w:sz w:val="30"/>
          <w:szCs w:val="30"/>
        </w:rPr>
        <w:t>指标已完成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（2）项目实施的社会效益分析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该项目的实施，让没有安全住房的广大群众“住房安全有保障”，改善了住房条件，为打赢脱贫攻坚战奠定了基础。</w:t>
      </w:r>
    </w:p>
    <w:p>
      <w:pPr>
        <w:spacing w:line="560" w:lineRule="exact"/>
        <w:ind w:firstLine="200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 xml:space="preserve">   （3）项目实施的生态效益分析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该项目的实施改善人居环境95%，提高人民生活水平。</w:t>
      </w:r>
    </w:p>
    <w:p>
      <w:pPr>
        <w:spacing w:line="560" w:lineRule="exact"/>
        <w:ind w:firstLine="200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 xml:space="preserve">   （4）项目实施的可持续影响分析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" w:eastAsia="仿宋_GB2312"/>
          <w:color w:val="000000"/>
          <w:spacing w:val="-4"/>
          <w:sz w:val="32"/>
          <w:szCs w:val="32"/>
        </w:rPr>
        <w:t>该项目的顺利实施，能明显提升全乡困难群众的基本生活水平，增强群众的幸福指数，安居房使用年限50年，提升群众基础。</w:t>
      </w:r>
    </w:p>
    <w:p>
      <w:pPr>
        <w:spacing w:line="560" w:lineRule="exact"/>
        <w:ind w:firstLine="584" w:firstLineChars="200"/>
        <w:rPr>
          <w:rFonts w:ascii="仿宋_GB2312" w:hAnsi="仿宋" w:eastAsia="仿宋_GB2312" w:cs="仿宋"/>
          <w:spacing w:val="-4"/>
          <w:sz w:val="30"/>
          <w:szCs w:val="30"/>
        </w:rPr>
      </w:pPr>
      <w:r>
        <w:rPr>
          <w:rFonts w:hint="eastAsia" w:ascii="仿宋_GB2312" w:hAnsi="仿宋" w:eastAsia="仿宋_GB2312" w:cs="仿宋"/>
          <w:spacing w:val="-4"/>
          <w:sz w:val="30"/>
          <w:szCs w:val="30"/>
        </w:rPr>
        <w:t xml:space="preserve"> 3.满意度指标完成情况分析</w:t>
      </w:r>
    </w:p>
    <w:p>
      <w:pPr>
        <w:spacing w:line="560" w:lineRule="exact"/>
        <w:ind w:firstLine="292" w:firstLineChars="100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" w:eastAsia="仿宋_GB2312" w:cs="仿宋"/>
          <w:spacing w:val="-4"/>
          <w:sz w:val="30"/>
          <w:szCs w:val="30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 xml:space="preserve"> 按计划完成项目实施，已做满意度调查问卷，安居建房户满意度100%。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（二）项目绩效目标未完成原因分析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2018年本项目绩效目标全部达成，不存在未完成原因分析。</w:t>
      </w:r>
    </w:p>
    <w:p>
      <w:pPr>
        <w:pStyle w:val="48"/>
        <w:spacing w:line="560" w:lineRule="exact"/>
        <w:ind w:firstLine="624" w:firstLineChars="200"/>
        <w:jc w:val="lef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（一）后续工作计划</w:t>
      </w:r>
    </w:p>
    <w:p>
      <w:pPr>
        <w:spacing w:line="560" w:lineRule="exact"/>
        <w:ind w:firstLine="320" w:firstLineChars="100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后续工作计划：2019年我们将一如既往将继续按照上级部门的统一部署和工作安排，认真做好各项惠民工程的工作。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1、认真做好2019年村安居富民补助项目的申报。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2、切实开展好安居富民补助项目的实施。采取有力措施：一是及时拨付安居富民补助项目资金；二是加大项目跟踪管理，争取在保证质量的前提下当年的项目当年全部实施完成；三是加快项目资金支付进度，确保当年的资金除去质保金以外全部支付完毕；四是做好项目档案收集与整理，当年的项目全部归档存档；五是做好项目绩效申报与自评，确保项目实施后达到取得的效果，是改善农村生产生活条件，解决群众急需解决的问题，给农牧民带来“看得见、摸得着”的实惠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pacing w:val="-4"/>
          <w:sz w:val="32"/>
          <w:szCs w:val="32"/>
        </w:rPr>
        <w:t>1、主要经验及做法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楷体" w:eastAsia="仿宋_GB2312"/>
          <w:spacing w:val="-4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pacing w:val="-4"/>
          <w:sz w:val="32"/>
          <w:szCs w:val="32"/>
        </w:rPr>
        <w:t>巴仁乡人民政府在2018年安居富民项目中，在年度预算时严格按照人员进行年度预算，严格执行《预算法》，严把支出关，确保了安居富民项目各项经费按时足额保障到位，有效地杜绝了非预算支出，吃空饷、挤占挪用、虚报冒领等套取财政资金违规行为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楷体" w:eastAsia="仿宋_GB2312"/>
          <w:spacing w:val="-4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pacing w:val="-4"/>
          <w:sz w:val="32"/>
          <w:szCs w:val="32"/>
        </w:rPr>
        <w:t>2.存在的问题</w:t>
      </w:r>
    </w:p>
    <w:p>
      <w:pPr>
        <w:adjustRightInd w:val="0"/>
        <w:snapToGrid w:val="0"/>
        <w:spacing w:line="560" w:lineRule="exact"/>
        <w:ind w:firstLine="200"/>
        <w:rPr>
          <w:rFonts w:ascii="仿宋_GB2312" w:hAnsi="仿宋" w:eastAsia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pacing w:val="-4"/>
          <w:sz w:val="32"/>
          <w:szCs w:val="32"/>
        </w:rPr>
        <w:t xml:space="preserve">   项目进度推进慢，主要是项目前期准备不够充分。</w:t>
      </w:r>
    </w:p>
    <w:p>
      <w:pPr>
        <w:adjustRightInd w:val="0"/>
        <w:snapToGrid w:val="0"/>
        <w:spacing w:line="560" w:lineRule="exact"/>
        <w:ind w:firstLine="200"/>
        <w:rPr>
          <w:rFonts w:ascii="仿宋_GB2312" w:hAnsi="仿宋" w:eastAsia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pacing w:val="-4"/>
          <w:sz w:val="32"/>
          <w:szCs w:val="32"/>
        </w:rPr>
        <w:t xml:space="preserve">   3.建议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" w:eastAsia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pacing w:val="-4"/>
          <w:sz w:val="32"/>
          <w:szCs w:val="32"/>
        </w:rPr>
        <w:t>加快项目前期准备，提高项目进度。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（三）其他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无其他说明内容。</w:t>
      </w:r>
    </w:p>
    <w:p>
      <w:pPr>
        <w:pStyle w:val="48"/>
        <w:spacing w:line="560" w:lineRule="exact"/>
        <w:ind w:firstLine="624" w:firstLineChars="200"/>
        <w:jc w:val="left"/>
        <w:rPr>
          <w:rStyle w:val="19"/>
          <w:rFonts w:ascii="黑体" w:eastAsia="黑体"/>
          <w:bCs w:val="0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pacing w:val="-4"/>
          <w:sz w:val="32"/>
          <w:szCs w:val="32"/>
        </w:rPr>
        <w:t>本次评价通过文件研读、实地调研、数据分析等方式，全面了解巴仁乡人民政府安居富民项目的使用效率和效果，安居富民项目管理过程是否规范，是否完成了预期绩效目标等。同时，通过开展自我评价来总结经验和教训。</w:t>
      </w:r>
    </w:p>
    <w:p>
      <w:pPr>
        <w:pStyle w:val="48"/>
        <w:spacing w:line="560" w:lineRule="exact"/>
        <w:ind w:firstLine="624" w:firstLineChars="200"/>
        <w:jc w:val="lef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widowControl/>
        <w:spacing w:line="560" w:lineRule="exact"/>
        <w:ind w:firstLine="640" w:firstLineChars="200"/>
        <w:jc w:val="left"/>
        <w:rPr>
          <w:rStyle w:val="19"/>
          <w:rFonts w:ascii="仿宋_GB2312" w:hAnsi="仿宋_GB2312" w:eastAsia="仿宋_GB2312" w:cs="仿宋_GB2312"/>
          <w:b w:val="0"/>
          <w:bCs w:val="0"/>
          <w:kern w:val="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《项目支出绩效目标自评表》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</w:p>
  <w:p>
    <w:pPr>
      <w:pStyle w:val="1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A6457"/>
    <w:rsid w:val="00005B67"/>
    <w:rsid w:val="00067A09"/>
    <w:rsid w:val="00072D8E"/>
    <w:rsid w:val="00076EF8"/>
    <w:rsid w:val="0012208E"/>
    <w:rsid w:val="00135256"/>
    <w:rsid w:val="001732C4"/>
    <w:rsid w:val="00196AF3"/>
    <w:rsid w:val="001A4E1F"/>
    <w:rsid w:val="001A57B9"/>
    <w:rsid w:val="001C3847"/>
    <w:rsid w:val="001F2128"/>
    <w:rsid w:val="001F3031"/>
    <w:rsid w:val="00210A26"/>
    <w:rsid w:val="00222896"/>
    <w:rsid w:val="002302ED"/>
    <w:rsid w:val="0027321D"/>
    <w:rsid w:val="002A2532"/>
    <w:rsid w:val="002B13DA"/>
    <w:rsid w:val="002B691D"/>
    <w:rsid w:val="003260B3"/>
    <w:rsid w:val="003342C5"/>
    <w:rsid w:val="00365250"/>
    <w:rsid w:val="0036624C"/>
    <w:rsid w:val="00385849"/>
    <w:rsid w:val="00397290"/>
    <w:rsid w:val="003A7EB9"/>
    <w:rsid w:val="003D1E09"/>
    <w:rsid w:val="003D7A07"/>
    <w:rsid w:val="00442CA2"/>
    <w:rsid w:val="00471E0A"/>
    <w:rsid w:val="0050167F"/>
    <w:rsid w:val="00501909"/>
    <w:rsid w:val="00514506"/>
    <w:rsid w:val="005162F1"/>
    <w:rsid w:val="00516E80"/>
    <w:rsid w:val="00535153"/>
    <w:rsid w:val="00575CFE"/>
    <w:rsid w:val="005826DA"/>
    <w:rsid w:val="00583AFC"/>
    <w:rsid w:val="00592D09"/>
    <w:rsid w:val="0061573D"/>
    <w:rsid w:val="00675C56"/>
    <w:rsid w:val="00675D58"/>
    <w:rsid w:val="006C5844"/>
    <w:rsid w:val="006D59E9"/>
    <w:rsid w:val="006F2E6D"/>
    <w:rsid w:val="007218B8"/>
    <w:rsid w:val="00736BAA"/>
    <w:rsid w:val="00755C6A"/>
    <w:rsid w:val="00785D8F"/>
    <w:rsid w:val="00785FDE"/>
    <w:rsid w:val="007A0351"/>
    <w:rsid w:val="007A14BC"/>
    <w:rsid w:val="007B6B97"/>
    <w:rsid w:val="007C1025"/>
    <w:rsid w:val="007E6845"/>
    <w:rsid w:val="007F5F8A"/>
    <w:rsid w:val="00800E6C"/>
    <w:rsid w:val="00811092"/>
    <w:rsid w:val="00826CA1"/>
    <w:rsid w:val="00830672"/>
    <w:rsid w:val="00835B7F"/>
    <w:rsid w:val="00855E3A"/>
    <w:rsid w:val="0089229D"/>
    <w:rsid w:val="00922CB9"/>
    <w:rsid w:val="009350F7"/>
    <w:rsid w:val="0099322D"/>
    <w:rsid w:val="0099560C"/>
    <w:rsid w:val="009B526F"/>
    <w:rsid w:val="009B7FB9"/>
    <w:rsid w:val="009C1AFD"/>
    <w:rsid w:val="00A26421"/>
    <w:rsid w:val="00A3777B"/>
    <w:rsid w:val="00A4293B"/>
    <w:rsid w:val="00A7472B"/>
    <w:rsid w:val="00A83BD5"/>
    <w:rsid w:val="00A9036B"/>
    <w:rsid w:val="00A96C6C"/>
    <w:rsid w:val="00A977DF"/>
    <w:rsid w:val="00B06199"/>
    <w:rsid w:val="00B06CA5"/>
    <w:rsid w:val="00B41F61"/>
    <w:rsid w:val="00B47B6A"/>
    <w:rsid w:val="00B55332"/>
    <w:rsid w:val="00B61F44"/>
    <w:rsid w:val="00B86E8C"/>
    <w:rsid w:val="00BA3240"/>
    <w:rsid w:val="00BA5C62"/>
    <w:rsid w:val="00BB1727"/>
    <w:rsid w:val="00BE1A00"/>
    <w:rsid w:val="00BF13DC"/>
    <w:rsid w:val="00BF6B94"/>
    <w:rsid w:val="00C22CF0"/>
    <w:rsid w:val="00C56C72"/>
    <w:rsid w:val="00C81B08"/>
    <w:rsid w:val="00CA6457"/>
    <w:rsid w:val="00CC40B9"/>
    <w:rsid w:val="00CC6E4D"/>
    <w:rsid w:val="00CD2CEB"/>
    <w:rsid w:val="00D033A6"/>
    <w:rsid w:val="00D17F2E"/>
    <w:rsid w:val="00D46194"/>
    <w:rsid w:val="00D57D7D"/>
    <w:rsid w:val="00D648EB"/>
    <w:rsid w:val="00DD7890"/>
    <w:rsid w:val="00E01293"/>
    <w:rsid w:val="00E027D1"/>
    <w:rsid w:val="00E769FE"/>
    <w:rsid w:val="00E84F64"/>
    <w:rsid w:val="00EA2CBE"/>
    <w:rsid w:val="00ED26D3"/>
    <w:rsid w:val="00EE2285"/>
    <w:rsid w:val="00F32FEE"/>
    <w:rsid w:val="00F33688"/>
    <w:rsid w:val="00F36573"/>
    <w:rsid w:val="00F50D7A"/>
    <w:rsid w:val="00F878B5"/>
    <w:rsid w:val="00FD60C0"/>
    <w:rsid w:val="04455734"/>
    <w:rsid w:val="04696C72"/>
    <w:rsid w:val="07C124FA"/>
    <w:rsid w:val="0CAC12B1"/>
    <w:rsid w:val="0F7F1F26"/>
    <w:rsid w:val="14AB0725"/>
    <w:rsid w:val="14F24740"/>
    <w:rsid w:val="15F20F40"/>
    <w:rsid w:val="17B2100F"/>
    <w:rsid w:val="19216EDD"/>
    <w:rsid w:val="1B8D6273"/>
    <w:rsid w:val="227136D5"/>
    <w:rsid w:val="242A54C2"/>
    <w:rsid w:val="24D915CE"/>
    <w:rsid w:val="258870C6"/>
    <w:rsid w:val="27D43E7B"/>
    <w:rsid w:val="2802249A"/>
    <w:rsid w:val="2C8B234A"/>
    <w:rsid w:val="2E4A45A3"/>
    <w:rsid w:val="31A427E3"/>
    <w:rsid w:val="31B52444"/>
    <w:rsid w:val="31E50C01"/>
    <w:rsid w:val="38A311DD"/>
    <w:rsid w:val="3AA24C4A"/>
    <w:rsid w:val="49A22C74"/>
    <w:rsid w:val="4BC153B8"/>
    <w:rsid w:val="54C93AD9"/>
    <w:rsid w:val="5B6D5832"/>
    <w:rsid w:val="5C8B5617"/>
    <w:rsid w:val="5D7A575F"/>
    <w:rsid w:val="5E1D431E"/>
    <w:rsid w:val="5E306755"/>
    <w:rsid w:val="5E8326A7"/>
    <w:rsid w:val="5FFF7897"/>
    <w:rsid w:val="60305607"/>
    <w:rsid w:val="635E6185"/>
    <w:rsid w:val="662A1CA2"/>
    <w:rsid w:val="66644A14"/>
    <w:rsid w:val="67B6532E"/>
    <w:rsid w:val="67BD5F96"/>
    <w:rsid w:val="687570BC"/>
    <w:rsid w:val="71F86F0D"/>
    <w:rsid w:val="793E4B64"/>
    <w:rsid w:val="79F1693A"/>
    <w:rsid w:val="7C715934"/>
    <w:rsid w:val="7CFD1BE1"/>
    <w:rsid w:val="7DB0792B"/>
    <w:rsid w:val="7F411441"/>
    <w:rsid w:val="7FF57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6"/>
    <w:unhideWhenUsed/>
    <w:qFormat/>
    <w:uiPriority w:val="99"/>
    <w:rPr>
      <w:rFonts w:ascii="宋体"/>
      <w:sz w:val="18"/>
      <w:szCs w:val="18"/>
    </w:rPr>
  </w:style>
  <w:style w:type="paragraph" w:styleId="12">
    <w:name w:val="Balloon Text"/>
    <w:basedOn w:val="1"/>
    <w:link w:val="47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2">
    <w:name w:val="无间隔1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3">
    <w:name w:val="列出段落1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4">
    <w:name w:val="引用1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customStyle="1" w:styleId="36">
    <w:name w:val="明显引用1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5"/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4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文档结构图 Char"/>
    <w:basedOn w:val="18"/>
    <w:link w:val="11"/>
    <w:semiHidden/>
    <w:qFormat/>
    <w:uiPriority w:val="99"/>
    <w:rPr>
      <w:rFonts w:ascii="宋体" w:hAnsi="Times New Roman" w:eastAsia="宋体"/>
      <w:kern w:val="2"/>
      <w:sz w:val="18"/>
      <w:szCs w:val="18"/>
    </w:rPr>
  </w:style>
  <w:style w:type="character" w:customStyle="1" w:styleId="47">
    <w:name w:val="批注框文本 Char"/>
    <w:basedOn w:val="18"/>
    <w:link w:val="12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48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49">
    <w:name w:val="font01"/>
    <w:basedOn w:val="18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4493F9A-7B80-4BED-8584-006341A724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470</Words>
  <Characters>2683</Characters>
  <Lines>22</Lines>
  <Paragraphs>6</Paragraphs>
  <TotalTime>0</TotalTime>
  <ScaleCrop>false</ScaleCrop>
  <LinksUpToDate>false</LinksUpToDate>
  <CharactersWithSpaces>3147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2018-12-17T10:14:00Z</dcterms:created>
  <dc:creator>赵 恺（预算处）</dc:creator>
  <cp:lastModifiedBy>Administrator</cp:lastModifiedBy>
  <cp:lastPrinted>2018-12-17T10:15:00Z</cp:lastPrinted>
  <dcterms:modified xsi:type="dcterms:W3CDTF">2024-01-15T05:48:31Z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