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804"/>
          <w:tab w:val="center" w:pos="4340"/>
        </w:tabs>
        <w:spacing w:line="540" w:lineRule="exact"/>
        <w:jc w:val="center"/>
        <w:rPr>
          <w:rFonts w:hint="eastAsia" w:ascii="黑体" w:hAnsi="黑体" w:eastAsia="黑体" w:cs="黑体"/>
          <w:b/>
          <w:kern w:val="0"/>
          <w:sz w:val="44"/>
          <w:szCs w:val="44"/>
          <w:lang w:val="en-US" w:eastAsia="zh-CN"/>
        </w:rPr>
      </w:pPr>
    </w:p>
    <w:p>
      <w:pPr>
        <w:tabs>
          <w:tab w:val="left" w:pos="804"/>
          <w:tab w:val="center" w:pos="4340"/>
        </w:tabs>
        <w:spacing w:line="540" w:lineRule="exact"/>
        <w:jc w:val="center"/>
        <w:rPr>
          <w:rFonts w:hint="eastAsia" w:ascii="黑体" w:hAnsi="黑体" w:eastAsia="黑体" w:cs="黑体"/>
          <w:b/>
          <w:kern w:val="0"/>
          <w:sz w:val="44"/>
          <w:szCs w:val="44"/>
          <w:lang w:val="en-US" w:eastAsia="zh-CN"/>
        </w:rPr>
      </w:pPr>
    </w:p>
    <w:p>
      <w:pPr>
        <w:tabs>
          <w:tab w:val="left" w:pos="804"/>
          <w:tab w:val="center" w:pos="4340"/>
        </w:tabs>
        <w:spacing w:line="540" w:lineRule="exact"/>
        <w:jc w:val="center"/>
        <w:rPr>
          <w:rFonts w:hint="eastAsia" w:ascii="黑体" w:hAnsi="黑体" w:eastAsia="黑体" w:cs="黑体"/>
          <w:b/>
          <w:kern w:val="0"/>
          <w:sz w:val="44"/>
          <w:szCs w:val="44"/>
          <w:lang w:val="en-US" w:eastAsia="zh-CN"/>
        </w:rPr>
      </w:pPr>
    </w:p>
    <w:p>
      <w:pPr>
        <w:tabs>
          <w:tab w:val="left" w:pos="804"/>
          <w:tab w:val="center" w:pos="4340"/>
        </w:tabs>
        <w:spacing w:line="540" w:lineRule="exact"/>
        <w:jc w:val="center"/>
        <w:rPr>
          <w:rFonts w:hint="eastAsia" w:ascii="黑体" w:hAnsi="黑体" w:eastAsia="黑体" w:cs="黑体"/>
          <w:b/>
          <w:kern w:val="0"/>
          <w:sz w:val="44"/>
          <w:szCs w:val="44"/>
          <w:lang w:val="en-US" w:eastAsia="zh-CN"/>
        </w:rPr>
      </w:pPr>
    </w:p>
    <w:p>
      <w:pPr>
        <w:tabs>
          <w:tab w:val="left" w:pos="804"/>
          <w:tab w:val="center" w:pos="4340"/>
        </w:tabs>
        <w:spacing w:line="540" w:lineRule="exact"/>
        <w:jc w:val="center"/>
        <w:rPr>
          <w:rFonts w:hint="eastAsia" w:ascii="黑体" w:hAnsi="黑体" w:eastAsia="黑体" w:cs="黑体"/>
          <w:b/>
          <w:kern w:val="0"/>
          <w:sz w:val="44"/>
          <w:szCs w:val="44"/>
          <w:lang w:val="en-US" w:eastAsia="zh-CN"/>
        </w:rPr>
      </w:pPr>
    </w:p>
    <w:p>
      <w:pPr>
        <w:tabs>
          <w:tab w:val="left" w:pos="804"/>
          <w:tab w:val="center" w:pos="4340"/>
        </w:tabs>
        <w:spacing w:line="540" w:lineRule="exact"/>
        <w:jc w:val="center"/>
        <w:rPr>
          <w:rFonts w:hint="eastAsia" w:ascii="黑体" w:hAnsi="黑体" w:eastAsia="黑体" w:cs="黑体"/>
          <w:b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/>
          <w:kern w:val="0"/>
          <w:sz w:val="48"/>
          <w:szCs w:val="48"/>
          <w:lang w:val="en-US" w:eastAsia="zh-CN"/>
        </w:rPr>
        <w:t>自治区财政</w:t>
      </w:r>
      <w:r>
        <w:rPr>
          <w:rFonts w:hint="eastAsia" w:ascii="方正小标宋简体" w:hAnsi="方正小标宋简体" w:eastAsia="方正小标宋简体" w:cs="方正小标宋简体"/>
          <w:b/>
          <w:kern w:val="0"/>
          <w:sz w:val="48"/>
          <w:szCs w:val="48"/>
        </w:rPr>
        <w:t>项目支出绩效自评报告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（</w:t>
      </w:r>
      <w:bookmarkStart w:id="0" w:name="_GoBack"/>
      <w:bookmarkEnd w:id="0"/>
      <w:r>
        <w:rPr>
          <w:rFonts w:hint="eastAsia" w:hAnsi="宋体" w:eastAsia="仿宋_GB2312" w:cs="宋体"/>
          <w:kern w:val="0"/>
          <w:sz w:val="36"/>
          <w:szCs w:val="36"/>
        </w:rPr>
        <w:t>2018年度）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700" w:lineRule="exact"/>
        <w:jc w:val="left"/>
        <w:rPr>
          <w:rFonts w:hint="eastAsia" w:hAnsi="宋体" w:eastAsia="仿宋_GB2312" w:cs="宋体"/>
          <w:kern w:val="0"/>
          <w:sz w:val="36"/>
          <w:szCs w:val="36"/>
        </w:rPr>
      </w:pPr>
    </w:p>
    <w:p>
      <w:pPr>
        <w:spacing w:line="700" w:lineRule="exact"/>
        <w:jc w:val="left"/>
        <w:rPr>
          <w:rFonts w:hint="eastAsia" w:hAnsi="宋体" w:eastAsia="仿宋_GB2312" w:cs="宋体"/>
          <w:kern w:val="0"/>
          <w:sz w:val="36"/>
          <w:szCs w:val="36"/>
        </w:rPr>
      </w:pPr>
    </w:p>
    <w:p>
      <w:pPr>
        <w:spacing w:line="700" w:lineRule="exact"/>
        <w:jc w:val="left"/>
        <w:rPr>
          <w:rFonts w:hint="eastAsia" w:hAnsi="宋体" w:eastAsia="仿宋_GB2312" w:cs="宋体"/>
          <w:kern w:val="0"/>
          <w:sz w:val="36"/>
          <w:szCs w:val="36"/>
        </w:rPr>
      </w:pPr>
    </w:p>
    <w:p>
      <w:pPr>
        <w:spacing w:line="700" w:lineRule="exact"/>
        <w:jc w:val="left"/>
        <w:rPr>
          <w:rFonts w:hint="eastAsia" w:hAnsi="宋体" w:eastAsia="仿宋_GB2312" w:cs="宋体"/>
          <w:kern w:val="0"/>
          <w:sz w:val="36"/>
          <w:szCs w:val="36"/>
        </w:rPr>
      </w:pPr>
    </w:p>
    <w:p>
      <w:pPr>
        <w:spacing w:line="700" w:lineRule="exact"/>
        <w:ind w:firstLine="720" w:firstLineChars="200"/>
        <w:jc w:val="left"/>
        <w:rPr>
          <w:rFonts w:hint="eastAsia" w:ascii="仿宋_GB2312" w:hAnsi="仿宋_GB2312" w:eastAsia="仿宋_GB2312" w:cs="仿宋_GB2312"/>
          <w:kern w:val="0"/>
          <w:sz w:val="36"/>
          <w:szCs w:val="36"/>
        </w:rPr>
      </w:pPr>
      <w:r>
        <w:rPr>
          <w:rFonts w:hint="eastAsia" w:ascii="仿宋_GB2312" w:hAnsi="仿宋_GB2312" w:eastAsia="仿宋_GB2312" w:cs="仿宋_GB2312"/>
          <w:kern w:val="0"/>
          <w:sz w:val="36"/>
          <w:szCs w:val="36"/>
        </w:rPr>
        <w:t>项目名称：农村土地确权登记补助项目</w:t>
      </w:r>
    </w:p>
    <w:p>
      <w:pPr>
        <w:spacing w:line="700" w:lineRule="exact"/>
        <w:jc w:val="left"/>
        <w:rPr>
          <w:rFonts w:hint="eastAsia" w:ascii="仿宋_GB2312" w:hAnsi="仿宋_GB2312" w:eastAsia="仿宋_GB2312" w:cs="仿宋_GB2312"/>
          <w:kern w:val="0"/>
          <w:sz w:val="36"/>
          <w:szCs w:val="36"/>
        </w:rPr>
      </w:pPr>
      <w:r>
        <w:rPr>
          <w:rFonts w:hint="eastAsia" w:ascii="仿宋_GB2312" w:hAnsi="仿宋_GB2312" w:eastAsia="仿宋_GB2312" w:cs="仿宋_GB2312"/>
          <w:kern w:val="0"/>
          <w:sz w:val="36"/>
          <w:szCs w:val="36"/>
        </w:rPr>
        <w:t xml:space="preserve">     实施单位（公章）：叶城县</w:t>
      </w:r>
      <w:r>
        <w:rPr>
          <w:rFonts w:hint="eastAsia" w:ascii="仿宋_GB2312" w:hAnsi="仿宋_GB2312" w:eastAsia="仿宋_GB2312" w:cs="仿宋_GB2312"/>
          <w:kern w:val="0"/>
          <w:sz w:val="36"/>
          <w:szCs w:val="36"/>
          <w:lang w:eastAsia="zh-CN"/>
        </w:rPr>
        <w:t>柯克亚</w:t>
      </w:r>
      <w:r>
        <w:rPr>
          <w:rFonts w:hint="eastAsia" w:ascii="仿宋_GB2312" w:hAnsi="仿宋_GB2312" w:eastAsia="仿宋_GB2312" w:cs="仿宋_GB2312"/>
          <w:kern w:val="0"/>
          <w:sz w:val="36"/>
          <w:szCs w:val="36"/>
        </w:rPr>
        <w:t>乡人民政府</w:t>
      </w:r>
    </w:p>
    <w:p>
      <w:pPr>
        <w:spacing w:line="700" w:lineRule="exact"/>
        <w:ind w:firstLine="720" w:firstLineChars="200"/>
        <w:jc w:val="left"/>
        <w:rPr>
          <w:rFonts w:hint="eastAsia" w:ascii="仿宋_GB2312" w:hAnsi="仿宋_GB2312" w:eastAsia="仿宋_GB2312" w:cs="仿宋_GB2312"/>
          <w:kern w:val="0"/>
          <w:sz w:val="36"/>
          <w:szCs w:val="36"/>
        </w:rPr>
      </w:pPr>
      <w:r>
        <w:rPr>
          <w:rFonts w:hint="eastAsia" w:ascii="仿宋_GB2312" w:hAnsi="仿宋_GB2312" w:eastAsia="仿宋_GB2312" w:cs="仿宋_GB2312"/>
          <w:kern w:val="0"/>
          <w:sz w:val="36"/>
          <w:szCs w:val="36"/>
        </w:rPr>
        <w:t>主管部门（公章）：叶城县</w:t>
      </w:r>
      <w:r>
        <w:rPr>
          <w:rFonts w:hint="eastAsia" w:ascii="仿宋_GB2312" w:hAnsi="仿宋_GB2312" w:eastAsia="仿宋_GB2312" w:cs="仿宋_GB2312"/>
          <w:kern w:val="0"/>
          <w:sz w:val="36"/>
          <w:szCs w:val="36"/>
          <w:lang w:eastAsia="zh-CN"/>
        </w:rPr>
        <w:t>柯克亚</w:t>
      </w:r>
      <w:r>
        <w:rPr>
          <w:rFonts w:hint="eastAsia" w:ascii="仿宋_GB2312" w:hAnsi="仿宋_GB2312" w:eastAsia="仿宋_GB2312" w:cs="仿宋_GB2312"/>
          <w:kern w:val="0"/>
          <w:sz w:val="36"/>
          <w:szCs w:val="36"/>
        </w:rPr>
        <w:t>乡人民政府</w:t>
      </w:r>
    </w:p>
    <w:p>
      <w:pPr>
        <w:spacing w:line="700" w:lineRule="exact"/>
        <w:ind w:firstLine="720" w:firstLineChars="200"/>
        <w:jc w:val="left"/>
        <w:rPr>
          <w:rFonts w:hint="eastAsia" w:ascii="仿宋_GB2312" w:hAnsi="仿宋_GB2312" w:eastAsia="仿宋_GB2312" w:cs="仿宋_GB2312"/>
          <w:kern w:val="0"/>
          <w:sz w:val="36"/>
          <w:szCs w:val="36"/>
        </w:rPr>
      </w:pPr>
      <w:r>
        <w:rPr>
          <w:rFonts w:hint="eastAsia" w:ascii="仿宋_GB2312" w:hAnsi="仿宋_GB2312" w:eastAsia="仿宋_GB2312" w:cs="仿宋_GB2312"/>
          <w:kern w:val="0"/>
          <w:sz w:val="36"/>
          <w:szCs w:val="36"/>
        </w:rPr>
        <w:t>项目负责人（签章）：</w:t>
      </w:r>
      <w:r>
        <w:rPr>
          <w:rFonts w:hint="eastAsia" w:ascii="仿宋_GB2312" w:hAnsi="仿宋_GB2312" w:eastAsia="仿宋_GB2312" w:cs="仿宋_GB2312"/>
          <w:kern w:val="0"/>
          <w:sz w:val="36"/>
          <w:szCs w:val="36"/>
          <w:lang w:val="en-US" w:eastAsia="zh-CN"/>
        </w:rPr>
        <w:t>郑吉英</w:t>
      </w:r>
    </w:p>
    <w:p>
      <w:pPr>
        <w:spacing w:line="700" w:lineRule="exact"/>
        <w:ind w:firstLine="720" w:firstLineChars="200"/>
        <w:jc w:val="left"/>
        <w:rPr>
          <w:rFonts w:hint="eastAsia" w:ascii="仿宋_GB2312" w:hAnsi="仿宋_GB2312" w:eastAsia="仿宋_GB2312" w:cs="仿宋_GB2312"/>
          <w:kern w:val="0"/>
          <w:sz w:val="36"/>
          <w:szCs w:val="36"/>
        </w:rPr>
      </w:pPr>
      <w:r>
        <w:rPr>
          <w:rFonts w:hint="eastAsia" w:ascii="仿宋_GB2312" w:hAnsi="仿宋_GB2312" w:eastAsia="仿宋_GB2312" w:cs="仿宋_GB2312"/>
          <w:kern w:val="0"/>
          <w:sz w:val="36"/>
          <w:szCs w:val="36"/>
        </w:rPr>
        <w:t>填报时间：2018年11月23日</w:t>
      </w:r>
    </w:p>
    <w:p>
      <w:pPr>
        <w:spacing w:line="540" w:lineRule="exact"/>
        <w:jc w:val="center"/>
        <w:rPr>
          <w:rFonts w:hint="eastAsia" w:ascii="仿宋_GB2312" w:hAnsi="仿宋_GB2312" w:eastAsia="仿宋_GB2312" w:cs="仿宋_GB2312"/>
          <w:kern w:val="0"/>
          <w:sz w:val="36"/>
          <w:szCs w:val="36"/>
        </w:rPr>
      </w:pPr>
    </w:p>
    <w:p>
      <w:pPr>
        <w:spacing w:line="540" w:lineRule="exact"/>
        <w:ind w:firstLine="640"/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atLeast"/>
        <w:ind w:left="0" w:leftChars="0" w:right="0" w:rightChars="0" w:firstLine="624" w:firstLineChars="200"/>
        <w:textAlignment w:val="auto"/>
        <w:rPr>
          <w:rStyle w:val="19"/>
          <w:rFonts w:hint="eastAsia" w:ascii="黑体" w:hAnsi="黑体" w:eastAsia="黑体" w:cs="黑体"/>
          <w:b w:val="0"/>
          <w:bCs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 w:cs="黑体"/>
          <w:b w:val="0"/>
          <w:bCs/>
          <w:spacing w:val="-4"/>
          <w:sz w:val="32"/>
          <w:szCs w:val="32"/>
        </w:rPr>
        <w:t>一、项目概况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atLeast"/>
        <w:ind w:left="0" w:leftChars="0" w:right="0" w:rightChars="0" w:firstLine="567"/>
        <w:textAlignment w:val="auto"/>
        <w:rPr>
          <w:rStyle w:val="19"/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  <w:r>
        <w:rPr>
          <w:rStyle w:val="19"/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（一）项目单位基本情况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color w:val="000000"/>
          <w:sz w:val="32"/>
          <w:szCs w:val="32"/>
        </w:rPr>
        <w:t>叶城县柯克亚乡属党政机关行政部门，乡科级行政单位，辖14个行政村，1个普萨牧场；全乡有维、塔吉克等种族农牧民20602多人，农户5520户，全乡维吾尔族占95%，主要种植小麦、玉米及放牧牛羊，是叶城县的边远贫困乡镇之一。</w:t>
      </w:r>
      <w:r>
        <w:rPr>
          <w:rFonts w:hint="eastAsia" w:ascii="仿宋_GB2312" w:hAnsi="仿宋_GB2312" w:eastAsia="仿宋_GB2312" w:cs="仿宋_GB2312"/>
          <w:b w:val="0"/>
          <w:bCs/>
          <w:color w:val="000000"/>
          <w:sz w:val="32"/>
          <w:szCs w:val="32"/>
          <w:lang w:val="en-US" w:eastAsia="zh-CN"/>
        </w:rPr>
        <w:t xml:space="preserve">                                                柯克亚</w:t>
      </w:r>
      <w:r>
        <w:rPr>
          <w:rFonts w:hint="eastAsia" w:ascii="仿宋_GB2312" w:hAnsi="仿宋_GB2312" w:eastAsia="仿宋_GB2312" w:cs="仿宋_GB2312"/>
          <w:b w:val="0"/>
          <w:bCs/>
          <w:color w:val="000000"/>
          <w:sz w:val="32"/>
          <w:szCs w:val="32"/>
        </w:rPr>
        <w:t>乡人民政府为乡科级党政机关。下设：党政办、社会事务办、群众工作办、党建办四个部门。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atLeast"/>
        <w:ind w:left="0" w:leftChars="0" w:right="0" w:rightChars="0" w:firstLine="800" w:firstLineChars="250"/>
        <w:textAlignment w:val="auto"/>
        <w:rPr>
          <w:rFonts w:hint="eastAsia" w:ascii="仿宋_GB2312" w:hAnsi="仿宋_GB2312" w:eastAsia="仿宋_GB2312" w:cs="仿宋_GB2312"/>
          <w:b w:val="0"/>
          <w:bCs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color w:val="000000"/>
          <w:sz w:val="32"/>
          <w:szCs w:val="32"/>
        </w:rPr>
        <w:t>编制人数79人，其中：行政人员编制57人，参照公务员管理的事业单位人员编制1人，全额拨款事业单位人员编制19人，经费自理事业单位人员编制2人，工勤编制0人。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atLeast"/>
        <w:ind w:left="0" w:leftChars="0" w:right="0" w:rightChars="0" w:firstLine="579" w:firstLineChars="181"/>
        <w:textAlignment w:val="auto"/>
        <w:rPr>
          <w:rFonts w:hint="eastAsia" w:ascii="仿宋_GB2312" w:hAnsi="仿宋_GB2312" w:eastAsia="仿宋_GB2312" w:cs="仿宋_GB2312"/>
          <w:b w:val="0"/>
          <w:bCs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color w:val="000000"/>
          <w:sz w:val="32"/>
          <w:szCs w:val="32"/>
          <w:lang w:eastAsia="zh-CN"/>
        </w:rPr>
        <w:t>截至</w:t>
      </w:r>
      <w:r>
        <w:rPr>
          <w:rFonts w:hint="eastAsia" w:ascii="仿宋_GB2312" w:hAnsi="仿宋_GB2312" w:eastAsia="仿宋_GB2312" w:cs="仿宋_GB2312"/>
          <w:b w:val="0"/>
          <w:bCs/>
          <w:color w:val="000000"/>
          <w:sz w:val="32"/>
          <w:szCs w:val="32"/>
        </w:rPr>
        <w:t>2018年12月末，乡机关实有在职人数98人，行政在职82人，事业在职16人，退休人员0人、遗属供养人员0人。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atLeast"/>
        <w:ind w:left="0" w:leftChars="0" w:right="0" w:rightChars="0" w:firstLine="564" w:firstLineChars="181"/>
        <w:textAlignment w:val="auto"/>
        <w:rPr>
          <w:rStyle w:val="19"/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  <w:r>
        <w:rPr>
          <w:rStyle w:val="19"/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（二）项目预算绩效目标设定情况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atLeast"/>
        <w:ind w:left="0" w:leftChars="0" w:right="0" w:rightChars="0" w:firstLine="640" w:firstLineChars="200"/>
        <w:textAlignment w:val="auto"/>
        <w:outlineLvl w:val="0"/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项目资金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70.70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万元，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18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村农村土地确权登记补助项目，</w:t>
      </w:r>
      <w:r>
        <w:rPr>
          <w:rFonts w:hint="eastAsia" w:ascii="仿宋_GB2312" w:hAnsi="仿宋_GB2312" w:eastAsia="仿宋_GB2312" w:cs="仿宋_GB2312"/>
          <w:b w:val="0"/>
          <w:bCs/>
          <w:color w:val="000000"/>
          <w:kern w:val="0"/>
          <w:sz w:val="32"/>
          <w:szCs w:val="32"/>
        </w:rPr>
        <w:t>该项目是对国有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土地进行确权登记，从法律层面上保障农民土地承包权益。使国有土地</w:t>
      </w:r>
      <w:r>
        <w:rPr>
          <w:rFonts w:hint="eastAsia" w:ascii="仿宋_GB2312" w:hAnsi="仿宋_GB2312" w:eastAsia="仿宋_GB2312" w:cs="仿宋_GB2312"/>
          <w:b w:val="0"/>
          <w:bCs/>
          <w:color w:val="000000"/>
          <w:kern w:val="0"/>
          <w:sz w:val="32"/>
          <w:szCs w:val="32"/>
        </w:rPr>
        <w:t>承包地物权保护和土地使用权保护更加清晰</w:t>
      </w:r>
      <w:r>
        <w:rPr>
          <w:rFonts w:hint="eastAsia" w:ascii="仿宋_GB2312" w:hAnsi="仿宋_GB2312" w:eastAsia="仿宋_GB2312" w:cs="仿宋_GB2312"/>
          <w:b w:val="0"/>
          <w:bCs/>
          <w:color w:val="000000"/>
          <w:kern w:val="0"/>
          <w:sz w:val="32"/>
          <w:szCs w:val="32"/>
          <w:lang w:eastAsia="zh-CN"/>
        </w:rPr>
        <w:t>安定</w:t>
      </w:r>
      <w:r>
        <w:rPr>
          <w:rFonts w:hint="eastAsia" w:ascii="仿宋_GB2312" w:hAnsi="仿宋_GB2312" w:eastAsia="仿宋_GB2312" w:cs="仿宋_GB2312"/>
          <w:b w:val="0"/>
          <w:bCs/>
          <w:color w:val="000000"/>
          <w:kern w:val="0"/>
          <w:sz w:val="32"/>
          <w:szCs w:val="32"/>
        </w:rPr>
        <w:t>，同时农牧场国有土地承包关系达到长期</w:t>
      </w:r>
      <w:r>
        <w:rPr>
          <w:rFonts w:hint="eastAsia" w:ascii="仿宋_GB2312" w:hAnsi="仿宋_GB2312" w:eastAsia="仿宋_GB2312" w:cs="仿宋_GB2312"/>
          <w:b w:val="0"/>
          <w:bCs/>
          <w:color w:val="000000"/>
          <w:kern w:val="0"/>
          <w:sz w:val="32"/>
          <w:szCs w:val="32"/>
          <w:lang w:eastAsia="zh-CN"/>
        </w:rPr>
        <w:t>安定</w:t>
      </w:r>
      <w:r>
        <w:rPr>
          <w:rFonts w:hint="eastAsia" w:ascii="仿宋_GB2312" w:hAnsi="仿宋_GB2312" w:eastAsia="仿宋_GB2312" w:cs="仿宋_GB2312"/>
          <w:b w:val="0"/>
          <w:bCs/>
          <w:color w:val="000000"/>
          <w:kern w:val="0"/>
          <w:sz w:val="32"/>
          <w:szCs w:val="32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atLeast"/>
        <w:ind w:left="0" w:leftChars="0" w:right="0" w:rightChars="0" w:firstLine="640"/>
        <w:textAlignment w:val="auto"/>
        <w:rPr>
          <w:rStyle w:val="19"/>
          <w:rFonts w:hint="eastAsia" w:ascii="黑体" w:hAnsi="黑体" w:eastAsia="黑体" w:cs="黑体"/>
          <w:b w:val="0"/>
          <w:bCs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 w:cs="黑体"/>
          <w:b w:val="0"/>
          <w:bCs/>
          <w:spacing w:val="-4"/>
          <w:sz w:val="32"/>
          <w:szCs w:val="32"/>
        </w:rPr>
        <w:t>二、项目资金使用及管理情况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atLeast"/>
        <w:ind w:left="0" w:leftChars="0" w:right="0" w:rightChars="0" w:firstLine="564" w:firstLineChars="181"/>
        <w:textAlignment w:val="auto"/>
        <w:rPr>
          <w:rStyle w:val="19"/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  <w:r>
        <w:rPr>
          <w:rStyle w:val="19"/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（一）项目资金安排落实、总投入等情况分析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atLeast"/>
        <w:ind w:left="0" w:leftChars="0" w:right="0" w:rightChars="0" w:firstLine="480" w:firstLineChars="150"/>
        <w:textAlignment w:val="auto"/>
        <w:outlineLvl w:val="0"/>
        <w:rPr>
          <w:rStyle w:val="19"/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根据文件要求，本项目资金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70.70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万元，其中财政资金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70.70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万元，其他资金0万元，</w:t>
      </w: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资金到位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70.70</w:t>
      </w: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万元；资金到位率100.00%。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atLeast"/>
        <w:ind w:left="0" w:leftChars="0" w:right="0" w:rightChars="0" w:firstLine="564" w:firstLineChars="181"/>
        <w:textAlignment w:val="auto"/>
        <w:rPr>
          <w:rStyle w:val="19"/>
          <w:rFonts w:hint="eastAsia" w:ascii="仿宋_GB2312" w:hAnsi="仿宋_GB2312" w:eastAsia="仿宋_GB2312" w:cs="仿宋_GB2312"/>
          <w:b w:val="0"/>
          <w:bCs/>
          <w:color w:val="0000FF"/>
          <w:spacing w:val="-4"/>
          <w:sz w:val="32"/>
          <w:szCs w:val="32"/>
        </w:rPr>
      </w:pPr>
      <w:r>
        <w:rPr>
          <w:rStyle w:val="19"/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（二）项目资金实际使用情况分析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atLeast"/>
        <w:ind w:left="0" w:leftChars="0" w:right="0" w:rightChars="0" w:firstLine="624" w:firstLineChars="200"/>
        <w:textAlignment w:val="auto"/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根据本年关于下达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农村土地确权登记补助项目</w:t>
      </w: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资金的文件，到位资金</w:t>
      </w: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  <w:lang w:val="en-US" w:eastAsia="zh-CN"/>
        </w:rPr>
        <w:t>70.70</w:t>
      </w: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万元，本项目实际支付资金</w:t>
      </w: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  <w:lang w:val="en-US" w:eastAsia="zh-CN"/>
        </w:rPr>
        <w:t>70.70</w:t>
      </w: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万元，预算执行率100.00%</w:t>
      </w: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项目资金主要用于支付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农村土地确权登记补助项目</w:t>
      </w: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  <w:lang w:val="en-US" w:eastAsia="zh-CN"/>
        </w:rPr>
        <w:t>70.70</w:t>
      </w: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万元，结余0万元。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atLeast"/>
        <w:ind w:left="0" w:leftChars="0" w:right="0" w:rightChars="0" w:firstLine="564" w:firstLineChars="181"/>
        <w:textAlignment w:val="auto"/>
        <w:rPr>
          <w:rStyle w:val="19"/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  <w:r>
        <w:rPr>
          <w:rStyle w:val="19"/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（三）项目资金管理情况分析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atLeast"/>
        <w:ind w:left="0" w:leftChars="0" w:right="0" w:rightChars="0" w:firstLine="624" w:firstLineChars="200"/>
        <w:textAlignment w:val="auto"/>
        <w:rPr>
          <w:rStyle w:val="19"/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本项目资金严格按照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农村土地确权登记补助项目</w:t>
      </w: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资金管理办法和地区财政资金管理制度支付资金；</w:t>
      </w: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  <w:lang w:val="en-US" w:eastAsia="zh-CN"/>
        </w:rPr>
        <w:t>根据新财总改（2018）31号，喀地综改（2019）6号文件</w:t>
      </w: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通知对该类资金规范使用</w:t>
      </w: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资金支付由本单位分管地区领导、主管财务领导、地区财政局等各级部门审批审核；资金的支付有完整的审批程序和手续符合制度要求；不存在截留、挤占、挪用、虚列支出等情况。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atLeast"/>
        <w:ind w:left="0" w:leftChars="0" w:right="0" w:rightChars="0" w:firstLine="640"/>
        <w:textAlignment w:val="auto"/>
        <w:rPr>
          <w:rStyle w:val="19"/>
          <w:rFonts w:hint="eastAsia" w:ascii="黑体" w:hAnsi="黑体" w:eastAsia="黑体" w:cs="黑体"/>
          <w:b w:val="0"/>
          <w:bCs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 w:cs="黑体"/>
          <w:b w:val="0"/>
          <w:bCs/>
          <w:spacing w:val="-4"/>
          <w:sz w:val="32"/>
          <w:szCs w:val="32"/>
        </w:rPr>
        <w:t>三、项目组织实施情况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atLeast"/>
        <w:ind w:left="0" w:leftChars="0" w:right="0" w:rightChars="0" w:firstLine="564" w:firstLineChars="181"/>
        <w:textAlignment w:val="auto"/>
        <w:rPr>
          <w:rStyle w:val="19"/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  <w:r>
        <w:rPr>
          <w:rStyle w:val="19"/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（一）项目组织情况分析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atLeast"/>
        <w:ind w:left="0" w:leftChars="0" w:right="0" w:rightChars="0" w:firstLine="624" w:firstLineChars="200"/>
        <w:textAlignment w:val="auto"/>
        <w:rPr>
          <w:rStyle w:val="19"/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  <w:r>
        <w:rPr>
          <w:rStyle w:val="19"/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为保证项目质量和成本控制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，我单位积极对接，进行农村土地确权登记补助项目工作，制定《农村土地确权登记补助项目工作方案》，为保质保量完成提供了强有力的技术支撑，有效地推进了项目工作，</w:t>
      </w:r>
      <w:r>
        <w:rPr>
          <w:rStyle w:val="19"/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项目实施完成后，由本项目相关人员于2018年11月23日完成检查验收，检查验收合格后按合同规定支付款项。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atLeast"/>
        <w:ind w:left="0" w:leftChars="0" w:right="0" w:rightChars="0" w:firstLine="624" w:firstLineChars="200"/>
        <w:textAlignment w:val="auto"/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</w:pPr>
      <w:r>
        <w:rPr>
          <w:rStyle w:val="19"/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本项目不存在调整情况。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atLeast"/>
        <w:ind w:left="0" w:leftChars="0" w:right="0" w:rightChars="0" w:firstLine="564" w:firstLineChars="181"/>
        <w:textAlignment w:val="auto"/>
        <w:rPr>
          <w:rStyle w:val="19"/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  <w:r>
        <w:rPr>
          <w:rStyle w:val="19"/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（二）项目管理情况分析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atLeast"/>
        <w:ind w:left="0" w:leftChars="0" w:right="0" w:rightChars="0" w:firstLine="624" w:firstLineChars="200"/>
        <w:textAlignment w:val="auto"/>
        <w:rPr>
          <w:rStyle w:val="19"/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  <w:r>
        <w:rPr>
          <w:rStyle w:val="19"/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项目实施过程中，我单位建立了《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农村土地确权登记补助项目</w:t>
      </w:r>
      <w:r>
        <w:rPr>
          <w:rStyle w:val="19"/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项目制度》保障项目的顺利实施。项目的实施遵守相关法律法规和业务管理规定，项目资料齐全并及时装订、归档。已建立《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农村土地确权登记补助</w:t>
      </w:r>
      <w:r>
        <w:rPr>
          <w:rStyle w:val="19"/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项目管理制度》，不定期对项目进度情况进行督导检查，对检查过程中发现的问题及时督促整改，确保了项目按时保质完成。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atLeast"/>
        <w:ind w:left="0" w:leftChars="0" w:right="0" w:rightChars="0" w:firstLine="640"/>
        <w:textAlignment w:val="auto"/>
        <w:rPr>
          <w:rStyle w:val="19"/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Style w:val="19"/>
          <w:rFonts w:hint="eastAsia" w:ascii="黑体" w:hAnsi="黑体" w:eastAsia="黑体" w:cs="黑体"/>
          <w:b w:val="0"/>
          <w:bCs/>
          <w:spacing w:val="-4"/>
          <w:sz w:val="32"/>
          <w:szCs w:val="32"/>
        </w:rPr>
        <w:t>四、项目绩效情况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atLeast"/>
        <w:ind w:left="0" w:leftChars="0" w:right="0" w:rightChars="0" w:firstLine="564" w:firstLineChars="181"/>
        <w:textAlignment w:val="auto"/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（一）项目绩效目标完成情况分析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560" w:lineRule="atLeast"/>
        <w:ind w:left="0" w:leftChars="0" w:right="0" w:rightChars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  <w:t>本项目共设置一级指标3个，二级指标</w:t>
      </w:r>
      <w:r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  <w:t>个，三级指标</w:t>
      </w:r>
      <w:r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  <w:t>个，其中已完成三级指标</w:t>
      </w:r>
      <w:r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  <w:t>个，指标完成率为100.00%。根据年初设定的绩效目标，此项目自评得分为</w:t>
      </w:r>
      <w:r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  <w:lang w:val="en-US" w:eastAsia="zh-CN"/>
        </w:rPr>
        <w:t>86</w:t>
      </w:r>
      <w:r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  <w:t>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atLeast"/>
        <w:ind w:left="0" w:leftChars="0" w:right="0" w:rightChars="0" w:firstLine="624" w:firstLineChars="200"/>
        <w:textAlignment w:val="auto"/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1.产出指标完成情况分析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atLeast"/>
        <w:ind w:left="0" w:leftChars="0" w:right="0" w:rightChars="0" w:firstLine="624" w:firstLineChars="200"/>
        <w:textAlignment w:val="auto"/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（1）项目完成数量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atLeast"/>
        <w:ind w:left="0" w:leftChars="0" w:right="0" w:rightChars="0" w:firstLine="1092" w:firstLineChars="350"/>
        <w:textAlignment w:val="auto"/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保障</w:t>
      </w: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  <w:lang w:val="en-US" w:eastAsia="zh-CN"/>
        </w:rPr>
        <w:t>年度预期保障农牧场1452人，截至2018年项目完成时，已完成1452人保障，完成率为100%。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560" w:lineRule="atLeast"/>
        <w:ind w:left="0" w:leftChars="0" w:right="0" w:rightChars="0" w:firstLine="624" w:firstLineChars="200"/>
        <w:textAlignment w:val="auto"/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项目完成质量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atLeast"/>
        <w:ind w:left="0" w:leftChars="0" w:right="0" w:rightChars="0"/>
        <w:textAlignment w:val="auto"/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  <w:lang w:val="en-US" w:eastAsia="zh-CN"/>
        </w:rPr>
        <w:t xml:space="preserve">       国有土地申请耕地使用权登记发证面积32.86万亩，缴纳医保、养老保险农牧场职工数58人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atLeast"/>
        <w:ind w:left="0" w:leftChars="0" w:right="0" w:rightChars="0" w:firstLine="624" w:firstLineChars="200"/>
        <w:textAlignment w:val="auto"/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（3）项目实施进度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atLeast"/>
        <w:ind w:left="0" w:leftChars="0" w:right="0" w:rightChars="0" w:firstLine="936" w:firstLineChars="300"/>
        <w:textAlignment w:val="auto"/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资金保障完成率</w:t>
      </w: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  <w:lang w:val="en-US" w:eastAsia="zh-CN"/>
        </w:rPr>
        <w:t>100%</w:t>
      </w: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  <w:lang w:eastAsia="zh-CN"/>
        </w:rPr>
        <w:t>，项目完成及时率</w:t>
      </w: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  <w:lang w:val="en-US" w:eastAsia="zh-CN"/>
        </w:rPr>
        <w:t>100%，资金保障及时率100%，</w:t>
      </w: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  <w:lang w:eastAsia="zh-CN"/>
        </w:rPr>
        <w:t>主要解决</w:t>
      </w: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  <w:lang w:val="en-US" w:eastAsia="zh-CN"/>
        </w:rPr>
        <w:t>了</w:t>
      </w: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  <w:lang w:eastAsia="zh-CN"/>
        </w:rPr>
        <w:t>农牧场国有土地面积不准、四至不清、空间位置不明等问题。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atLeast"/>
        <w:ind w:left="0" w:leftChars="0" w:right="0" w:rightChars="0" w:firstLine="624" w:firstLineChars="200"/>
        <w:textAlignment w:val="auto"/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（4）项目成本节约情况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atLeast"/>
        <w:ind w:left="0" w:leftChars="0" w:right="0" w:rightChars="0" w:firstLine="624" w:firstLineChars="200"/>
        <w:textAlignment w:val="auto"/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 xml:space="preserve">   职工人均缴纳医保、养老保险12068.97人/元</w:t>
      </w: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建立健全土地承包经营权登记制度，保障农民土地承包权益。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atLeast"/>
        <w:ind w:left="0" w:leftChars="0" w:right="0" w:rightChars="0" w:firstLine="780" w:firstLineChars="250"/>
        <w:textAlignment w:val="auto"/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2.效益指标完成情况分析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atLeast"/>
        <w:ind w:left="0" w:leftChars="0" w:right="0" w:rightChars="0" w:firstLine="624" w:firstLineChars="200"/>
        <w:textAlignment w:val="auto"/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（1）项目实施的经济效益分析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atLeast"/>
        <w:ind w:left="0" w:leftChars="0" w:right="0" w:rightChars="0" w:firstLine="624" w:firstLineChars="200"/>
        <w:textAlignment w:val="auto"/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  <w:lang w:val="en-US" w:eastAsia="zh-CN"/>
        </w:rPr>
        <w:t>无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atLeast"/>
        <w:ind w:left="0" w:leftChars="0" w:right="0" w:rightChars="0" w:firstLine="624" w:firstLineChars="200"/>
        <w:textAlignment w:val="auto"/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（2）项目实施的社会效益分析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atLeast"/>
        <w:ind w:left="0" w:leftChars="0" w:right="0" w:rightChars="0" w:firstLine="624" w:firstLineChars="200"/>
        <w:textAlignment w:val="auto"/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国有农牧场经济发展</w:t>
      </w: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  <w:lang w:val="en-US" w:eastAsia="zh-CN"/>
        </w:rPr>
        <w:t>明显提高</w:t>
      </w: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、减轻了农牧民负担</w:t>
      </w: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  <w:lang w:val="en-US" w:eastAsia="zh-CN"/>
        </w:rPr>
        <w:t>保障了农牧民的权利。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atLeast"/>
        <w:ind w:left="0" w:leftChars="0" w:right="0" w:rightChars="0" w:firstLine="624" w:firstLineChars="200"/>
        <w:textAlignment w:val="auto"/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（3）项目实施的生态效益分析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atLeast"/>
        <w:ind w:left="0" w:leftChars="0" w:right="0" w:rightChars="0" w:firstLine="1248" w:firstLineChars="400"/>
        <w:textAlignment w:val="auto"/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  <w:lang w:val="en-US" w:eastAsia="zh-CN"/>
        </w:rPr>
        <w:t>无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atLeast"/>
        <w:ind w:left="0" w:leftChars="0" w:right="0" w:rightChars="0" w:firstLine="624" w:firstLineChars="200"/>
        <w:textAlignment w:val="auto"/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（4）项目实施的可持续影响分析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atLeast"/>
        <w:ind w:left="0" w:leftChars="0" w:right="0" w:rightChars="0" w:firstLine="624" w:firstLineChars="200"/>
        <w:textAlignment w:val="auto"/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  <w:lang w:val="en-US" w:eastAsia="zh-CN"/>
        </w:rPr>
        <w:t>该项目的实施长期安定农村土地承包关系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atLeast"/>
        <w:ind w:left="0" w:leftChars="0" w:right="0" w:rightChars="0" w:firstLine="624" w:firstLineChars="200"/>
        <w:textAlignment w:val="auto"/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3.满意度指标完成情况分析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atLeast"/>
        <w:ind w:left="0" w:leftChars="0" w:right="0" w:rightChars="0" w:firstLine="624" w:firstLineChars="200"/>
        <w:textAlignment w:val="auto"/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按计划完成项目实施，已做满意度调查问卷，群众满意率达</w:t>
      </w: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  <w:lang w:val="en-US" w:eastAsia="zh-CN"/>
        </w:rPr>
        <w:t>97</w:t>
      </w: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%，服务对象满意度指标完成。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atLeast"/>
        <w:ind w:left="0" w:leftChars="0" w:right="0" w:rightChars="0" w:firstLine="564" w:firstLineChars="181"/>
        <w:textAlignment w:val="auto"/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（二）项目绩效目标未完成原因分析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atLeast"/>
        <w:ind w:left="0" w:leftChars="0" w:right="0" w:rightChars="0" w:firstLine="624" w:firstLineChars="200"/>
        <w:textAlignment w:val="auto"/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2019年本项目绩效目标全部达成，不存在未完成原因分析。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atLeast"/>
        <w:ind w:left="0" w:leftChars="0" w:right="0" w:rightChars="0" w:firstLine="640"/>
        <w:textAlignment w:val="auto"/>
        <w:rPr>
          <w:rStyle w:val="19"/>
          <w:rFonts w:hint="eastAsia" w:ascii="黑体" w:hAnsi="黑体" w:eastAsia="黑体" w:cs="黑体"/>
          <w:b w:val="0"/>
          <w:bCs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 w:cs="黑体"/>
          <w:b w:val="0"/>
          <w:bCs/>
          <w:spacing w:val="-4"/>
          <w:sz w:val="32"/>
          <w:szCs w:val="32"/>
        </w:rPr>
        <w:t>五、其他需要说明的问题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atLeast"/>
        <w:ind w:left="0" w:leftChars="0" w:right="0" w:rightChars="0" w:firstLine="564" w:firstLineChars="181"/>
        <w:textAlignment w:val="auto"/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（一）后续工作计划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atLeast"/>
        <w:ind w:left="0" w:leftChars="0" w:right="0" w:rightChars="0" w:firstLine="579" w:firstLineChars="181"/>
        <w:textAlignment w:val="auto"/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eastAsia="zh-CN"/>
        </w:rPr>
        <w:t>截至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目前，该项目已全部实施完毕，达到了项目预定绩效各项年度指标值。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atLeast"/>
        <w:ind w:left="0" w:leftChars="0" w:right="0" w:rightChars="0" w:firstLine="564" w:firstLineChars="181"/>
        <w:textAlignment w:val="auto"/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（二）主要经验及做法、存在问题和建议</w:t>
      </w:r>
    </w:p>
    <w:p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atLeast"/>
        <w:ind w:left="0" w:leftChars="0" w:right="0" w:rightChars="0" w:firstLine="624" w:firstLineChars="200"/>
        <w:textAlignment w:val="auto"/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主要经验及做法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atLeast"/>
        <w:ind w:left="0" w:leftChars="0" w:right="0" w:rightChars="0" w:firstLine="624" w:firstLineChars="200"/>
        <w:textAlignment w:val="auto"/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本次评价通过文件研读、实地调研、数据分析等方式，全面了解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农村土地确权登记补助</w:t>
      </w: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项目资金的使用效率和效果，项目管理过程符合相关项目管理制度，完成了预期绩效目标及社会综合效益等。</w:t>
      </w:r>
    </w:p>
    <w:p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atLeast"/>
        <w:ind w:left="0" w:leftChars="0" w:right="0" w:rightChars="0" w:firstLine="624" w:firstLineChars="200"/>
        <w:textAlignment w:val="auto"/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存在的问题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atLeast"/>
        <w:ind w:left="0" w:leftChars="0" w:right="0" w:rightChars="0" w:firstLine="624" w:firstLineChars="200"/>
        <w:textAlignment w:val="auto"/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通过预算绩效管理，发现了工作中存在的不足，如前期资金使用因报账材料不完整原因未按期支付，导致了资金滞缓，影响了项目的进度，造成了部分资金的浪费。</w:t>
      </w:r>
    </w:p>
    <w:p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atLeast"/>
        <w:ind w:left="0" w:leftChars="0" w:right="0" w:rightChars="0" w:firstLine="624" w:firstLineChars="200"/>
        <w:textAlignment w:val="auto"/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建议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atLeast"/>
        <w:ind w:left="0" w:leftChars="0" w:right="0" w:rightChars="0" w:firstLine="624" w:firstLineChars="200"/>
        <w:textAlignment w:val="auto"/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年初做好资金计划，按照项目进度及时拨付资金，使资金使用效益最大化，减少不必要的浪费，节约成本。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atLeast"/>
        <w:ind w:left="0" w:leftChars="0" w:right="0" w:rightChars="0" w:firstLine="564" w:firstLineChars="181"/>
        <w:textAlignment w:val="auto"/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（三）其他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atLeast"/>
        <w:ind w:left="0" w:leftChars="0" w:right="0" w:rightChars="0" w:firstLine="624" w:firstLineChars="200"/>
        <w:textAlignment w:val="auto"/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无其他说明内容。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atLeast"/>
        <w:ind w:left="0" w:leftChars="0" w:right="0" w:rightChars="0" w:firstLine="640"/>
        <w:textAlignment w:val="auto"/>
        <w:rPr>
          <w:rStyle w:val="19"/>
          <w:rFonts w:hint="eastAsia" w:ascii="黑体" w:hAnsi="黑体" w:eastAsia="黑体" w:cs="黑体"/>
          <w:b w:val="0"/>
          <w:bCs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 w:cs="黑体"/>
          <w:b w:val="0"/>
          <w:bCs/>
          <w:spacing w:val="-4"/>
          <w:sz w:val="32"/>
          <w:szCs w:val="32"/>
        </w:rPr>
        <w:t>六、项目评价工作情况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atLeast"/>
        <w:ind w:left="0" w:leftChars="0" w:right="0" w:rightChars="0" w:firstLine="624" w:firstLineChars="200"/>
        <w:textAlignment w:val="auto"/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本次评价通过文件研读、实地调研、数据分析等方式，全面了解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农村土地确权登记补助</w:t>
      </w: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项目资金的使用效率和效果，项目管理过程是否规范，是否完成了预期绩效目标等。同时，通过开展自我评价来总结经验和教训，为我乡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农村土地确权登记</w:t>
      </w: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建设项目今后的开展提供参考建议。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atLeast"/>
        <w:ind w:left="0" w:leftChars="0" w:right="0" w:rightChars="0" w:firstLine="640"/>
        <w:textAlignment w:val="auto"/>
        <w:rPr>
          <w:rStyle w:val="19"/>
          <w:rFonts w:hint="eastAsia" w:ascii="黑体" w:hAnsi="黑体" w:eastAsia="黑体" w:cs="黑体"/>
          <w:b w:val="0"/>
          <w:bCs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 w:cs="黑体"/>
          <w:b w:val="0"/>
          <w:bCs/>
          <w:spacing w:val="-4"/>
          <w:sz w:val="32"/>
          <w:szCs w:val="32"/>
        </w:rPr>
        <w:t>七、附表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atLeast"/>
        <w:ind w:left="0" w:leftChars="0" w:right="0" w:rightChars="0" w:firstLine="567"/>
        <w:textAlignment w:val="auto"/>
        <w:rPr>
          <w:rStyle w:val="19"/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  <w:r>
        <w:rPr>
          <w:rStyle w:val="19"/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《喀什地区财政项目支出绩效自评表》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atLeast"/>
        <w:ind w:left="0" w:leftChars="0" w:right="0" w:rightChars="0" w:firstLine="567"/>
        <w:textAlignment w:val="auto"/>
        <w:rPr>
          <w:rStyle w:val="19"/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atLeast"/>
        <w:ind w:left="0" w:leftChars="0" w:right="0" w:rightChars="0"/>
        <w:textAlignment w:val="auto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atLeast"/>
        <w:ind w:left="0" w:leftChars="0" w:right="0" w:rightChars="0"/>
        <w:textAlignment w:val="auto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atLeast"/>
        <w:ind w:left="0" w:leftChars="0" w:right="0" w:rightChars="0"/>
        <w:textAlignment w:val="auto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atLeast"/>
        <w:ind w:left="0" w:leftChars="0" w:right="0" w:rightChars="0"/>
        <w:textAlignment w:val="auto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atLeast"/>
        <w:ind w:left="0" w:leftChars="0" w:right="0" w:rightChars="0"/>
        <w:textAlignment w:val="auto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sectPr>
      <w:footerReference r:id="rId3" w:type="default"/>
      <w:pgSz w:w="11906" w:h="16838"/>
      <w:pgMar w:top="1440" w:right="1558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422003363"/>
    </w:sdtPr>
    <w:sdtContent>
      <w:p>
        <w:pPr>
          <w:pStyle w:val="1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6</w:t>
        </w:r>
        <w:r>
          <w:fldChar w:fldCharType="end"/>
        </w:r>
      </w:p>
    </w:sdtContent>
  </w:sdt>
  <w:p>
    <w:pPr>
      <w:pStyle w:val="1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402ADE"/>
    <w:multiLevelType w:val="singleLevel"/>
    <w:tmpl w:val="3F402ADE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5D5B0817"/>
    <w:multiLevelType w:val="singleLevel"/>
    <w:tmpl w:val="5D5B0817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CA6457"/>
    <w:rsid w:val="00056465"/>
    <w:rsid w:val="000632DF"/>
    <w:rsid w:val="000A3ADF"/>
    <w:rsid w:val="000F1A24"/>
    <w:rsid w:val="000F5634"/>
    <w:rsid w:val="000F592C"/>
    <w:rsid w:val="00121AE4"/>
    <w:rsid w:val="00136BCC"/>
    <w:rsid w:val="00146AAD"/>
    <w:rsid w:val="00150D83"/>
    <w:rsid w:val="001A5061"/>
    <w:rsid w:val="001B23F1"/>
    <w:rsid w:val="001B3A40"/>
    <w:rsid w:val="00220617"/>
    <w:rsid w:val="00235CEA"/>
    <w:rsid w:val="00287F8A"/>
    <w:rsid w:val="002B320F"/>
    <w:rsid w:val="002F0346"/>
    <w:rsid w:val="00311626"/>
    <w:rsid w:val="00321CBD"/>
    <w:rsid w:val="00347D87"/>
    <w:rsid w:val="0036186A"/>
    <w:rsid w:val="00365279"/>
    <w:rsid w:val="003C2CF9"/>
    <w:rsid w:val="003D67CE"/>
    <w:rsid w:val="003E1B51"/>
    <w:rsid w:val="004366A8"/>
    <w:rsid w:val="00460554"/>
    <w:rsid w:val="00474314"/>
    <w:rsid w:val="004E1235"/>
    <w:rsid w:val="004E67A6"/>
    <w:rsid w:val="004E7C7C"/>
    <w:rsid w:val="00502BA7"/>
    <w:rsid w:val="00505828"/>
    <w:rsid w:val="005162F1"/>
    <w:rsid w:val="00535153"/>
    <w:rsid w:val="0054296A"/>
    <w:rsid w:val="00554F82"/>
    <w:rsid w:val="0056390D"/>
    <w:rsid w:val="005719B0"/>
    <w:rsid w:val="005B089D"/>
    <w:rsid w:val="005D10D6"/>
    <w:rsid w:val="005D2CD5"/>
    <w:rsid w:val="0063597F"/>
    <w:rsid w:val="00656E69"/>
    <w:rsid w:val="006F100C"/>
    <w:rsid w:val="00762BDF"/>
    <w:rsid w:val="00796278"/>
    <w:rsid w:val="007A593B"/>
    <w:rsid w:val="007D32F0"/>
    <w:rsid w:val="007D576E"/>
    <w:rsid w:val="007E6716"/>
    <w:rsid w:val="00834FFC"/>
    <w:rsid w:val="00855E3A"/>
    <w:rsid w:val="00886A10"/>
    <w:rsid w:val="008D3AE7"/>
    <w:rsid w:val="008E6B23"/>
    <w:rsid w:val="008F2612"/>
    <w:rsid w:val="00922CB9"/>
    <w:rsid w:val="0093436F"/>
    <w:rsid w:val="00940A92"/>
    <w:rsid w:val="00951B74"/>
    <w:rsid w:val="0099379F"/>
    <w:rsid w:val="009E5CD9"/>
    <w:rsid w:val="00A11D5F"/>
    <w:rsid w:val="00A26421"/>
    <w:rsid w:val="00A4293B"/>
    <w:rsid w:val="00A528D0"/>
    <w:rsid w:val="00A67D50"/>
    <w:rsid w:val="00A8691A"/>
    <w:rsid w:val="00AA78D4"/>
    <w:rsid w:val="00AC1946"/>
    <w:rsid w:val="00B40063"/>
    <w:rsid w:val="00B41F61"/>
    <w:rsid w:val="00B82481"/>
    <w:rsid w:val="00B850A7"/>
    <w:rsid w:val="00BA2447"/>
    <w:rsid w:val="00BA46E6"/>
    <w:rsid w:val="00BF7355"/>
    <w:rsid w:val="00C21A75"/>
    <w:rsid w:val="00C45931"/>
    <w:rsid w:val="00C56C72"/>
    <w:rsid w:val="00C87A8E"/>
    <w:rsid w:val="00C95952"/>
    <w:rsid w:val="00CA189B"/>
    <w:rsid w:val="00CA6457"/>
    <w:rsid w:val="00CB0722"/>
    <w:rsid w:val="00D17F2E"/>
    <w:rsid w:val="00D30354"/>
    <w:rsid w:val="00D35A5E"/>
    <w:rsid w:val="00DC0C3C"/>
    <w:rsid w:val="00DC363A"/>
    <w:rsid w:val="00DD1016"/>
    <w:rsid w:val="00DD1F77"/>
    <w:rsid w:val="00DE1B0D"/>
    <w:rsid w:val="00DF42A0"/>
    <w:rsid w:val="00E32AE0"/>
    <w:rsid w:val="00E564B5"/>
    <w:rsid w:val="00E769FE"/>
    <w:rsid w:val="00EA2CBE"/>
    <w:rsid w:val="00F32FEE"/>
    <w:rsid w:val="00F43622"/>
    <w:rsid w:val="00F63B4B"/>
    <w:rsid w:val="00FB10BB"/>
    <w:rsid w:val="00FC3B55"/>
    <w:rsid w:val="00FE11B9"/>
    <w:rsid w:val="02E37DE9"/>
    <w:rsid w:val="06973907"/>
    <w:rsid w:val="0CEB54CE"/>
    <w:rsid w:val="0D5D5A45"/>
    <w:rsid w:val="13E01768"/>
    <w:rsid w:val="17E421EC"/>
    <w:rsid w:val="181D63F0"/>
    <w:rsid w:val="20D52D8D"/>
    <w:rsid w:val="2EC27953"/>
    <w:rsid w:val="347362C2"/>
    <w:rsid w:val="35683281"/>
    <w:rsid w:val="373630ED"/>
    <w:rsid w:val="3D874A9A"/>
    <w:rsid w:val="4DAF37A4"/>
    <w:rsid w:val="53FA2C52"/>
    <w:rsid w:val="61E36CA3"/>
    <w:rsid w:val="6B38242E"/>
    <w:rsid w:val="6B434EE3"/>
    <w:rsid w:val="6C9702B0"/>
    <w:rsid w:val="7BEC3AA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semiHidden="0" w:name="heading 7"/>
    <w:lsdException w:qFormat="1" w:uiPriority="9" w:semiHidden="0" w:name="heading 8"/>
    <w:lsdException w:qFormat="1" w:uiPriority="9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1"/>
    <w:qFormat/>
    <w:uiPriority w:val="9"/>
    <w:pPr>
      <w:keepNext/>
      <w:widowControl/>
      <w:spacing w:before="240" w:after="60"/>
      <w:jc w:val="left"/>
      <w:outlineLvl w:val="0"/>
    </w:pPr>
    <w:rPr>
      <w:rFonts w:asciiTheme="majorHAnsi" w:hAnsiTheme="majorHAnsi" w:eastAsiaTheme="majorEastAs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2"/>
    <w:unhideWhenUsed/>
    <w:qFormat/>
    <w:uiPriority w:val="9"/>
    <w:pPr>
      <w:keepNext/>
      <w:widowControl/>
      <w:spacing w:before="240" w:after="60"/>
      <w:jc w:val="left"/>
      <w:outlineLvl w:val="1"/>
    </w:pPr>
    <w:rPr>
      <w:rFonts w:asciiTheme="majorHAnsi" w:hAnsiTheme="majorHAnsi" w:eastAsiaTheme="majorEastAsia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link w:val="23"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Theme="majorHAnsi" w:hAnsiTheme="majorHAnsi" w:eastAsiaTheme="majorEastAsia"/>
      <w:b/>
      <w:bCs/>
      <w:kern w:val="0"/>
      <w:sz w:val="26"/>
      <w:szCs w:val="26"/>
    </w:rPr>
  </w:style>
  <w:style w:type="paragraph" w:styleId="5">
    <w:name w:val="heading 4"/>
    <w:basedOn w:val="1"/>
    <w:next w:val="1"/>
    <w:link w:val="24"/>
    <w:unhideWhenUsed/>
    <w:qFormat/>
    <w:uiPriority w:val="9"/>
    <w:pPr>
      <w:keepNext/>
      <w:widowControl/>
      <w:spacing w:before="240" w:after="60"/>
      <w:jc w:val="left"/>
      <w:outlineLvl w:val="3"/>
    </w:pPr>
    <w:rPr>
      <w:rFonts w:asciiTheme="minorHAnsi" w:hAnsiTheme="minorHAnsi" w:eastAsiaTheme="minorEastAsia"/>
      <w:b/>
      <w:bCs/>
      <w:kern w:val="0"/>
      <w:sz w:val="28"/>
      <w:szCs w:val="28"/>
    </w:rPr>
  </w:style>
  <w:style w:type="paragraph" w:styleId="6">
    <w:name w:val="heading 5"/>
    <w:basedOn w:val="1"/>
    <w:next w:val="1"/>
    <w:link w:val="25"/>
    <w:unhideWhenUsed/>
    <w:qFormat/>
    <w:uiPriority w:val="9"/>
    <w:pPr>
      <w:widowControl/>
      <w:spacing w:before="240" w:after="60"/>
      <w:jc w:val="left"/>
      <w:outlineLvl w:val="4"/>
    </w:pPr>
    <w:rPr>
      <w:rFonts w:asciiTheme="minorHAnsi" w:hAnsiTheme="minorHAnsi" w:eastAsiaTheme="minorEastAsia"/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link w:val="26"/>
    <w:unhideWhenUsed/>
    <w:qFormat/>
    <w:uiPriority w:val="9"/>
    <w:pPr>
      <w:widowControl/>
      <w:spacing w:before="240" w:after="60"/>
      <w:jc w:val="left"/>
      <w:outlineLvl w:val="5"/>
    </w:pPr>
    <w:rPr>
      <w:rFonts w:asciiTheme="minorHAnsi" w:hAnsiTheme="minorHAnsi" w:eastAsiaTheme="minorEastAsia"/>
      <w:b/>
      <w:bCs/>
      <w:kern w:val="0"/>
      <w:sz w:val="22"/>
      <w:szCs w:val="22"/>
    </w:rPr>
  </w:style>
  <w:style w:type="paragraph" w:styleId="8">
    <w:name w:val="heading 7"/>
    <w:basedOn w:val="1"/>
    <w:next w:val="1"/>
    <w:link w:val="27"/>
    <w:unhideWhenUsed/>
    <w:qFormat/>
    <w:uiPriority w:val="9"/>
    <w:pPr>
      <w:widowControl/>
      <w:spacing w:before="240" w:after="60"/>
      <w:jc w:val="left"/>
      <w:outlineLvl w:val="6"/>
    </w:pPr>
    <w:rPr>
      <w:rFonts w:asciiTheme="minorHAnsi" w:hAnsiTheme="minorHAnsi" w:eastAsiaTheme="minorEastAsia"/>
      <w:kern w:val="0"/>
      <w:sz w:val="24"/>
    </w:rPr>
  </w:style>
  <w:style w:type="paragraph" w:styleId="9">
    <w:name w:val="heading 8"/>
    <w:basedOn w:val="1"/>
    <w:next w:val="1"/>
    <w:link w:val="28"/>
    <w:unhideWhenUsed/>
    <w:qFormat/>
    <w:uiPriority w:val="9"/>
    <w:pPr>
      <w:widowControl/>
      <w:spacing w:before="240" w:after="60"/>
      <w:jc w:val="left"/>
      <w:outlineLvl w:val="7"/>
    </w:pPr>
    <w:rPr>
      <w:rFonts w:asciiTheme="minorHAnsi" w:hAnsiTheme="minorHAnsi" w:eastAsiaTheme="minorEastAsia"/>
      <w:i/>
      <w:iCs/>
      <w:kern w:val="0"/>
      <w:sz w:val="24"/>
    </w:rPr>
  </w:style>
  <w:style w:type="paragraph" w:styleId="10">
    <w:name w:val="heading 9"/>
    <w:basedOn w:val="1"/>
    <w:next w:val="1"/>
    <w:link w:val="29"/>
    <w:unhideWhenUsed/>
    <w:qFormat/>
    <w:uiPriority w:val="9"/>
    <w:pPr>
      <w:widowControl/>
      <w:spacing w:before="240" w:after="60"/>
      <w:jc w:val="left"/>
      <w:outlineLvl w:val="8"/>
    </w:pPr>
    <w:rPr>
      <w:rFonts w:asciiTheme="majorHAnsi" w:hAnsiTheme="majorHAnsi" w:eastAsiaTheme="majorEastAsia"/>
      <w:kern w:val="0"/>
      <w:sz w:val="22"/>
      <w:szCs w:val="22"/>
    </w:rPr>
  </w:style>
  <w:style w:type="character" w:default="1" w:styleId="18">
    <w:name w:val="Default Paragraph Font"/>
    <w:unhideWhenUsed/>
    <w:qFormat/>
    <w:uiPriority w:val="1"/>
  </w:style>
  <w:style w:type="table" w:default="1" w:styleId="17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alloon Text"/>
    <w:basedOn w:val="1"/>
    <w:link w:val="46"/>
    <w:unhideWhenUsed/>
    <w:qFormat/>
    <w:uiPriority w:val="99"/>
    <w:rPr>
      <w:sz w:val="18"/>
      <w:szCs w:val="18"/>
    </w:rPr>
  </w:style>
  <w:style w:type="paragraph" w:styleId="12">
    <w:name w:val="footer"/>
    <w:basedOn w:val="1"/>
    <w:link w:val="4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3">
    <w:name w:val="header"/>
    <w:basedOn w:val="1"/>
    <w:link w:val="4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4">
    <w:name w:val="Subtitle"/>
    <w:basedOn w:val="1"/>
    <w:next w:val="1"/>
    <w:link w:val="31"/>
    <w:qFormat/>
    <w:uiPriority w:val="11"/>
    <w:pPr>
      <w:widowControl/>
      <w:spacing w:after="60"/>
      <w:jc w:val="center"/>
      <w:outlineLvl w:val="1"/>
    </w:pPr>
    <w:rPr>
      <w:rFonts w:asciiTheme="majorHAnsi" w:hAnsiTheme="majorHAnsi" w:eastAsiaTheme="majorEastAsia"/>
      <w:kern w:val="0"/>
      <w:sz w:val="24"/>
    </w:rPr>
  </w:style>
  <w:style w:type="paragraph" w:styleId="15">
    <w:name w:val="Normal (Web)"/>
    <w:basedOn w:val="1"/>
    <w:qFormat/>
    <w:uiPriority w:val="99"/>
    <w:rPr>
      <w:rFonts w:ascii="Calibri" w:hAnsi="Calibri"/>
      <w:sz w:val="24"/>
      <w:szCs w:val="20"/>
    </w:rPr>
  </w:style>
  <w:style w:type="paragraph" w:styleId="16">
    <w:name w:val="Title"/>
    <w:basedOn w:val="1"/>
    <w:next w:val="1"/>
    <w:link w:val="30"/>
    <w:qFormat/>
    <w:uiPriority w:val="10"/>
    <w:pPr>
      <w:widowControl/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styleId="19">
    <w:name w:val="Strong"/>
    <w:basedOn w:val="18"/>
    <w:qFormat/>
    <w:uiPriority w:val="0"/>
    <w:rPr>
      <w:b/>
      <w:bCs/>
    </w:rPr>
  </w:style>
  <w:style w:type="character" w:styleId="20">
    <w:name w:val="Emphasis"/>
    <w:basedOn w:val="18"/>
    <w:qFormat/>
    <w:uiPriority w:val="20"/>
    <w:rPr>
      <w:rFonts w:asciiTheme="minorHAnsi" w:hAnsiTheme="minorHAnsi"/>
      <w:b/>
      <w:i/>
      <w:iCs/>
    </w:rPr>
  </w:style>
  <w:style w:type="character" w:customStyle="1" w:styleId="21">
    <w:name w:val="标题 1 Char"/>
    <w:basedOn w:val="18"/>
    <w:link w:val="2"/>
    <w:qFormat/>
    <w:uiPriority w:val="9"/>
    <w:rPr>
      <w:rFonts w:asciiTheme="majorHAnsi" w:hAnsiTheme="majorHAnsi" w:eastAsiaTheme="majorEastAsia"/>
      <w:b/>
      <w:bCs/>
      <w:kern w:val="32"/>
      <w:sz w:val="32"/>
      <w:szCs w:val="32"/>
    </w:rPr>
  </w:style>
  <w:style w:type="character" w:customStyle="1" w:styleId="22">
    <w:name w:val="标题 2 Char"/>
    <w:basedOn w:val="18"/>
    <w:link w:val="3"/>
    <w:semiHidden/>
    <w:qFormat/>
    <w:uiPriority w:val="9"/>
    <w:rPr>
      <w:rFonts w:asciiTheme="majorHAnsi" w:hAnsiTheme="majorHAnsi" w:eastAsiaTheme="majorEastAsia"/>
      <w:b/>
      <w:bCs/>
      <w:i/>
      <w:iCs/>
      <w:sz w:val="28"/>
      <w:szCs w:val="28"/>
    </w:rPr>
  </w:style>
  <w:style w:type="character" w:customStyle="1" w:styleId="23">
    <w:name w:val="标题 3 Char"/>
    <w:basedOn w:val="18"/>
    <w:link w:val="4"/>
    <w:semiHidden/>
    <w:qFormat/>
    <w:uiPriority w:val="9"/>
    <w:rPr>
      <w:rFonts w:asciiTheme="majorHAnsi" w:hAnsiTheme="majorHAnsi" w:eastAsiaTheme="majorEastAsia"/>
      <w:b/>
      <w:bCs/>
      <w:sz w:val="26"/>
      <w:szCs w:val="26"/>
    </w:rPr>
  </w:style>
  <w:style w:type="character" w:customStyle="1" w:styleId="24">
    <w:name w:val="标题 4 Char"/>
    <w:basedOn w:val="18"/>
    <w:link w:val="5"/>
    <w:semiHidden/>
    <w:qFormat/>
    <w:uiPriority w:val="9"/>
    <w:rPr>
      <w:b/>
      <w:bCs/>
      <w:sz w:val="28"/>
      <w:szCs w:val="28"/>
    </w:rPr>
  </w:style>
  <w:style w:type="character" w:customStyle="1" w:styleId="25">
    <w:name w:val="标题 5 Char"/>
    <w:basedOn w:val="18"/>
    <w:link w:val="6"/>
    <w:semiHidden/>
    <w:qFormat/>
    <w:uiPriority w:val="9"/>
    <w:rPr>
      <w:b/>
      <w:bCs/>
      <w:i/>
      <w:iCs/>
      <w:sz w:val="26"/>
      <w:szCs w:val="26"/>
    </w:rPr>
  </w:style>
  <w:style w:type="character" w:customStyle="1" w:styleId="26">
    <w:name w:val="标题 6 Char"/>
    <w:basedOn w:val="18"/>
    <w:link w:val="7"/>
    <w:semiHidden/>
    <w:qFormat/>
    <w:uiPriority w:val="9"/>
    <w:rPr>
      <w:b/>
      <w:bCs/>
    </w:rPr>
  </w:style>
  <w:style w:type="character" w:customStyle="1" w:styleId="27">
    <w:name w:val="标题 7 Char"/>
    <w:basedOn w:val="18"/>
    <w:link w:val="8"/>
    <w:semiHidden/>
    <w:qFormat/>
    <w:uiPriority w:val="9"/>
    <w:rPr>
      <w:sz w:val="24"/>
      <w:szCs w:val="24"/>
    </w:rPr>
  </w:style>
  <w:style w:type="character" w:customStyle="1" w:styleId="28">
    <w:name w:val="标题 8 Char"/>
    <w:basedOn w:val="18"/>
    <w:link w:val="9"/>
    <w:semiHidden/>
    <w:qFormat/>
    <w:uiPriority w:val="9"/>
    <w:rPr>
      <w:i/>
      <w:iCs/>
      <w:sz w:val="24"/>
      <w:szCs w:val="24"/>
    </w:rPr>
  </w:style>
  <w:style w:type="character" w:customStyle="1" w:styleId="29">
    <w:name w:val="标题 9 Char"/>
    <w:basedOn w:val="18"/>
    <w:link w:val="10"/>
    <w:semiHidden/>
    <w:qFormat/>
    <w:uiPriority w:val="9"/>
    <w:rPr>
      <w:rFonts w:asciiTheme="majorHAnsi" w:hAnsiTheme="majorHAnsi" w:eastAsiaTheme="majorEastAsia"/>
    </w:rPr>
  </w:style>
  <w:style w:type="character" w:customStyle="1" w:styleId="30">
    <w:name w:val="标题 Char"/>
    <w:basedOn w:val="18"/>
    <w:link w:val="16"/>
    <w:qFormat/>
    <w:uiPriority w:val="10"/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customStyle="1" w:styleId="31">
    <w:name w:val="副标题 Char"/>
    <w:basedOn w:val="18"/>
    <w:link w:val="14"/>
    <w:qFormat/>
    <w:uiPriority w:val="11"/>
    <w:rPr>
      <w:rFonts w:asciiTheme="majorHAnsi" w:hAnsiTheme="majorHAnsi" w:eastAsiaTheme="majorEastAsia"/>
      <w:sz w:val="24"/>
      <w:szCs w:val="24"/>
    </w:rPr>
  </w:style>
  <w:style w:type="paragraph" w:customStyle="1" w:styleId="32">
    <w:name w:val="No Spacing"/>
    <w:basedOn w:val="1"/>
    <w:qFormat/>
    <w:uiPriority w:val="1"/>
    <w:pPr>
      <w:widowControl/>
      <w:jc w:val="left"/>
    </w:pPr>
    <w:rPr>
      <w:rFonts w:asciiTheme="minorHAnsi" w:hAnsiTheme="minorHAnsi" w:eastAsiaTheme="minorEastAsia"/>
      <w:kern w:val="0"/>
      <w:sz w:val="24"/>
      <w:szCs w:val="32"/>
      <w:lang w:eastAsia="en-US" w:bidi="en-US"/>
    </w:rPr>
  </w:style>
  <w:style w:type="paragraph" w:customStyle="1" w:styleId="33">
    <w:name w:val="List Paragraph"/>
    <w:basedOn w:val="1"/>
    <w:qFormat/>
    <w:uiPriority w:val="34"/>
    <w:pPr>
      <w:widowControl/>
      <w:ind w:left="720"/>
      <w:contextualSpacing/>
      <w:jc w:val="left"/>
    </w:pPr>
    <w:rPr>
      <w:rFonts w:asciiTheme="minorHAnsi" w:hAnsiTheme="minorHAnsi" w:eastAsiaTheme="minorEastAsia"/>
      <w:kern w:val="0"/>
      <w:sz w:val="24"/>
      <w:lang w:eastAsia="en-US" w:bidi="en-US"/>
    </w:rPr>
  </w:style>
  <w:style w:type="paragraph" w:customStyle="1" w:styleId="34">
    <w:name w:val="Quote"/>
    <w:basedOn w:val="1"/>
    <w:next w:val="1"/>
    <w:link w:val="35"/>
    <w:qFormat/>
    <w:uiPriority w:val="29"/>
    <w:pPr>
      <w:widowControl/>
      <w:jc w:val="left"/>
    </w:pPr>
    <w:rPr>
      <w:rFonts w:asciiTheme="minorHAnsi" w:hAnsiTheme="minorHAnsi" w:eastAsiaTheme="minorEastAsia"/>
      <w:i/>
      <w:kern w:val="0"/>
      <w:sz w:val="24"/>
    </w:rPr>
  </w:style>
  <w:style w:type="character" w:customStyle="1" w:styleId="35">
    <w:name w:val="引用 Char"/>
    <w:basedOn w:val="18"/>
    <w:link w:val="34"/>
    <w:qFormat/>
    <w:uiPriority w:val="29"/>
    <w:rPr>
      <w:i/>
      <w:sz w:val="24"/>
      <w:szCs w:val="24"/>
    </w:rPr>
  </w:style>
  <w:style w:type="paragraph" w:customStyle="1" w:styleId="36">
    <w:name w:val="Intense Quote"/>
    <w:basedOn w:val="1"/>
    <w:next w:val="1"/>
    <w:link w:val="37"/>
    <w:qFormat/>
    <w:uiPriority w:val="30"/>
    <w:pPr>
      <w:widowControl/>
      <w:ind w:left="720" w:right="720"/>
      <w:jc w:val="left"/>
    </w:pPr>
    <w:rPr>
      <w:rFonts w:asciiTheme="minorHAnsi" w:hAnsiTheme="minorHAnsi" w:eastAsiaTheme="minorEastAsia"/>
      <w:b/>
      <w:i/>
      <w:kern w:val="0"/>
      <w:sz w:val="24"/>
      <w:szCs w:val="22"/>
    </w:rPr>
  </w:style>
  <w:style w:type="character" w:customStyle="1" w:styleId="37">
    <w:name w:val="明显引用 Char"/>
    <w:basedOn w:val="18"/>
    <w:link w:val="36"/>
    <w:qFormat/>
    <w:uiPriority w:val="30"/>
    <w:rPr>
      <w:b/>
      <w:i/>
      <w:sz w:val="24"/>
    </w:rPr>
  </w:style>
  <w:style w:type="character" w:customStyle="1" w:styleId="38">
    <w:name w:val="不明显强调1"/>
    <w:qFormat/>
    <w:uiPriority w:val="19"/>
    <w:rPr>
      <w:i/>
      <w:color w:val="595959" w:themeColor="text1" w:themeTint="A5"/>
    </w:rPr>
  </w:style>
  <w:style w:type="character" w:customStyle="1" w:styleId="39">
    <w:name w:val="明显强调1"/>
    <w:basedOn w:val="18"/>
    <w:qFormat/>
    <w:uiPriority w:val="21"/>
    <w:rPr>
      <w:b/>
      <w:i/>
      <w:sz w:val="24"/>
      <w:szCs w:val="24"/>
      <w:u w:val="single"/>
    </w:rPr>
  </w:style>
  <w:style w:type="character" w:customStyle="1" w:styleId="40">
    <w:name w:val="不明显参考1"/>
    <w:basedOn w:val="18"/>
    <w:qFormat/>
    <w:uiPriority w:val="31"/>
    <w:rPr>
      <w:sz w:val="24"/>
      <w:szCs w:val="24"/>
      <w:u w:val="single"/>
    </w:rPr>
  </w:style>
  <w:style w:type="character" w:customStyle="1" w:styleId="41">
    <w:name w:val="明显参考1"/>
    <w:basedOn w:val="18"/>
    <w:qFormat/>
    <w:uiPriority w:val="32"/>
    <w:rPr>
      <w:b/>
      <w:sz w:val="24"/>
      <w:u w:val="single"/>
    </w:rPr>
  </w:style>
  <w:style w:type="character" w:customStyle="1" w:styleId="42">
    <w:name w:val="书籍标题1"/>
    <w:basedOn w:val="18"/>
    <w:qFormat/>
    <w:uiPriority w:val="33"/>
    <w:rPr>
      <w:rFonts w:asciiTheme="majorHAnsi" w:hAnsiTheme="majorHAnsi" w:eastAsiaTheme="majorEastAsia"/>
      <w:b/>
      <w:i/>
      <w:sz w:val="24"/>
      <w:szCs w:val="24"/>
    </w:rPr>
  </w:style>
  <w:style w:type="paragraph" w:customStyle="1" w:styleId="43">
    <w:name w:val="TOC 标题1"/>
    <w:basedOn w:val="2"/>
    <w:next w:val="1"/>
    <w:unhideWhenUsed/>
    <w:qFormat/>
    <w:uiPriority w:val="39"/>
    <w:pPr>
      <w:outlineLvl w:val="9"/>
    </w:pPr>
    <w:rPr>
      <w:lang w:eastAsia="en-US" w:bidi="en-US"/>
    </w:rPr>
  </w:style>
  <w:style w:type="character" w:customStyle="1" w:styleId="44">
    <w:name w:val="页眉 Char"/>
    <w:basedOn w:val="18"/>
    <w:link w:val="13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5">
    <w:name w:val="页脚 Char"/>
    <w:basedOn w:val="18"/>
    <w:link w:val="12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6">
    <w:name w:val="批注框文本 Char"/>
    <w:basedOn w:val="18"/>
    <w:link w:val="11"/>
    <w:semiHidden/>
    <w:qFormat/>
    <w:uiPriority w:val="99"/>
    <w:rPr>
      <w:rFonts w:ascii="Times New Roman" w:hAnsi="Times New Roman" w:eastAsia="宋体"/>
      <w:kern w:val="2"/>
      <w:sz w:val="18"/>
      <w:szCs w:val="18"/>
    </w:rPr>
  </w:style>
  <w:style w:type="paragraph" w:customStyle="1" w:styleId="47">
    <w:name w:val="notice_title"/>
    <w:basedOn w:val="1"/>
    <w:qFormat/>
    <w:uiPriority w:val="0"/>
    <w:pPr>
      <w:widowControl/>
      <w:spacing w:after="225"/>
      <w:jc w:val="center"/>
    </w:pPr>
    <w:rPr>
      <w:rFonts w:ascii="宋体" w:hAnsi="宋体" w:cs="宋体"/>
      <w:b/>
      <w:bCs/>
      <w:color w:val="771325"/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6</Pages>
  <Words>364</Words>
  <Characters>2080</Characters>
  <Lines>17</Lines>
  <Paragraphs>4</Paragraphs>
  <TotalTime>0</TotalTime>
  <ScaleCrop>false</ScaleCrop>
  <LinksUpToDate>false</LinksUpToDate>
  <CharactersWithSpaces>2440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2019-05-29T08:11:00Z</dcterms:created>
  <dc:creator>赵 恺（预算处）</dc:creator>
  <cp:lastModifiedBy>Administrator</cp:lastModifiedBy>
  <cp:lastPrinted>2018-12-31T10:56:00Z</cp:lastPrinted>
  <dcterms:modified xsi:type="dcterms:W3CDTF">2023-12-12T10:41:06Z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