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val="en-US" w:eastAsia="zh-CN"/>
        </w:rPr>
        <w:t>自治区财</w:t>
      </w:r>
      <w:bookmarkStart w:id="0" w:name="_GoBack"/>
      <w:bookmarkEnd w:id="0"/>
      <w:r>
        <w:rPr>
          <w:rFonts w:hint="eastAsia" w:ascii="方正小标宋简体" w:hAnsi="方正小标宋简体" w:eastAsia="方正小标宋简体" w:cs="方正小标宋简体"/>
          <w:b/>
          <w:kern w:val="0"/>
          <w:sz w:val="48"/>
          <w:szCs w:val="48"/>
          <w:lang w:val="en-US" w:eastAsia="zh-CN"/>
        </w:rPr>
        <w:t>政</w:t>
      </w:r>
      <w:r>
        <w:rPr>
          <w:rFonts w:hint="eastAsia" w:ascii="方正小标宋简体" w:hAnsi="方正小标宋简体" w:eastAsia="方正小标宋简体" w:cs="方正小标宋简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rPr>
        <w:t xml:space="preserve">     </w:t>
      </w:r>
      <w:r>
        <w:rPr>
          <w:rFonts w:hint="eastAsia" w:ascii="仿宋_GB2312" w:hAnsi="仿宋_GB2312" w:eastAsia="仿宋_GB2312" w:cs="仿宋_GB2312"/>
          <w:kern w:val="0"/>
          <w:sz w:val="36"/>
          <w:szCs w:val="36"/>
        </w:rPr>
        <w:t>项目名称：农业生态保护补助项目</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val="en-US" w:eastAsia="zh-CN"/>
        </w:rPr>
        <w:t>郑吉英</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填报时间：2018年11月23日</w:t>
      </w:r>
    </w:p>
    <w:p>
      <w:pPr>
        <w:spacing w:line="540" w:lineRule="exact"/>
        <w:jc w:val="center"/>
        <w:rPr>
          <w:rFonts w:hAnsi="宋体" w:eastAsia="仿宋_GB2312" w:cs="宋体"/>
          <w:kern w:val="0"/>
          <w:sz w:val="30"/>
          <w:szCs w:val="30"/>
        </w:rPr>
      </w:pPr>
    </w:p>
    <w:p>
      <w:pPr>
        <w:spacing w:line="540" w:lineRule="exact"/>
        <w:rPr>
          <w:rStyle w:val="19"/>
          <w:rFonts w:hint="eastAsia" w:ascii="黑体" w:hAnsi="黑体" w:eastAsia="黑体"/>
          <w:b w:val="0"/>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r>
        <w:rPr>
          <w:rFonts w:hint="eastAsia" w:ascii="仿宋_GB2312" w:hAnsi="仿宋_GB2312" w:eastAsia="仿宋_GB2312" w:cs="仿宋_GB2312"/>
          <w:b w:val="0"/>
          <w:bCs/>
          <w:color w:val="000000"/>
          <w:sz w:val="32"/>
          <w:szCs w:val="32"/>
          <w:lang w:val="en-US" w:eastAsia="zh-CN"/>
        </w:rPr>
        <w:t xml:space="preserve">                                                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kinsoku/>
        <w:wordWrap/>
        <w:overflowPunct/>
        <w:topLinePunct w:val="0"/>
        <w:autoSpaceDE/>
        <w:autoSpaceDN/>
        <w:bidi w:val="0"/>
        <w:spacing w:line="560" w:lineRule="atLeast"/>
        <w:ind w:left="0" w:leftChars="0" w:right="0" w:rightChars="0" w:firstLine="312" w:firstLineChars="1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spacing w:line="560" w:lineRule="atLeast"/>
        <w:ind w:left="0" w:leftChars="0" w:right="0" w:rightChars="0" w:firstLine="579" w:firstLineChars="181"/>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落实833435亩草原生态补助政策，</w:t>
      </w:r>
      <w:r>
        <w:rPr>
          <w:rFonts w:hint="eastAsia" w:ascii="仿宋_GB2312" w:hAnsi="仿宋_GB2312" w:eastAsia="仿宋_GB2312" w:cs="仿宋_GB2312"/>
          <w:b w:val="0"/>
          <w:bCs/>
          <w:sz w:val="32"/>
          <w:szCs w:val="32"/>
          <w:lang w:val="en-US" w:eastAsia="zh-CN"/>
        </w:rPr>
        <w:t>增加贫困户收入100元，</w:t>
      </w:r>
      <w:r>
        <w:rPr>
          <w:rFonts w:hint="eastAsia" w:ascii="仿宋_GB2312" w:hAnsi="仿宋_GB2312" w:eastAsia="仿宋_GB2312" w:cs="仿宋_GB2312"/>
          <w:b w:val="0"/>
          <w:bCs/>
          <w:sz w:val="32"/>
          <w:szCs w:val="32"/>
        </w:rPr>
        <w:t>对于促进草原保护，改善草原生态环境，维护的生态安全，促进生态文明建设具有十分重要的作用。</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480" w:firstLineChars="150"/>
        <w:textAlignment w:val="auto"/>
        <w:outlineLvl w:val="0"/>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根据文件要求，本项目资金</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z w:val="32"/>
          <w:szCs w:val="32"/>
        </w:rPr>
        <w:t>万元，其中财政资金</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z w:val="32"/>
          <w:szCs w:val="32"/>
        </w:rPr>
        <w:t>万元，其他资金0万元，</w:t>
      </w:r>
      <w:r>
        <w:rPr>
          <w:rFonts w:hint="eastAsia" w:ascii="仿宋_GB2312" w:hAnsi="仿宋_GB2312" w:eastAsia="仿宋_GB2312" w:cs="仿宋_GB2312"/>
          <w:b w:val="0"/>
          <w:bCs/>
          <w:spacing w:val="-4"/>
          <w:sz w:val="32"/>
          <w:szCs w:val="32"/>
        </w:rPr>
        <w:t>资金到位</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pacing w:val="-4"/>
          <w:sz w:val="32"/>
          <w:szCs w:val="32"/>
        </w:rPr>
        <w:t>万元；资金到位率100.00%。</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color w:val="0000FF"/>
          <w:spacing w:val="-4"/>
          <w:sz w:val="32"/>
          <w:szCs w:val="32"/>
        </w:rPr>
      </w:pPr>
      <w:r>
        <w:rPr>
          <w:rStyle w:val="19"/>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根据本年关于下达</w:t>
      </w:r>
      <w:r>
        <w:rPr>
          <w:rFonts w:hint="eastAsia" w:ascii="仿宋_GB2312" w:hAnsi="仿宋_GB2312" w:eastAsia="仿宋_GB2312" w:cs="仿宋_GB2312"/>
          <w:b w:val="0"/>
          <w:bCs/>
          <w:spacing w:val="-4"/>
          <w:sz w:val="32"/>
          <w:szCs w:val="32"/>
          <w:lang w:eastAsia="zh-CN"/>
        </w:rPr>
        <w:t>农业生态保护补助项目</w:t>
      </w:r>
      <w:r>
        <w:rPr>
          <w:rFonts w:hint="eastAsia" w:ascii="仿宋_GB2312" w:hAnsi="仿宋_GB2312" w:eastAsia="仿宋_GB2312" w:cs="仿宋_GB2312"/>
          <w:b w:val="0"/>
          <w:bCs/>
          <w:spacing w:val="-4"/>
          <w:sz w:val="32"/>
          <w:szCs w:val="32"/>
        </w:rPr>
        <w:t>资金的文件，到位资金</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pacing w:val="-4"/>
          <w:sz w:val="32"/>
          <w:szCs w:val="32"/>
        </w:rPr>
        <w:t>万元，本项目实际支付资金</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pacing w:val="-4"/>
          <w:sz w:val="32"/>
          <w:szCs w:val="32"/>
        </w:rPr>
        <w:t>万元，预算执行率100.00%</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项目资金主要用于支付</w:t>
      </w:r>
      <w:r>
        <w:rPr>
          <w:rFonts w:hint="eastAsia" w:ascii="仿宋_GB2312" w:hAnsi="仿宋_GB2312" w:eastAsia="仿宋_GB2312" w:cs="仿宋_GB2312"/>
          <w:b w:val="0"/>
          <w:bCs/>
          <w:spacing w:val="-4"/>
          <w:sz w:val="32"/>
          <w:szCs w:val="32"/>
          <w:lang w:eastAsia="zh-CN"/>
        </w:rPr>
        <w:t>农业生态保护补助项目</w:t>
      </w:r>
      <w:r>
        <w:rPr>
          <w:rFonts w:hint="eastAsia" w:ascii="仿宋_GB2312" w:hAnsi="仿宋_GB2312" w:eastAsia="仿宋_GB2312" w:cs="仿宋_GB2312"/>
          <w:b w:val="0"/>
          <w:bCs/>
          <w:spacing w:val="-4"/>
          <w:sz w:val="32"/>
          <w:szCs w:val="32"/>
        </w:rPr>
        <w:t>费用</w:t>
      </w:r>
      <w:r>
        <w:rPr>
          <w:rFonts w:hint="eastAsia" w:ascii="仿宋_GB2312" w:hAnsi="仿宋_GB2312" w:eastAsia="仿宋_GB2312" w:cs="仿宋_GB2312"/>
          <w:b w:val="0"/>
          <w:bCs/>
          <w:sz w:val="32"/>
          <w:szCs w:val="32"/>
          <w:lang w:val="en-US" w:eastAsia="zh-CN"/>
        </w:rPr>
        <w:t>708.42</w:t>
      </w:r>
      <w:r>
        <w:rPr>
          <w:rFonts w:hint="eastAsia" w:ascii="仿宋_GB2312" w:hAnsi="仿宋_GB2312" w:eastAsia="仿宋_GB2312" w:cs="仿宋_GB2312"/>
          <w:b w:val="0"/>
          <w:bCs/>
          <w:spacing w:val="-4"/>
          <w:sz w:val="32"/>
          <w:szCs w:val="32"/>
        </w:rPr>
        <w:t>万元，结余0万元。</w:t>
      </w:r>
      <w:r>
        <w:rPr>
          <w:rFonts w:hint="eastAsia" w:ascii="仿宋_GB2312" w:hAnsi="仿宋_GB2312" w:eastAsia="仿宋_GB2312" w:cs="仿宋_GB2312"/>
          <w:b w:val="0"/>
          <w:bCs/>
          <w:spacing w:val="-4"/>
          <w:sz w:val="32"/>
          <w:szCs w:val="32"/>
          <w:lang w:val="en-US" w:eastAsia="zh-CN"/>
        </w:rPr>
        <w:t>每亩保障资金8.5元，坚持绿色引领，探索形成若干适合不同区域特点的农业生态资源保护和综合利用模式，重污染耕地综合治理试点取得明显进展，草原生态环境和农业生态环境得到进一步改善。</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本项目资金严格按照</w:t>
      </w:r>
      <w:r>
        <w:rPr>
          <w:rFonts w:hint="eastAsia" w:ascii="仿宋_GB2312" w:hAnsi="仿宋_GB2312" w:eastAsia="仿宋_GB2312" w:cs="仿宋_GB2312"/>
          <w:b w:val="0"/>
          <w:bCs/>
          <w:spacing w:val="-4"/>
          <w:sz w:val="32"/>
          <w:szCs w:val="32"/>
          <w:lang w:eastAsia="zh-CN"/>
        </w:rPr>
        <w:t>农业生态保护补助项目</w:t>
      </w:r>
      <w:r>
        <w:rPr>
          <w:rFonts w:hint="eastAsia" w:ascii="仿宋_GB2312" w:hAnsi="仿宋_GB2312" w:eastAsia="仿宋_GB2312" w:cs="仿宋_GB2312"/>
          <w:b w:val="0"/>
          <w:bCs/>
          <w:spacing w:val="-4"/>
          <w:sz w:val="32"/>
          <w:szCs w:val="32"/>
        </w:rPr>
        <w:t>资金管理办法和地区财政资金管理制度支付资金；</w:t>
      </w:r>
      <w:r>
        <w:rPr>
          <w:rFonts w:hint="eastAsia" w:ascii="仿宋_GB2312" w:hAnsi="仿宋_GB2312" w:eastAsia="仿宋_GB2312" w:cs="仿宋_GB2312"/>
          <w:b w:val="0"/>
          <w:bCs/>
          <w:spacing w:val="-4"/>
          <w:sz w:val="32"/>
          <w:szCs w:val="32"/>
          <w:lang w:val="en-US" w:eastAsia="zh-CN"/>
        </w:rPr>
        <w:t>根据新财农（2017）133号、喀地财农（2018）2号文件</w:t>
      </w:r>
      <w:r>
        <w:rPr>
          <w:rFonts w:hint="eastAsia" w:ascii="仿宋_GB2312" w:hAnsi="仿宋_GB2312" w:eastAsia="仿宋_GB2312" w:cs="仿宋_GB2312"/>
          <w:b w:val="0"/>
          <w:bCs/>
          <w:spacing w:val="-4"/>
          <w:sz w:val="32"/>
          <w:szCs w:val="32"/>
        </w:rPr>
        <w:t>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为保证项目质量和成本控制</w:t>
      </w:r>
      <w:r>
        <w:rPr>
          <w:rFonts w:hint="eastAsia" w:ascii="仿宋_GB2312" w:hAnsi="仿宋_GB2312" w:eastAsia="仿宋_GB2312" w:cs="仿宋_GB2312"/>
          <w:b w:val="0"/>
          <w:bCs/>
          <w:sz w:val="32"/>
          <w:szCs w:val="32"/>
        </w:rPr>
        <w:t>，我单位积极对接，进行了</w:t>
      </w:r>
      <w:r>
        <w:rPr>
          <w:rFonts w:hint="eastAsia" w:ascii="仿宋_GB2312" w:hAnsi="仿宋_GB2312" w:eastAsia="仿宋_GB2312" w:cs="仿宋_GB2312"/>
          <w:b w:val="0"/>
          <w:bCs/>
          <w:sz w:val="32"/>
          <w:szCs w:val="32"/>
          <w:lang w:eastAsia="zh-CN"/>
        </w:rPr>
        <w:t>农业生态保护补助项目</w:t>
      </w:r>
      <w:r>
        <w:rPr>
          <w:rFonts w:hint="eastAsia" w:ascii="仿宋_GB2312" w:hAnsi="仿宋_GB2312" w:eastAsia="仿宋_GB2312" w:cs="仿宋_GB2312"/>
          <w:b w:val="0"/>
          <w:bCs/>
          <w:sz w:val="32"/>
          <w:szCs w:val="32"/>
        </w:rPr>
        <w:t>工作，制定《</w:t>
      </w:r>
      <w:r>
        <w:rPr>
          <w:rFonts w:hint="eastAsia" w:ascii="仿宋_GB2312" w:hAnsi="仿宋_GB2312" w:eastAsia="仿宋_GB2312" w:cs="仿宋_GB2312"/>
          <w:b w:val="0"/>
          <w:bCs/>
          <w:sz w:val="32"/>
          <w:szCs w:val="32"/>
          <w:lang w:eastAsia="zh-CN"/>
        </w:rPr>
        <w:t>农业生态保护补助项目</w:t>
      </w:r>
      <w:r>
        <w:rPr>
          <w:rFonts w:hint="eastAsia" w:ascii="仿宋_GB2312" w:hAnsi="仿宋_GB2312" w:eastAsia="仿宋_GB2312" w:cs="仿宋_GB2312"/>
          <w:b w:val="0"/>
          <w:bCs/>
          <w:sz w:val="32"/>
          <w:szCs w:val="32"/>
        </w:rPr>
        <w:t>工作方案》，为保质保量完成提供了强有力的技术支撑，有效地推进了项目工作，</w:t>
      </w:r>
      <w:r>
        <w:rPr>
          <w:rStyle w:val="19"/>
          <w:rFonts w:hint="eastAsia" w:ascii="仿宋_GB2312" w:hAnsi="仿宋_GB2312" w:eastAsia="仿宋_GB2312" w:cs="仿宋_GB2312"/>
          <w:b w:val="0"/>
          <w:bCs/>
          <w:spacing w:val="-4"/>
          <w:sz w:val="32"/>
          <w:szCs w:val="32"/>
        </w:rPr>
        <w:t>项目实施完成后，由本项目相关人员于2018年11月23日完成检查验收，检查验收合格后按合同规定支付款项。</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pacing w:val="-4"/>
          <w:sz w:val="32"/>
          <w:szCs w:val="32"/>
        </w:rPr>
        <w:t>本项目不存在调整情况。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项目实施过程中，我单位建立了《</w:t>
      </w:r>
      <w:r>
        <w:rPr>
          <w:rStyle w:val="19"/>
          <w:rFonts w:hint="eastAsia" w:ascii="仿宋_GB2312" w:hAnsi="仿宋_GB2312" w:eastAsia="仿宋_GB2312" w:cs="仿宋_GB2312"/>
          <w:b w:val="0"/>
          <w:bCs/>
          <w:spacing w:val="-4"/>
          <w:sz w:val="32"/>
          <w:szCs w:val="32"/>
          <w:lang w:eastAsia="zh-CN"/>
        </w:rPr>
        <w:t>农业生态保护补助项目</w:t>
      </w:r>
      <w:r>
        <w:rPr>
          <w:rStyle w:val="19"/>
          <w:rFonts w:hint="eastAsia" w:ascii="仿宋_GB2312" w:hAnsi="仿宋_GB2312" w:eastAsia="仿宋_GB2312" w:cs="仿宋_GB2312"/>
          <w:b w:val="0"/>
          <w:bCs/>
          <w:spacing w:val="-4"/>
          <w:sz w:val="32"/>
          <w:szCs w:val="32"/>
        </w:rPr>
        <w:t>制度》保障项目的顺利实施。项目的实施遵守相关法律法规和业务管理规定，项目资料齐全并及时装订、归档。已建立《</w:t>
      </w:r>
      <w:r>
        <w:rPr>
          <w:rStyle w:val="19"/>
          <w:rFonts w:hint="eastAsia" w:ascii="仿宋_GB2312" w:hAnsi="仿宋_GB2312" w:eastAsia="仿宋_GB2312" w:cs="仿宋_GB2312"/>
          <w:b w:val="0"/>
          <w:bCs/>
          <w:spacing w:val="-4"/>
          <w:sz w:val="32"/>
          <w:szCs w:val="32"/>
          <w:lang w:eastAsia="zh-CN"/>
        </w:rPr>
        <w:t>农业生态保护补助项目</w:t>
      </w:r>
      <w:r>
        <w:rPr>
          <w:rStyle w:val="19"/>
          <w:rFonts w:hint="eastAsia" w:ascii="仿宋_GB2312" w:hAnsi="仿宋_GB2312" w:eastAsia="仿宋_GB2312" w:cs="仿宋_GB2312"/>
          <w:b w:val="0"/>
          <w:bCs/>
          <w:spacing w:val="-4"/>
          <w:sz w:val="32"/>
          <w:szCs w:val="32"/>
        </w:rPr>
        <w:t>管理制度》，不定期对项目进度情况进行督导检查，对检查过程中发现的问题及时督促整改，确保了项目按时保质完成。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z w:val="32"/>
          <w:szCs w:val="32"/>
        </w:rPr>
      </w:pPr>
      <w:r>
        <w:rPr>
          <w:rStyle w:val="19"/>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atLeast"/>
        <w:ind w:left="0" w:leftChars="0" w:right="0" w:rightChars="0" w:firstLine="320" w:firstLineChars="100"/>
        <w:jc w:val="left"/>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本项目共设置一级指标3个，二级指标</w:t>
      </w:r>
      <w:r>
        <w:rPr>
          <w:rFonts w:hint="eastAsia" w:ascii="仿宋_GB2312" w:hAnsi="仿宋_GB2312" w:eastAsia="仿宋_GB2312" w:cs="仿宋_GB2312"/>
          <w:b w:val="0"/>
          <w:bCs/>
          <w:kern w:val="0"/>
          <w:sz w:val="32"/>
          <w:szCs w:val="32"/>
          <w:lang w:val="en-US" w:eastAsia="zh-CN"/>
        </w:rPr>
        <w:t>8</w:t>
      </w:r>
      <w:r>
        <w:rPr>
          <w:rFonts w:hint="eastAsia" w:ascii="仿宋_GB2312" w:hAnsi="仿宋_GB2312" w:eastAsia="仿宋_GB2312" w:cs="仿宋_GB2312"/>
          <w:b w:val="0"/>
          <w:bCs/>
          <w:kern w:val="0"/>
          <w:sz w:val="32"/>
          <w:szCs w:val="32"/>
        </w:rPr>
        <w:t>个，三级指标</w:t>
      </w:r>
      <w:r>
        <w:rPr>
          <w:rFonts w:hint="eastAsia" w:ascii="仿宋_GB2312" w:hAnsi="仿宋_GB2312" w:eastAsia="仿宋_GB2312" w:cs="仿宋_GB2312"/>
          <w:b w:val="0"/>
          <w:bCs/>
          <w:kern w:val="0"/>
          <w:sz w:val="32"/>
          <w:szCs w:val="32"/>
          <w:lang w:val="en-US" w:eastAsia="zh-CN"/>
        </w:rPr>
        <w:t>9</w:t>
      </w:r>
      <w:r>
        <w:rPr>
          <w:rFonts w:hint="eastAsia" w:ascii="仿宋_GB2312" w:hAnsi="仿宋_GB2312" w:eastAsia="仿宋_GB2312" w:cs="仿宋_GB2312"/>
          <w:b w:val="0"/>
          <w:bCs/>
          <w:kern w:val="0"/>
          <w:sz w:val="32"/>
          <w:szCs w:val="32"/>
        </w:rPr>
        <w:t>个，其中已完成三级指标</w:t>
      </w:r>
      <w:r>
        <w:rPr>
          <w:rFonts w:hint="eastAsia" w:ascii="仿宋_GB2312" w:hAnsi="仿宋_GB2312" w:eastAsia="仿宋_GB2312" w:cs="仿宋_GB2312"/>
          <w:b w:val="0"/>
          <w:bCs/>
          <w:kern w:val="0"/>
          <w:sz w:val="32"/>
          <w:szCs w:val="32"/>
          <w:lang w:val="en-US" w:eastAsia="zh-CN"/>
        </w:rPr>
        <w:t>9</w:t>
      </w:r>
      <w:r>
        <w:rPr>
          <w:rFonts w:hint="eastAsia" w:ascii="仿宋_GB2312" w:hAnsi="仿宋_GB2312" w:eastAsia="仿宋_GB2312" w:cs="仿宋_GB2312"/>
          <w:b w:val="0"/>
          <w:bCs/>
          <w:kern w:val="0"/>
          <w:sz w:val="32"/>
          <w:szCs w:val="32"/>
        </w:rPr>
        <w:t>个，指标完成率为100.00%。根据年初设定的绩效目标，此项目自评得分为</w:t>
      </w:r>
      <w:r>
        <w:rPr>
          <w:rFonts w:hint="eastAsia" w:ascii="仿宋_GB2312" w:hAnsi="仿宋_GB2312" w:eastAsia="仿宋_GB2312" w:cs="仿宋_GB2312"/>
          <w:b w:val="0"/>
          <w:bCs/>
          <w:kern w:val="0"/>
          <w:sz w:val="32"/>
          <w:szCs w:val="32"/>
          <w:lang w:val="en-US" w:eastAsia="zh-CN"/>
        </w:rPr>
        <w:t>91</w:t>
      </w:r>
      <w:r>
        <w:rPr>
          <w:rFonts w:hint="eastAsia" w:ascii="仿宋_GB2312" w:hAnsi="仿宋_GB2312" w:eastAsia="仿宋_GB2312" w:cs="仿宋_GB2312"/>
          <w:b w:val="0"/>
          <w:bCs/>
          <w:kern w:val="0"/>
          <w:sz w:val="32"/>
          <w:szCs w:val="32"/>
        </w:rPr>
        <w:t>分。</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1.产出指标完成情况分析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（1）项目完成数量</w:t>
      </w:r>
    </w:p>
    <w:p>
      <w:pPr>
        <w:keepNext w:val="0"/>
        <w:keepLines w:val="0"/>
        <w:pageBreakBefore w:val="0"/>
        <w:kinsoku/>
        <w:wordWrap/>
        <w:overflowPunct/>
        <w:topLinePunct w:val="0"/>
        <w:autoSpaceDE/>
        <w:autoSpaceDN/>
        <w:bidi w:val="0"/>
        <w:spacing w:line="560" w:lineRule="atLeast"/>
        <w:ind w:left="0" w:leftChars="0" w:right="0" w:rightChars="0" w:firstLine="1092" w:firstLineChars="3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资金保障面积833435亩</w:t>
      </w:r>
      <w:r>
        <w:rPr>
          <w:rFonts w:hint="eastAsia" w:ascii="仿宋_GB2312" w:hAnsi="仿宋_GB2312" w:eastAsia="仿宋_GB2312" w:cs="仿宋_GB2312"/>
          <w:b w:val="0"/>
          <w:bCs/>
          <w:spacing w:val="-4"/>
          <w:sz w:val="32"/>
          <w:szCs w:val="32"/>
          <w:lang w:val="en-US" w:eastAsia="zh-CN"/>
        </w:rPr>
        <w:t>,截至2018年项目完成时，已完成</w:t>
      </w:r>
      <w:r>
        <w:rPr>
          <w:rFonts w:hint="eastAsia" w:ascii="仿宋_GB2312" w:hAnsi="仿宋_GB2312" w:eastAsia="仿宋_GB2312" w:cs="仿宋_GB2312"/>
          <w:b w:val="0"/>
          <w:bCs/>
          <w:spacing w:val="-4"/>
          <w:sz w:val="32"/>
          <w:szCs w:val="32"/>
        </w:rPr>
        <w:t>资金保障面积833435亩</w:t>
      </w:r>
      <w:r>
        <w:rPr>
          <w:rFonts w:hint="eastAsia" w:ascii="仿宋_GB2312" w:hAnsi="仿宋_GB2312" w:eastAsia="仿宋_GB2312" w:cs="仿宋_GB2312"/>
          <w:b w:val="0"/>
          <w:bCs/>
          <w:spacing w:val="-4"/>
          <w:sz w:val="32"/>
          <w:szCs w:val="32"/>
          <w:lang w:val="en-US" w:eastAsia="zh-CN"/>
        </w:rPr>
        <w:t>完成率为100%。</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（2）项目完成质量</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资金保障</w:t>
      </w:r>
      <w:r>
        <w:rPr>
          <w:rFonts w:hint="eastAsia" w:ascii="仿宋_GB2312" w:hAnsi="仿宋_GB2312" w:eastAsia="仿宋_GB2312" w:cs="仿宋_GB2312"/>
          <w:b w:val="0"/>
          <w:bCs/>
          <w:spacing w:val="-4"/>
          <w:sz w:val="32"/>
          <w:szCs w:val="32"/>
        </w:rPr>
        <w:t>率100%</w:t>
      </w:r>
      <w:r>
        <w:rPr>
          <w:rFonts w:hint="eastAsia" w:ascii="仿宋_GB2312" w:hAnsi="仿宋_GB2312" w:eastAsia="仿宋_GB2312" w:cs="仿宋_GB2312"/>
          <w:b w:val="0"/>
          <w:bCs/>
          <w:spacing w:val="-4"/>
          <w:sz w:val="32"/>
          <w:szCs w:val="32"/>
          <w:lang w:val="en-US" w:eastAsia="zh-CN"/>
        </w:rPr>
        <w:t>,资金确保及时足额发放到农民手中。</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（3）项目实施进度</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资金保障及时率</w:t>
      </w:r>
      <w:r>
        <w:rPr>
          <w:rFonts w:hint="eastAsia" w:ascii="仿宋_GB2312" w:hAnsi="仿宋_GB2312" w:eastAsia="仿宋_GB2312" w:cs="仿宋_GB2312"/>
          <w:b w:val="0"/>
          <w:bCs/>
          <w:spacing w:val="-4"/>
          <w:sz w:val="32"/>
          <w:szCs w:val="32"/>
          <w:lang w:val="en-US" w:eastAsia="zh-CN"/>
        </w:rPr>
        <w:t>100%</w:t>
      </w:r>
      <w:r>
        <w:rPr>
          <w:rFonts w:hint="eastAsia" w:ascii="仿宋_GB2312" w:hAnsi="仿宋_GB2312" w:eastAsia="仿宋_GB2312" w:cs="仿宋_GB2312"/>
          <w:b w:val="0"/>
          <w:bCs/>
          <w:spacing w:val="-4"/>
          <w:sz w:val="32"/>
          <w:szCs w:val="32"/>
          <w:lang w:eastAsia="zh-CN"/>
        </w:rPr>
        <w:t>，项目完成及时率</w:t>
      </w:r>
      <w:r>
        <w:rPr>
          <w:rFonts w:hint="eastAsia" w:ascii="仿宋_GB2312" w:hAnsi="仿宋_GB2312" w:eastAsia="仿宋_GB2312" w:cs="仿宋_GB2312"/>
          <w:b w:val="0"/>
          <w:bCs/>
          <w:spacing w:val="-4"/>
          <w:sz w:val="32"/>
          <w:szCs w:val="32"/>
          <w:lang w:val="en-US" w:eastAsia="zh-CN"/>
        </w:rPr>
        <w:t>100%，截至到2018年底项目已全部完成。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（4）项目成本节约情况</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 xml:space="preserve">   亩均保障资金</w:t>
      </w:r>
      <w:r>
        <w:rPr>
          <w:rFonts w:hint="eastAsia" w:ascii="仿宋_GB2312" w:hAnsi="仿宋_GB2312" w:eastAsia="仿宋_GB2312" w:cs="仿宋_GB2312"/>
          <w:b w:val="0"/>
          <w:bCs/>
          <w:spacing w:val="-4"/>
          <w:sz w:val="32"/>
          <w:szCs w:val="32"/>
          <w:lang w:val="en-US" w:eastAsia="zh-CN"/>
        </w:rPr>
        <w:t>8.5</w:t>
      </w:r>
      <w:r>
        <w:rPr>
          <w:rFonts w:hint="eastAsia" w:ascii="仿宋_GB2312" w:hAnsi="仿宋_GB2312" w:eastAsia="仿宋_GB2312" w:cs="仿宋_GB2312"/>
          <w:b w:val="0"/>
          <w:bCs/>
          <w:spacing w:val="-4"/>
          <w:sz w:val="32"/>
          <w:szCs w:val="32"/>
        </w:rPr>
        <w:t>元/亩</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截至2018年自评时该项目</w:t>
      </w:r>
      <w:r>
        <w:rPr>
          <w:rFonts w:hint="eastAsia" w:ascii="仿宋_GB2312" w:hAnsi="仿宋_GB2312" w:eastAsia="仿宋_GB2312" w:cs="仿宋_GB2312"/>
          <w:b w:val="0"/>
          <w:bCs/>
          <w:spacing w:val="-4"/>
          <w:sz w:val="32"/>
          <w:szCs w:val="32"/>
        </w:rPr>
        <w:t>已全部完成</w:t>
      </w:r>
      <w:r>
        <w:rPr>
          <w:rFonts w:hint="eastAsia" w:ascii="仿宋_GB2312" w:hAnsi="仿宋_GB2312" w:eastAsia="仿宋_GB2312" w:cs="仿宋_GB2312"/>
          <w:b w:val="0"/>
          <w:bCs/>
          <w:spacing w:val="-4"/>
          <w:sz w:val="32"/>
          <w:szCs w:val="32"/>
          <w:lang w:eastAsia="zh-CN"/>
        </w:rPr>
        <w:t>。</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2.效益指标完成情况分析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（1）项目实施的经济效益分析</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增加贫困户收入</w:t>
      </w:r>
      <w:r>
        <w:rPr>
          <w:rFonts w:hint="eastAsia" w:ascii="仿宋_GB2312" w:hAnsi="仿宋_GB2312" w:eastAsia="仿宋_GB2312" w:cs="仿宋_GB2312"/>
          <w:b w:val="0"/>
          <w:bCs/>
          <w:spacing w:val="-4"/>
          <w:sz w:val="32"/>
          <w:szCs w:val="32"/>
          <w:lang w:val="en-US" w:eastAsia="zh-CN"/>
        </w:rPr>
        <w:t>100</w:t>
      </w:r>
      <w:r>
        <w:rPr>
          <w:rFonts w:hint="eastAsia" w:ascii="仿宋_GB2312" w:hAnsi="仿宋_GB2312" w:eastAsia="仿宋_GB2312" w:cs="仿宋_GB2312"/>
          <w:b w:val="0"/>
          <w:bCs/>
          <w:spacing w:val="-4"/>
          <w:sz w:val="32"/>
          <w:szCs w:val="32"/>
        </w:rPr>
        <w:t>元</w:t>
      </w:r>
      <w:r>
        <w:rPr>
          <w:rFonts w:hint="eastAsia" w:ascii="仿宋_GB2312" w:hAnsi="仿宋_GB2312" w:eastAsia="仿宋_GB2312" w:cs="仿宋_GB2312"/>
          <w:b w:val="0"/>
          <w:bCs/>
          <w:spacing w:val="-4"/>
          <w:sz w:val="32"/>
          <w:szCs w:val="32"/>
          <w:lang w:eastAsia="zh-CN"/>
        </w:rPr>
        <w:t>，重污染耕地综合治理试点取得明显进展。</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（2）项目实施的社会效益分析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无</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（3）项目实施的生态效益分析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植被覆盖面积</w:t>
      </w:r>
      <w:r>
        <w:rPr>
          <w:rFonts w:hint="eastAsia" w:ascii="仿宋_GB2312" w:hAnsi="仿宋_GB2312" w:eastAsia="仿宋_GB2312" w:cs="仿宋_GB2312"/>
          <w:b w:val="0"/>
          <w:bCs/>
          <w:spacing w:val="-4"/>
          <w:sz w:val="32"/>
          <w:szCs w:val="32"/>
          <w:lang w:val="en-US" w:eastAsia="zh-CN"/>
        </w:rPr>
        <w:t>不断增长</w:t>
      </w:r>
      <w:r>
        <w:rPr>
          <w:rFonts w:hint="eastAsia" w:ascii="仿宋_GB2312" w:hAnsi="仿宋_GB2312" w:eastAsia="仿宋_GB2312" w:cs="仿宋_GB2312"/>
          <w:b w:val="0"/>
          <w:bCs/>
          <w:spacing w:val="-4"/>
          <w:sz w:val="32"/>
          <w:szCs w:val="32"/>
        </w:rPr>
        <w:t>，草原生态环境和农业生态环境得到进一步改善。　</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（4）项目实施的可持续影响分析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资金保障年限</w:t>
      </w:r>
      <w:r>
        <w:rPr>
          <w:rFonts w:hint="eastAsia" w:ascii="仿宋_GB2312" w:hAnsi="仿宋_GB2312" w:eastAsia="仿宋_GB2312" w:cs="仿宋_GB2312"/>
          <w:b w:val="0"/>
          <w:bCs/>
          <w:spacing w:val="-4"/>
          <w:sz w:val="32"/>
          <w:szCs w:val="32"/>
          <w:lang w:val="en-US" w:eastAsia="zh-CN"/>
        </w:rPr>
        <w:t>1年</w:t>
      </w:r>
      <w:r>
        <w:rPr>
          <w:rFonts w:hint="eastAsia" w:ascii="仿宋_GB2312" w:hAnsi="仿宋_GB2312" w:eastAsia="仿宋_GB2312" w:cs="仿宋_GB2312"/>
          <w:b w:val="0"/>
          <w:bCs/>
          <w:spacing w:val="-4"/>
          <w:sz w:val="32"/>
          <w:szCs w:val="32"/>
        </w:rPr>
        <w:t>，可持续影响指标已完成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3.满意度指标完成情况分析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按计划完成项目实施，已做满意度调查问卷，受益人群满意率达98%，服务对象满意度指标完成。</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2019年本项目绩效目标全部达成，不存在未完成原因分析。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后续工作计划：2019年我们将一如既往将继续按照上级部门的统一部署和工作安排，认真做好各项工作。</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1、认真做好2019年草原生态项目的申报。</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切实开展好草原生态项目的实施。采取有力措施：一是及时发放草原生态项目资金；二是加大项目跟踪管理，确保全乡所有草场面积全面禁牧；三是做好项目档案收集与整理，当年的项目全部归档存档；四是做好项目绩效申报与自评，确保项目实施后达到取得的效果，给农牧民带来 “看得见、摸得着”的实惠。</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本次评价通过文件研读、实地调研、数据分析等方式，全面了解草原生态项目资金的使用效率和效果，项目管理过程符合相关项目管理制度，完成了预期绩效目标及社会综合效益等。</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通过预算绩效管理，发现了工作中存在的不足，如前期资金使用因报账材料不完整原因未按期支付，导致了资金滞缓，影响了项目的进度，造成了部分资金的浪费。</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年初做好资金计划，按照项目进度及时拨付资金，使资金使用效益最大化，减少不必要的浪费，节约成本。</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无其他说明内容。</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草原生态项目项目资金的使用效率和效果，项目管理过程是否规范，是否完成了预期绩效目标等。同时，通过开展自我评价来总结经验和教训，为我乡草原生态项目今后的开展提供参考建议。</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3CA2"/>
    <w:rsid w:val="000446E3"/>
    <w:rsid w:val="00056465"/>
    <w:rsid w:val="00121AE4"/>
    <w:rsid w:val="00136BCC"/>
    <w:rsid w:val="00146AAD"/>
    <w:rsid w:val="001B23F1"/>
    <w:rsid w:val="001B3A40"/>
    <w:rsid w:val="00220617"/>
    <w:rsid w:val="00311626"/>
    <w:rsid w:val="00321CBD"/>
    <w:rsid w:val="00347D87"/>
    <w:rsid w:val="00365279"/>
    <w:rsid w:val="003C2CF9"/>
    <w:rsid w:val="004366A8"/>
    <w:rsid w:val="00456DC0"/>
    <w:rsid w:val="00502BA7"/>
    <w:rsid w:val="005162F1"/>
    <w:rsid w:val="00535153"/>
    <w:rsid w:val="00554F82"/>
    <w:rsid w:val="0056390D"/>
    <w:rsid w:val="005719B0"/>
    <w:rsid w:val="005D10D6"/>
    <w:rsid w:val="0063597F"/>
    <w:rsid w:val="00656E69"/>
    <w:rsid w:val="007A593B"/>
    <w:rsid w:val="007D32F0"/>
    <w:rsid w:val="007E6716"/>
    <w:rsid w:val="008408C9"/>
    <w:rsid w:val="00855E3A"/>
    <w:rsid w:val="00871E25"/>
    <w:rsid w:val="008956CB"/>
    <w:rsid w:val="008E6B23"/>
    <w:rsid w:val="008F2612"/>
    <w:rsid w:val="00922CB9"/>
    <w:rsid w:val="0099379F"/>
    <w:rsid w:val="009E5CD9"/>
    <w:rsid w:val="00A26421"/>
    <w:rsid w:val="00A4293B"/>
    <w:rsid w:val="00A67D50"/>
    <w:rsid w:val="00A8691A"/>
    <w:rsid w:val="00AA78D4"/>
    <w:rsid w:val="00AB73F8"/>
    <w:rsid w:val="00AC1946"/>
    <w:rsid w:val="00B40063"/>
    <w:rsid w:val="00B41F61"/>
    <w:rsid w:val="00BA2447"/>
    <w:rsid w:val="00BA46E6"/>
    <w:rsid w:val="00BF7355"/>
    <w:rsid w:val="00C21A75"/>
    <w:rsid w:val="00C56C72"/>
    <w:rsid w:val="00C87A8E"/>
    <w:rsid w:val="00C95952"/>
    <w:rsid w:val="00CA6457"/>
    <w:rsid w:val="00CB0722"/>
    <w:rsid w:val="00D17F2E"/>
    <w:rsid w:val="00D30354"/>
    <w:rsid w:val="00D35A5E"/>
    <w:rsid w:val="00DC0C3C"/>
    <w:rsid w:val="00DD1016"/>
    <w:rsid w:val="00DD1F77"/>
    <w:rsid w:val="00DF42A0"/>
    <w:rsid w:val="00E32AE0"/>
    <w:rsid w:val="00E564B5"/>
    <w:rsid w:val="00E769FE"/>
    <w:rsid w:val="00E81288"/>
    <w:rsid w:val="00EA2CBE"/>
    <w:rsid w:val="00F32FEE"/>
    <w:rsid w:val="00F43622"/>
    <w:rsid w:val="00FA0095"/>
    <w:rsid w:val="00FB10BB"/>
    <w:rsid w:val="00FC3B55"/>
    <w:rsid w:val="00FE11B9"/>
    <w:rsid w:val="02E37DE9"/>
    <w:rsid w:val="085D3223"/>
    <w:rsid w:val="0D5D5A45"/>
    <w:rsid w:val="0FB00917"/>
    <w:rsid w:val="17E421EC"/>
    <w:rsid w:val="1BF34177"/>
    <w:rsid w:val="1F4222E5"/>
    <w:rsid w:val="21FD2ACD"/>
    <w:rsid w:val="2C2074D3"/>
    <w:rsid w:val="30C4310E"/>
    <w:rsid w:val="346F7899"/>
    <w:rsid w:val="347362C2"/>
    <w:rsid w:val="552557E8"/>
    <w:rsid w:val="666518AF"/>
    <w:rsid w:val="6B230D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344</Words>
  <Characters>1963</Characters>
  <Lines>16</Lines>
  <Paragraphs>4</Paragraphs>
  <TotalTime>0</TotalTime>
  <ScaleCrop>false</ScaleCrop>
  <LinksUpToDate>false</LinksUpToDate>
  <CharactersWithSpaces>2303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2023-12-12T10:37:30Z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