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widowControl/>
        <w:jc w:val="center"/>
        <w:rPr>
          <w:rFonts w:ascii="黑体" w:hAnsi="黑体" w:eastAsia="黑体" w:cs="黑体"/>
          <w:bCs/>
          <w:sz w:val="44"/>
          <w:szCs w:val="44"/>
        </w:rPr>
      </w:pPr>
      <w:r>
        <w:rPr>
          <w:rFonts w:hint="eastAsia" w:ascii="黑体" w:hAnsi="黑体" w:eastAsia="黑体" w:cs="黑体"/>
          <w:bCs/>
          <w:sz w:val="44"/>
          <w:szCs w:val="44"/>
        </w:rPr>
        <w:t>自治区财政项目支出绩效自评报告</w:t>
      </w:r>
    </w:p>
    <w:p>
      <w:pPr>
        <w:widowControl/>
        <w:jc w:val="center"/>
        <w:rPr>
          <w:rFonts w:ascii="黑体" w:hAnsi="黑体" w:eastAsia="黑体" w:cs="黑体"/>
          <w:bCs/>
          <w:sz w:val="44"/>
          <w:szCs w:val="44"/>
        </w:rPr>
      </w:pPr>
    </w:p>
    <w:p>
      <w:pPr>
        <w:spacing w:line="540" w:lineRule="exact"/>
        <w:jc w:val="center"/>
        <w:rPr>
          <w:rFonts w:hAnsi="宋体" w:eastAsia="仿宋_GB2312" w:cs="宋体"/>
          <w:kern w:val="0"/>
          <w:sz w:val="30"/>
          <w:szCs w:val="30"/>
        </w:rPr>
      </w:pPr>
      <w:r>
        <w:rPr>
          <w:rFonts w:hint="eastAsia" w:ascii="黑体" w:hAnsi="黑体" w:eastAsia="黑体" w:cs="黑体"/>
          <w:bCs/>
          <w:sz w:val="44"/>
          <w:szCs w:val="44"/>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项目名称：公共文化服务体系建设专项资金项目</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实施单位（公章）：叶城县棋盘乡人民政府</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主管部门（公章）：叶城县棋盘乡人民政府</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项目负责人（签章）：李智</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填报时间：2018年11月25日</w:t>
      </w: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468" w:firstLineChars="15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棋盘乡属党政机关行政部门，乡科级行政单位，辖14个行政村，全乡总人口3944户，18526人，主要以维吾尔族为主。全乡总耕地面积1.85万亩，农业人均占有耕地不足1亩，主要从事粮食生产、林果业、畜牧业，属于叶城县以林果业、畜牧业为主的山区乡之一。编制情况：棋盘乡人</w:t>
      </w:r>
      <w:r>
        <w:rPr>
          <w:rFonts w:hint="eastAsia" w:ascii="仿宋_GB2312" w:hAnsi="仿宋_GB2312" w:eastAsia="仿宋_GB2312" w:cs="仿宋_GB2312"/>
          <w:bCs/>
          <w:sz w:val="32"/>
          <w:szCs w:val="32"/>
          <w:lang w:eastAsia="zh-CN"/>
        </w:rPr>
        <w:t>民</w:t>
      </w:r>
      <w:r>
        <w:rPr>
          <w:rFonts w:hint="eastAsia" w:ascii="仿宋_GB2312" w:hAnsi="仿宋_GB2312" w:eastAsia="仿宋_GB2312" w:cs="仿宋_GB2312"/>
          <w:bCs/>
          <w:sz w:val="32"/>
          <w:szCs w:val="32"/>
        </w:rPr>
        <w:t>政府行政编制55人，其中：党委编制13人，政府编制38人，政法编制2人，工勤编制2人，共计55人。事业编制为26人，参照编制1人,全额事业编制共计21人, 自收自支编制4人。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主要职能：作为乡镇党政机关主要职能为：负责全乡党政行政管理事务，坚决贯彻执行党中央、国务院、自治区、地区及县委、县人民政府的有关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w:t>
      </w:r>
      <w:bookmarkStart w:id="0" w:name="_GoBack"/>
      <w:bookmarkEnd w:id="0"/>
      <w:r>
        <w:rPr>
          <w:rFonts w:hint="eastAsia" w:ascii="仿宋_GB2312" w:hAnsi="仿宋_GB2312" w:eastAsia="仿宋_GB2312" w:cs="仿宋_GB2312"/>
          <w:bCs/>
          <w:sz w:val="32"/>
          <w:szCs w:val="32"/>
        </w:rPr>
        <w:t>济社会发展、社会事务管理、基层组织建设等全面工作。以全面建设社会主义新农村为根本出发点，不断深化美丽乡、村建设，脱贫攻坚，不断铸牢全乡经济社会发展基础，为全乡各族群众提供社会服务。</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2018年公共文化服务体系建设项目支出4.26万元，其中：修建文化舞台2.26万元，文化室桌椅配套2万元。按照年度预算，一是进一步开展文化活动中的办公经费，提升文化活动开展的质量。二是修建文化舞台，提升农户精神生活水平。</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（一）项目资金安排落实、总投入等情况分析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根据新财教(2018)78号、喀地财教（2018）54号文件要求，本项目资金4.26万元，其中财政资金4.26万元，其他资金0万元，资金到位4.26万元；资金到位率100%。</w:t>
      </w:r>
    </w:p>
    <w:p>
      <w:pPr>
        <w:spacing w:line="560" w:lineRule="exact"/>
        <w:rPr>
          <w:rStyle w:val="19"/>
          <w:rFonts w:ascii="仿宋_GB2312" w:hAnsi="仿宋_GB2312" w:eastAsia="仿宋_GB2312" w:cs="仿宋_GB2312"/>
          <w:color w:val="0000FF"/>
          <w:spacing w:val="-4"/>
          <w:sz w:val="32"/>
          <w:szCs w:val="32"/>
        </w:rPr>
      </w:pPr>
      <w:r>
        <w:rPr>
          <w:rStyle w:val="19"/>
          <w:rFonts w:hint="eastAsia" w:ascii="仿宋_GB2312" w:hAnsi="仿宋_GB2312" w:eastAsia="仿宋_GB2312" w:cs="仿宋_GB2312"/>
          <w:b w:val="0"/>
          <w:bCs w:val="0"/>
          <w:spacing w:val="-4"/>
          <w:sz w:val="32"/>
          <w:szCs w:val="32"/>
        </w:rPr>
        <w:t>（二）项目资金实际使用情况分析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本年新财教(2018)78号、喀地财教（2018）54号关于下达2018年中央补助地方公共文化服务体系建设专项资金的文件，到位资金4.26万元，本项目实际支付资金4.26万元，预算执行率100%。项目资金主要用于支付修建文化舞台2.26万元，文化室桌椅配套2万元，结余0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根据中央和自治区项目资金管理办法的要求，我乡严格按照项目资金规定的专项资金支持的项目条件和范围要求，严格按照有关规定使用管理项目资金。</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（三）项目资金管理情况分析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人民政府公共文化服务体系建设项目资金符合《行政单位财务管理制度及办法》，包括会计人员集中核算工作管理制度、财务收支审批制度、财务稽核制度、财务牵制制度、会计主管岗位职责等制度规定，公共文化服务体系建设项目的拨付有完整的审批程序和手续，不存在截留、挤占、挪用等情况。</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（一）项目组织情况分析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2018年公共文化服务体系建设项目4.26万元，修建文化舞台2.26万元，文化室桌椅配套2万元。修建文化舞台2.26万元属于经常性零星项目,没有达到招投标限额,由本单位自行组织实施。文化室桌椅配套4.26万元，严格按照相关财务程序进行招投标，根据合同规定的验收结果进行支付。实施过程均按照本单位制定的管理制度执行。</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本项目不存在调整情况。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本项目不存在检查验收程序。</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（二）项目管理情况分析</w:t>
      </w:r>
    </w:p>
    <w:p>
      <w:pPr>
        <w:adjustRightInd w:val="0"/>
        <w:snapToGrid w:val="0"/>
        <w:spacing w:line="560" w:lineRule="exact"/>
        <w:ind w:firstLine="640"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z w:val="32"/>
          <w:szCs w:val="32"/>
        </w:rPr>
        <w:t>棋盘乡2018年公共文化服务体系建设项目实施过程中:第一按照实际的需要进行项目申报。第二在获得项目批准后制定并改进项目目标，从各种预备方案中选择做好的实施方案。第三是让项目办的同志配合，提供必要的帮助，并监督项目实施。第四乡项目办定期对项目实施情况进行检查，确保与实施方案同步进行，在发现错误时，随时采取相应的纠正措施。第五组织人员对项目进行正式验收，达到项目有序的结束。</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四、项目绩效情况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（一）项目绩效目标完成情况分析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本项目共设置一级指标3个，二级指标7个，三级指标11个，其中已完成三级指标11个，指标完成率为100%。根据年初设定的绩效目标，此项目自评得分为</w:t>
      </w:r>
      <w:r>
        <w:rPr>
          <w:rFonts w:hint="eastAsia" w:ascii="仿宋_GB2312" w:hAnsi="仿宋_GB2312" w:eastAsia="仿宋_GB2312" w:cs="仿宋_GB2312"/>
          <w:bCs/>
          <w:sz w:val="32"/>
          <w:szCs w:val="32"/>
          <w:lang w:val="en-US" w:eastAsia="zh-CN"/>
        </w:rPr>
        <w:t>85</w:t>
      </w:r>
      <w:r>
        <w:rPr>
          <w:rFonts w:hint="eastAsia" w:ascii="仿宋_GB2312" w:hAnsi="仿宋_GB2312" w:eastAsia="仿宋_GB2312" w:cs="仿宋_GB2312"/>
          <w:bCs/>
          <w:sz w:val="32"/>
          <w:szCs w:val="32"/>
        </w:rPr>
        <w:t>分。</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1.产出指标完成情况分析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（1）项目完成数量</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数量指标全部完成。修建100㎡的文化舞台，文化室购买200套配套桌椅，服务对象达1240人。</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（2）项目完成质量</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质量指标经费保障率100%。</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（3）项目实施进度</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按照申报目标的进度进行支付，项目完成期限1年，资金拨付及时率100%。</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（4）项目成本节约情况</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该项目严格按照实施方案和计划，文化舞台每平方米单价226元/平方米，文化室桌椅单价100元/套。未出现资金浪费情况。</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2.效益指标完成情况分析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（1）项目实施的经济效益分析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无。</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（2）项目实施的社会效益分析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项目的实施，能为农户带来更加丰富多彩文化节目，提升群众精神文化生活20%，增强农户的幸福指数。</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（3）项目实施的生态效益分析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无</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（4）项目实施的可持续影响分析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现可持续发展：项目中修建文化舞台2.26万元，能在最少8年的时间提供文化活动舞台，持续给农户带来丰富的文化活动，提高农户基础。文化室桌椅配套2万元，持续带动农户参加文化活动积极性，服务对象幸福指数提升40%，提升文化修养。</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3.满意度指标完成情况分析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通过该项目的实施，农户精神文明生活得到明显变化，赢得了各族农牧民认同，满意度达90%。</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（二）项目绩效目标未完成原因分析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项目已完成。不存在未完成情况。</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（一）后续工作计划</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棋盘乡人民政府在完成2018年公共文化服务体系建设项目的基础上，将对项目进行跟踪调研，确保项目的社会效益和可持续性能发挥到最大最高。</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（二）主要经验及做法、存在问题和建议</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1、主要经验及做法</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棋盘乡2018年公共文化服务体系建设项目在实施过程中，严格按照项目的相关要求，保质保量的进行实施该项目，在资金拨付上，也严格按照财政的相关制度。</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2、存在的问题</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今年在开展此项工作中，由于经验不足，还存在前期工作准备不是太充分的情况。还存在个别财务人员不能按时上报经费，造成经费报账缓慢等。</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3、建议</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在以后类似的项目实施中，要早做准备，选好项目实施的位置，为项目实施提供充分的准备。加强财务人员业务培训，提高工作效率。单位加强财务管理制度的完善，不断提高单位财务管理规范、高效。</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（三）其他</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无其他说明内容。</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次评价通过文件研读、实地调研、数据分析等方式，全面了解棋盘乡人民政府公共文化服务体系建设项目的使用效率和效果，公共文化服务体系建设项目管理过程是否规范，是否完成了预期绩效目标等。同时，通过开展自我评价来总结经验和教训。</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《项目支出绩效自评表》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36BCC"/>
    <w:rsid w:val="00146AAD"/>
    <w:rsid w:val="001563D4"/>
    <w:rsid w:val="001B23F1"/>
    <w:rsid w:val="001B3A40"/>
    <w:rsid w:val="00220617"/>
    <w:rsid w:val="00311626"/>
    <w:rsid w:val="00321CBD"/>
    <w:rsid w:val="00347D87"/>
    <w:rsid w:val="003A7990"/>
    <w:rsid w:val="003C2CF9"/>
    <w:rsid w:val="004366A8"/>
    <w:rsid w:val="00502BA7"/>
    <w:rsid w:val="005162F1"/>
    <w:rsid w:val="00535153"/>
    <w:rsid w:val="00554F82"/>
    <w:rsid w:val="005557BE"/>
    <w:rsid w:val="0056390D"/>
    <w:rsid w:val="005719B0"/>
    <w:rsid w:val="005D10D6"/>
    <w:rsid w:val="0063597F"/>
    <w:rsid w:val="00656E69"/>
    <w:rsid w:val="00741E0F"/>
    <w:rsid w:val="007A593B"/>
    <w:rsid w:val="007D32F0"/>
    <w:rsid w:val="007E6716"/>
    <w:rsid w:val="00855E3A"/>
    <w:rsid w:val="008E6B23"/>
    <w:rsid w:val="008F2612"/>
    <w:rsid w:val="00914389"/>
    <w:rsid w:val="00922CB9"/>
    <w:rsid w:val="0099379F"/>
    <w:rsid w:val="009E5CD9"/>
    <w:rsid w:val="00A26421"/>
    <w:rsid w:val="00A4293B"/>
    <w:rsid w:val="00A572CA"/>
    <w:rsid w:val="00A65A70"/>
    <w:rsid w:val="00A65D15"/>
    <w:rsid w:val="00A67D50"/>
    <w:rsid w:val="00A8691A"/>
    <w:rsid w:val="00AA78D4"/>
    <w:rsid w:val="00AC1946"/>
    <w:rsid w:val="00B40063"/>
    <w:rsid w:val="00B41F61"/>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64B5"/>
    <w:rsid w:val="00E769FE"/>
    <w:rsid w:val="00EA2CBE"/>
    <w:rsid w:val="00EE7819"/>
    <w:rsid w:val="00F32FEE"/>
    <w:rsid w:val="00FB10BB"/>
    <w:rsid w:val="00FC3B55"/>
    <w:rsid w:val="00FE11B9"/>
    <w:rsid w:val="01AF2D51"/>
    <w:rsid w:val="02E37DE9"/>
    <w:rsid w:val="05864453"/>
    <w:rsid w:val="089408E5"/>
    <w:rsid w:val="0D5D5A45"/>
    <w:rsid w:val="0E364FF2"/>
    <w:rsid w:val="142562FD"/>
    <w:rsid w:val="15352ECF"/>
    <w:rsid w:val="17E421EC"/>
    <w:rsid w:val="20E5713C"/>
    <w:rsid w:val="25EA4D60"/>
    <w:rsid w:val="271179A3"/>
    <w:rsid w:val="30940689"/>
    <w:rsid w:val="347362C2"/>
    <w:rsid w:val="41962E82"/>
    <w:rsid w:val="41AD39E9"/>
    <w:rsid w:val="45156BD3"/>
    <w:rsid w:val="45671CB9"/>
    <w:rsid w:val="4A0B1EDE"/>
    <w:rsid w:val="4F7A4987"/>
    <w:rsid w:val="51DF1577"/>
    <w:rsid w:val="533E3C00"/>
    <w:rsid w:val="56900DE6"/>
    <w:rsid w:val="5D880E08"/>
    <w:rsid w:val="6320225D"/>
    <w:rsid w:val="70DA417A"/>
    <w:rsid w:val="77267EE1"/>
    <w:rsid w:val="7BE52C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417</Words>
  <Characters>2383</Characters>
  <Lines>19</Lines>
  <Paragraphs>5</Paragraphs>
  <TotalTime>0</TotalTime>
  <ScaleCrop>false</ScaleCrop>
  <LinksUpToDate>false</LinksUpToDate>
  <CharactersWithSpaces>2795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2024-01-15T08:41:59Z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C64C6156B7D549EA85CCDBAEA01C8C83</vt:lpwstr>
  </property>
</Properties>
</file>