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自治区财政项目支出绩效自评报告</w:t>
      </w:r>
    </w:p>
    <w:p>
      <w:pPr>
        <w:spacing w:line="540" w:lineRule="exact"/>
        <w:jc w:val="center"/>
        <w:rPr>
          <w:rFonts w:ascii="黑体" w:hAnsi="黑体" w:eastAsia="黑体" w:cs="黑体"/>
          <w:bCs/>
          <w:kern w:val="0"/>
          <w:sz w:val="32"/>
          <w:szCs w:val="32"/>
        </w:rPr>
      </w:pPr>
    </w:p>
    <w:p>
      <w:pPr>
        <w:spacing w:line="540" w:lineRule="exact"/>
        <w:jc w:val="center"/>
        <w:rPr>
          <w:rFonts w:ascii="黑体" w:hAnsi="黑体" w:eastAsia="黑体" w:cs="黑体"/>
          <w:bCs/>
          <w:kern w:val="0"/>
          <w:sz w:val="32"/>
          <w:szCs w:val="32"/>
        </w:rPr>
      </w:pPr>
      <w:r>
        <w:rPr>
          <w:rFonts w:hint="eastAsia" w:ascii="黑体" w:hAnsi="黑体" w:eastAsia="黑体" w:cs="黑体"/>
          <w:bCs/>
          <w:kern w:val="0"/>
          <w:sz w:val="32"/>
          <w:szCs w:val="32"/>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项目名称：棋盘乡公用经费项目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填报时间：2018年11月25日</w:t>
      </w:r>
    </w:p>
    <w:p>
      <w:pPr>
        <w:spacing w:line="540" w:lineRule="exact"/>
        <w:rPr>
          <w:rStyle w:val="19"/>
          <w:rFonts w:ascii="黑体" w:hAnsi="黑体" w:eastAsia="黑体"/>
          <w:b w:val="0"/>
          <w:spacing w:val="-4"/>
          <w:sz w:val="32"/>
          <w:szCs w:val="32"/>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468" w:firstLineChars="15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pStyle w:val="15"/>
        <w:shd w:val="clear" w:color="auto" w:fill="FFFFFF"/>
        <w:spacing w:before="0" w:beforeAutospacing="0" w:after="0"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叶城县棋盘乡属党政机关行政部门，乡科级行政单位，辖14个行政村，全乡总人口3944户，18526人，主要以维吾尔族为主。全乡总耕地面积1.85万亩，农业人均占有耕地不足1亩，主要从事粮食生产、林果业、畜牧业，属于叶城县以林果业、畜牧业为主的山区乡之一。</w:t>
      </w:r>
      <w:r>
        <w:rPr>
          <w:rFonts w:hint="eastAsia" w:ascii="仿宋_GB2312" w:hAnsi="仿宋_GB2312" w:eastAsia="仿宋_GB2312" w:cs="仿宋_GB2312"/>
          <w:bCs/>
          <w:color w:val="000000"/>
          <w:spacing w:val="-4"/>
          <w:kern w:val="2"/>
          <w:sz w:val="32"/>
          <w:szCs w:val="32"/>
        </w:rPr>
        <w:t>叶城县棋盘乡人民政府为乡级党政机关，编制党委、政府机构，根据县委要求，于2015年10月，把七站八所划归乡镇统一管理；共设有农业农村经济办、党建办、社会事务办、扶贫办等办公室。编制情况：棋盘乡人</w:t>
      </w:r>
      <w:r>
        <w:rPr>
          <w:rFonts w:hint="eastAsia" w:ascii="仿宋_GB2312" w:hAnsi="仿宋_GB2312" w:eastAsia="仿宋_GB2312" w:cs="仿宋_GB2312"/>
          <w:bCs/>
          <w:color w:val="000000"/>
          <w:spacing w:val="-4"/>
          <w:kern w:val="2"/>
          <w:sz w:val="32"/>
          <w:szCs w:val="32"/>
          <w:lang w:eastAsia="zh-CN"/>
        </w:rPr>
        <w:t>民</w:t>
      </w:r>
      <w:r>
        <w:rPr>
          <w:rFonts w:hint="eastAsia" w:ascii="仿宋_GB2312" w:hAnsi="仿宋_GB2312" w:eastAsia="仿宋_GB2312" w:cs="仿宋_GB2312"/>
          <w:bCs/>
          <w:color w:val="000000"/>
          <w:spacing w:val="-4"/>
          <w:kern w:val="2"/>
          <w:sz w:val="32"/>
          <w:szCs w:val="32"/>
        </w:rPr>
        <w:t>政府行政编制55人，其中：党委编制13人，政府编制38人，政法编制2人，工勤编制2人，共计55人。事业编制为26人，参照编制1人,全额事业编制共计21人, 自收自支编制4人。</w:t>
      </w:r>
    </w:p>
    <w:p>
      <w:pPr>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主要职能：负责全乡党政行政管理事务。坚决贯彻执行党中央、国务院、自治区、地区及县委、县人民政府的有关</w:t>
      </w:r>
      <w:r>
        <w:rPr>
          <w:rFonts w:hint="eastAsia" w:ascii="仿宋_GB2312" w:hAnsi="仿宋_GB2312" w:eastAsia="仿宋_GB2312" w:cs="仿宋_GB2312"/>
          <w:bCs/>
          <w:color w:val="000000"/>
          <w:spacing w:val="-4"/>
          <w:sz w:val="32"/>
          <w:szCs w:val="32"/>
          <w:lang w:eastAsia="zh-CN"/>
        </w:rPr>
        <w:t>方针</w:t>
      </w:r>
      <w:r>
        <w:rPr>
          <w:rFonts w:hint="eastAsia" w:ascii="仿宋_GB2312" w:hAnsi="仿宋_GB2312" w:eastAsia="仿宋_GB2312" w:cs="仿宋_GB2312"/>
          <w:bCs/>
          <w:color w:val="000000"/>
          <w:spacing w:val="-4"/>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人民农户提供社会服务。</w:t>
      </w:r>
      <w:bookmarkStart w:id="1" w:name="_GoBack"/>
      <w:bookmarkEnd w:id="1"/>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棋盘乡人民政府公用经费项目支出2.71万元，按照乡党委的安排部署，并且严格按照会计制度的要求支出，达到使乡政府日常各项工作正常运转的效果。棋盘乡人民政府公用经费项目资金主要用于乡政府日常用电、用水以及办公耗材方面。</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棋盘乡人民政府公用经费项目预算安排总额为2.71万元，其中财政资金2.71万元，自筹资金0万元，2018年实际收到预算资金2.71万元。</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24" w:firstLineChars="200"/>
        <w:rPr>
          <w:rStyle w:val="19"/>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棋盘乡人民政府公用经费项目实际支付资金2.71万元，预算执行率100%，项目资金主要用于支付乡政府53名领导干部的日常办公用品，保证乡机关日常工作的正常开展。</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棋盘乡人民政府公用经费项目资金符合《行政单位财务管理制度及办法》，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spacing w:line="560" w:lineRule="exact"/>
        <w:ind w:firstLine="564" w:firstLineChars="181"/>
        <w:rPr>
          <w:rStyle w:val="19"/>
          <w:rFonts w:ascii="仿宋_GB2312" w:hAnsi="仿宋_GB2312" w:eastAsia="仿宋_GB2312" w:cs="仿宋_GB2312"/>
          <w:b w:val="0"/>
          <w:color w:val="000000" w:themeColor="text1"/>
          <w:spacing w:val="-4"/>
          <w:sz w:val="32"/>
          <w:szCs w:val="32"/>
        </w:rPr>
      </w:pPr>
      <w:r>
        <w:rPr>
          <w:rStyle w:val="19"/>
          <w:rFonts w:hint="eastAsia" w:ascii="仿宋_GB2312" w:hAnsi="仿宋_GB2312" w:eastAsia="仿宋_GB2312" w:cs="仿宋_GB2312"/>
          <w:b w:val="0"/>
          <w:color w:val="000000" w:themeColor="text1"/>
          <w:spacing w:val="-4"/>
          <w:sz w:val="32"/>
          <w:szCs w:val="32"/>
        </w:rPr>
        <w:t>棋盘乡人民政府公用经费项目属于经常性零星项目,没有达到招投标限额,由本单位自行组织实施。实施过程均按照本单位制定的管理制度执行。本项目不存在调整情况。本项目不存在检查验收程序。</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19"/>
          <w:rFonts w:hint="eastAsia" w:ascii="仿宋_GB2312" w:hAnsi="仿宋_GB2312" w:eastAsia="仿宋_GB2312" w:cs="仿宋_GB2312"/>
          <w:b w:val="0"/>
          <w:color w:val="000000" w:themeColor="text1"/>
          <w:spacing w:val="-4"/>
          <w:sz w:val="32"/>
          <w:szCs w:val="32"/>
        </w:rPr>
        <w:t>棋盘乡人民政府</w:t>
      </w:r>
      <w:r>
        <w:rPr>
          <w:rFonts w:hint="eastAsia" w:ascii="仿宋_GB2312" w:hAnsi="仿宋_GB2312" w:eastAsia="仿宋_GB2312" w:cs="仿宋_GB2312"/>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（一）项目绩效目标完成情况分析</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棋盘乡公用经费项目共设置一级指标3个，二级指标8个，三级指标8个，其中已完成三级指标8个，指标完成率为100%。根据年初设定的绩效目标，此项目自评得分为</w:t>
      </w:r>
      <w:r>
        <w:rPr>
          <w:rFonts w:hint="eastAsia" w:ascii="仿宋_GB2312" w:hAnsi="仿宋_GB2312" w:eastAsia="仿宋_GB2312" w:cs="仿宋_GB2312"/>
          <w:bCs/>
          <w:color w:val="000000"/>
          <w:spacing w:val="-4"/>
          <w:sz w:val="32"/>
          <w:szCs w:val="32"/>
          <w:lang w:val="en-US" w:eastAsia="zh-CN"/>
        </w:rPr>
        <w:t>86</w:t>
      </w:r>
      <w:r>
        <w:rPr>
          <w:rFonts w:hint="eastAsia" w:ascii="仿宋_GB2312" w:hAnsi="仿宋_GB2312" w:eastAsia="仿宋_GB2312" w:cs="仿宋_GB2312"/>
          <w:bCs/>
          <w:color w:val="000000"/>
          <w:spacing w:val="-4"/>
          <w:sz w:val="32"/>
          <w:szCs w:val="32"/>
        </w:rPr>
        <w:t>分。</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1.产出指标完成情况分析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（1）项目完成数量</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数量指标全部完成。经费总金额2.71万元。乡镇严格按照公用经费支出制度及要求，该项目100%的完成，确保了乡机关53名领导干部正常日常办公需求。</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（2）项目完成质量</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该项目严格按照相关要求进行实施，经费保障率100%未出现明显问题。</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（3）项目实施进度</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棋盘乡2018年公用经费项目2.71万元，均用于工作人员开展相关工作。该项目已经按照要求全部实施完毕，项目</w:t>
      </w:r>
      <w:r>
        <w:rPr>
          <w:rStyle w:val="19"/>
          <w:rFonts w:hint="eastAsia" w:ascii="仿宋_GB2312" w:hAnsi="仿宋_GB2312" w:eastAsia="仿宋_GB2312" w:cs="仿宋_GB2312"/>
          <w:b w:val="0"/>
          <w:color w:val="000000"/>
          <w:spacing w:val="-4"/>
          <w:sz w:val="32"/>
          <w:szCs w:val="32"/>
        </w:rPr>
        <w:t>拨付及时率达100%。</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（4）项目成本节约情况</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按照勤俭办公的要求，压缩支出，做到不浪费一滴水、一度电、一张纸的要求，提高了节能意识，确保了低投入、高效率。平均每人经费0.05万元。</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2.效益指标完成情况分析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（1）项目实施的经济效益分析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无。</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（2）项目实施的社会效益分析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项目的实施，</w:t>
      </w:r>
      <w:r>
        <w:rPr>
          <w:rStyle w:val="19"/>
          <w:rFonts w:hint="eastAsia" w:ascii="仿宋_GB2312" w:hAnsi="仿宋_GB2312" w:eastAsia="仿宋_GB2312" w:cs="仿宋_GB2312"/>
          <w:b w:val="0"/>
          <w:color w:val="000000"/>
          <w:spacing w:val="-4"/>
          <w:sz w:val="32"/>
          <w:szCs w:val="32"/>
        </w:rPr>
        <w:t>有效提高为民服务办事效率。通过该项目实话，提高了乡机关办公效能。</w:t>
      </w:r>
      <w:r>
        <w:rPr>
          <w:rFonts w:hint="eastAsia" w:ascii="仿宋_GB2312" w:hAnsi="仿宋_GB2312" w:eastAsia="仿宋_GB2312" w:cs="仿宋_GB2312"/>
          <w:bCs/>
          <w:color w:val="000000"/>
          <w:spacing w:val="-4"/>
          <w:sz w:val="32"/>
          <w:szCs w:val="32"/>
        </w:rPr>
        <w:t>提升农民群众的满意度，从而进一步提高农民群众基础，增强农民群众的幸福感、认同感、归属感。提升提升群众认同感达到预期效果。</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（3）项目实施的生态效益分析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节约用电、水、耗材同比下降10%</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（4）项目实施的可持续影响分析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color w:val="000000"/>
          <w:spacing w:val="-4"/>
          <w:sz w:val="32"/>
          <w:szCs w:val="32"/>
        </w:rPr>
        <w:t>项目的投入，能进一步打牢群众基础，为今后的工作提高便利条件。经费保障年限1年。</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3.满意度指标完成情况分析</w:t>
      </w:r>
    </w:p>
    <w:p>
      <w:pPr>
        <w:adjustRightInd w:val="0"/>
        <w:snapToGrid w:val="0"/>
        <w:spacing w:line="560" w:lineRule="exact"/>
        <w:ind w:firstLine="624" w:firstLineChars="200"/>
        <w:rPr>
          <w:rStyle w:val="19"/>
          <w:rFonts w:ascii="仿宋_GB2312" w:hAnsi="仿宋_GB2312" w:eastAsia="仿宋_GB2312" w:cs="仿宋_GB2312"/>
          <w:b w:val="0"/>
          <w:color w:val="000000"/>
          <w:spacing w:val="-4"/>
          <w:sz w:val="32"/>
          <w:szCs w:val="32"/>
        </w:rPr>
      </w:pPr>
      <w:r>
        <w:rPr>
          <w:rStyle w:val="19"/>
          <w:rFonts w:hint="eastAsia" w:ascii="仿宋_GB2312" w:hAnsi="仿宋_GB2312" w:eastAsia="仿宋_GB2312" w:cs="仿宋_GB2312"/>
          <w:b w:val="0"/>
          <w:color w:val="000000"/>
          <w:spacing w:val="-4"/>
          <w:sz w:val="32"/>
          <w:szCs w:val="32"/>
        </w:rPr>
        <w:t>干部满意率96%，服务对象满意度指标完成。</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2018年本项目绩效目标全部达成，不存在未完成原因分析。</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（一）后续工作计划</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bCs/>
          <w:color w:val="000000" w:themeColor="text1"/>
          <w:spacing w:val="-4"/>
          <w:sz w:val="32"/>
          <w:szCs w:val="32"/>
        </w:rPr>
        <w:t>棋盘乡人民政府公用经费项目中，顺利完成支出任务，在下一年度工作中，继续压缩经费，严格执行各项支出。</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1、主要经验及做法：棋盘乡人民政府在2018年公用经费项目中，严把支出关，确保了公用经费用在关键地方，有效地杜绝了挤占挪用、虚报冒领等套取财政资金违规行为。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bCs/>
          <w:color w:val="000000" w:themeColor="text1"/>
          <w:spacing w:val="-4"/>
          <w:sz w:val="32"/>
          <w:szCs w:val="32"/>
        </w:rPr>
        <w:t>3、建议：加大对公用经费使用的监督力度，杜绝一切挤占挪用的情况发生。</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（三）其他</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棋盘乡人民政府基本支出的使用效率和效果，基本支出管理过程是否规范，是否完成了预期绩效目标等。同时，通过开展自我评价来总结经验和教训，为顺利持续实施喀什地区叶城县棋盘乡人民政府基本支出的工作奠定基础。</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《项目支出绩效目标自评表》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829F6"/>
    <w:rsid w:val="00096B7E"/>
    <w:rsid w:val="00115B25"/>
    <w:rsid w:val="00121AE4"/>
    <w:rsid w:val="00141E00"/>
    <w:rsid w:val="00146AAD"/>
    <w:rsid w:val="001A3084"/>
    <w:rsid w:val="001B3A40"/>
    <w:rsid w:val="00402F62"/>
    <w:rsid w:val="004366A8"/>
    <w:rsid w:val="00502BA7"/>
    <w:rsid w:val="005162F1"/>
    <w:rsid w:val="00535153"/>
    <w:rsid w:val="00554F82"/>
    <w:rsid w:val="0056390D"/>
    <w:rsid w:val="005719B0"/>
    <w:rsid w:val="005A52B0"/>
    <w:rsid w:val="005B0EE7"/>
    <w:rsid w:val="005D10D6"/>
    <w:rsid w:val="005E4087"/>
    <w:rsid w:val="005E6EDB"/>
    <w:rsid w:val="006437A3"/>
    <w:rsid w:val="006835AC"/>
    <w:rsid w:val="007432B4"/>
    <w:rsid w:val="007A5F4E"/>
    <w:rsid w:val="007C07DE"/>
    <w:rsid w:val="00826E0F"/>
    <w:rsid w:val="00855E3A"/>
    <w:rsid w:val="008943A7"/>
    <w:rsid w:val="00922CB9"/>
    <w:rsid w:val="00980C5D"/>
    <w:rsid w:val="009E5CD9"/>
    <w:rsid w:val="00A26421"/>
    <w:rsid w:val="00A378A7"/>
    <w:rsid w:val="00A4293B"/>
    <w:rsid w:val="00A67D50"/>
    <w:rsid w:val="00A8691A"/>
    <w:rsid w:val="00AC1946"/>
    <w:rsid w:val="00B40063"/>
    <w:rsid w:val="00B41F61"/>
    <w:rsid w:val="00BA46E6"/>
    <w:rsid w:val="00C1293D"/>
    <w:rsid w:val="00C56C72"/>
    <w:rsid w:val="00C9632B"/>
    <w:rsid w:val="00CA6457"/>
    <w:rsid w:val="00CC746D"/>
    <w:rsid w:val="00D17F2E"/>
    <w:rsid w:val="00D30354"/>
    <w:rsid w:val="00DC34E6"/>
    <w:rsid w:val="00DF42A0"/>
    <w:rsid w:val="00E769FE"/>
    <w:rsid w:val="00EA2CBE"/>
    <w:rsid w:val="00F115BE"/>
    <w:rsid w:val="00F2148C"/>
    <w:rsid w:val="00F32FEE"/>
    <w:rsid w:val="00FB10BB"/>
    <w:rsid w:val="01A039C7"/>
    <w:rsid w:val="141373BB"/>
    <w:rsid w:val="145A61FA"/>
    <w:rsid w:val="1B543914"/>
    <w:rsid w:val="25522A3D"/>
    <w:rsid w:val="282D5B1A"/>
    <w:rsid w:val="29E526EF"/>
    <w:rsid w:val="2F3247D7"/>
    <w:rsid w:val="30F268DA"/>
    <w:rsid w:val="32F26AB9"/>
    <w:rsid w:val="33454197"/>
    <w:rsid w:val="350C6EF5"/>
    <w:rsid w:val="372A3BC3"/>
    <w:rsid w:val="3DDA631C"/>
    <w:rsid w:val="3F013886"/>
    <w:rsid w:val="4BE03B20"/>
    <w:rsid w:val="53CE2C2A"/>
    <w:rsid w:val="5BD336CB"/>
    <w:rsid w:val="6DA87DED"/>
    <w:rsid w:val="6EC44D85"/>
    <w:rsid w:val="6F4304EB"/>
    <w:rsid w:val="6F6A7CA2"/>
    <w:rsid w:val="712C2837"/>
    <w:rsid w:val="716705EC"/>
    <w:rsid w:val="73D461B3"/>
    <w:rsid w:val="77000FE0"/>
    <w:rsid w:val="7AED5A4C"/>
    <w:rsid w:val="7DDE71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240"/>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378</Words>
  <Characters>2158</Characters>
  <Lines>17</Lines>
  <Paragraphs>5</Paragraphs>
  <TotalTime>0</TotalTime>
  <ScaleCrop>false</ScaleCrop>
  <LinksUpToDate>false</LinksUpToDate>
  <CharactersWithSpaces>2531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2024-01-15T08:45:24Z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0BCCFCD958634B9A82DC13901312C825</vt:lpwstr>
  </property>
</Properties>
</file>