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widowControl/>
        <w:jc w:val="center"/>
        <w:rPr>
          <w:rFonts w:ascii="黑体" w:hAnsi="黑体" w:eastAsia="黑体" w:cs="黑体"/>
          <w:bCs/>
          <w:sz w:val="44"/>
          <w:szCs w:val="44"/>
        </w:rPr>
      </w:pPr>
    </w:p>
    <w:p>
      <w:pPr>
        <w:widowControl/>
        <w:jc w:val="center"/>
        <w:rPr>
          <w:rFonts w:ascii="黑体" w:hAnsi="黑体" w:eastAsia="黑体" w:cs="黑体"/>
          <w:bCs/>
          <w:sz w:val="44"/>
          <w:szCs w:val="44"/>
        </w:rPr>
      </w:pPr>
      <w:r>
        <w:rPr>
          <w:rFonts w:hint="eastAsia" w:ascii="黑体" w:hAnsi="黑体" w:eastAsia="黑体" w:cs="黑体"/>
          <w:bCs/>
          <w:sz w:val="44"/>
          <w:szCs w:val="44"/>
        </w:rPr>
        <w:t>（2018年度）</w:t>
      </w:r>
    </w:p>
    <w:p>
      <w:pPr>
        <w:widowControl/>
        <w:jc w:val="center"/>
        <w:rPr>
          <w:rFonts w:ascii="黑体" w:hAnsi="黑体" w:eastAsia="黑体" w:cs="黑体"/>
          <w:bCs/>
          <w:sz w:val="44"/>
          <w:szCs w:val="44"/>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黑体" w:hAnsi="黑体" w:eastAsia="黑体" w:cs="黑体"/>
          <w:bCs/>
          <w:kern w:val="0"/>
          <w:sz w:val="32"/>
          <w:szCs w:val="32"/>
        </w:rPr>
      </w:pPr>
      <w:r>
        <w:rPr>
          <w:rFonts w:hint="eastAsia" w:ascii="黑体" w:hAnsi="黑体" w:eastAsia="黑体" w:cs="黑体"/>
          <w:bCs/>
          <w:kern w:val="0"/>
          <w:sz w:val="32"/>
          <w:szCs w:val="32"/>
        </w:rPr>
        <w:t>项目名称：棋盘乡村级运转经费项目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实施单位（公章）：叶城县棋盘乡人民政府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主管部门（公章）：叶城县棋盘乡人民政府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hAnsi="宋体" w:eastAsia="仿宋_GB2312" w:cs="宋体"/>
          <w:kern w:val="0"/>
          <w:sz w:val="36"/>
          <w:szCs w:val="36"/>
        </w:rPr>
      </w:pPr>
      <w:r>
        <w:rPr>
          <w:rFonts w:hint="eastAsia" w:ascii="黑体" w:hAnsi="黑体" w:eastAsia="黑体" w:cs="黑体"/>
          <w:bCs/>
          <w:kern w:val="0"/>
          <w:sz w:val="32"/>
          <w:szCs w:val="32"/>
        </w:rPr>
        <w:t>填报时间：2018年11月25日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一、项目概况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（一）项目单位基本情况</w:t>
      </w:r>
    </w:p>
    <w:p>
      <w:pPr>
        <w:spacing w:line="560" w:lineRule="exact"/>
        <w:ind w:firstLine="883" w:firstLineChars="276"/>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叶城县棋盘乡属党政机关行政部门，乡科级行政单位，辖14个行政村；全乡总人口3944户，18526人，主要以维吾尔族为主。全乡总耕地面积1.85万亩，农业人均占有耕地不足1亩，主要从事粮食生产、林果业、畜牧业，属于叶城县以林果业、畜牧业为主的山区乡之一。编制情况：棋盘乡人</w:t>
      </w:r>
      <w:r>
        <w:rPr>
          <w:rFonts w:hint="eastAsia" w:ascii="仿宋_GB2312" w:hAnsi="仿宋_GB2312" w:eastAsia="仿宋_GB2312" w:cs="仿宋_GB2312"/>
          <w:color w:val="000000"/>
          <w:sz w:val="32"/>
          <w:szCs w:val="32"/>
          <w:lang w:eastAsia="zh-CN"/>
        </w:rPr>
        <w:t>民</w:t>
      </w:r>
      <w:r>
        <w:rPr>
          <w:rFonts w:hint="eastAsia" w:ascii="仿宋_GB2312" w:hAnsi="仿宋_GB2312" w:eastAsia="仿宋_GB2312" w:cs="仿宋_GB2312"/>
          <w:color w:val="000000"/>
          <w:sz w:val="32"/>
          <w:szCs w:val="32"/>
        </w:rPr>
        <w:t>政府行政编制55人，其中：党委编制13人，政府编制38人，政法编制2人，工勤编制2人，共计55人。事业编制为26人，参照编制1人,全额事业编制共计21人, 自收自支编制4人。</w:t>
      </w:r>
    </w:p>
    <w:p>
      <w:pPr>
        <w:spacing w:line="560" w:lineRule="exact"/>
        <w:ind w:firstLine="579" w:firstLineChars="181"/>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主要职能：负责全乡党政行政管理事务。深入贯彻落实党的有关</w:t>
      </w:r>
      <w:r>
        <w:rPr>
          <w:rFonts w:hint="eastAsia" w:ascii="仿宋_GB2312" w:hAnsi="仿宋_GB2312" w:eastAsia="仿宋_GB2312" w:cs="仿宋_GB2312"/>
          <w:color w:val="000000"/>
          <w:sz w:val="32"/>
          <w:szCs w:val="32"/>
          <w:lang w:eastAsia="zh-CN"/>
        </w:rPr>
        <w:t>方针</w:t>
      </w:r>
      <w:r>
        <w:rPr>
          <w:rFonts w:hint="eastAsia" w:ascii="仿宋_GB2312" w:hAnsi="仿宋_GB2312" w:eastAsia="仿宋_GB2312" w:cs="仿宋_GB2312"/>
          <w:color w:val="000000"/>
          <w:sz w:val="32"/>
          <w:szCs w:val="32"/>
        </w:rPr>
        <w:t>政策指示，把党的各项优惠政策落实到实处，负责全乡经济社会发展、社会事务管理、基层组织建设等全面工作。以全面建设社会主义新</w:t>
      </w:r>
      <w:bookmarkStart w:id="1" w:name="_GoBack"/>
      <w:bookmarkEnd w:id="1"/>
      <w:r>
        <w:rPr>
          <w:rFonts w:hint="eastAsia" w:ascii="仿宋_GB2312" w:hAnsi="仿宋_GB2312" w:eastAsia="仿宋_GB2312" w:cs="仿宋_GB2312"/>
          <w:color w:val="000000"/>
          <w:sz w:val="32"/>
          <w:szCs w:val="32"/>
        </w:rPr>
        <w:t>农村为根本出发点，不断深化美丽乡、村建设，不断铸牢全乡经济社会发展基础，为全乡各族农户提供社会服务。</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24" w:firstLineChars="200"/>
        <w:rPr>
          <w:rStyle w:val="18"/>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棋盘乡人民政府村级运转经费项目支出</w:t>
      </w:r>
      <w:r>
        <w:rPr>
          <w:rFonts w:hint="eastAsia" w:ascii="仿宋_GB2312" w:hAnsi="仿宋_GB2312" w:eastAsia="仿宋_GB2312" w:cs="仿宋_GB2312"/>
          <w:color w:val="000000"/>
          <w:kern w:val="0"/>
          <w:sz w:val="32"/>
          <w:szCs w:val="32"/>
        </w:rPr>
        <w:t>314.42</w:t>
      </w:r>
      <w:r>
        <w:rPr>
          <w:rFonts w:hint="eastAsia" w:ascii="仿宋_GB2312" w:hAnsi="仿宋_GB2312" w:eastAsia="仿宋_GB2312" w:cs="仿宋_GB2312"/>
          <w:bCs/>
          <w:color w:val="000000" w:themeColor="text1"/>
          <w:spacing w:val="-4"/>
          <w:sz w:val="32"/>
          <w:szCs w:val="32"/>
        </w:rPr>
        <w:t>万元，按照乡党委的安排部署，并且严格按照会计制度的要求支出，达到使各村各项工作正常运转的效果。棋盘乡人民政府村级运转经费项目资金，主要用于各村日常用电、用水、农户慰问、各项活动经费以及办公耗材方面。</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二、项目资金使用及管理情况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根据新财行（2015）335号，喀地财行（2017）12号文件要求，棋盘乡人民政府村级运转经费项目预算安排总额为314.42万元，其中：财政资金314.42万元，其他资金0万元，到位资金314.42万元；资金到位率100%。</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根据新财行（2015）335号，喀地财行（2017）12号关于下达自治区下达基层组织建设补助资金的文件，到位资金</w:t>
      </w:r>
      <w:r>
        <w:rPr>
          <w:rFonts w:hint="eastAsia" w:ascii="仿宋_GB2312" w:hAnsi="仿宋_GB2312" w:eastAsia="仿宋_GB2312" w:cs="仿宋_GB2312"/>
          <w:color w:val="000000"/>
          <w:kern w:val="0"/>
          <w:sz w:val="32"/>
          <w:szCs w:val="32"/>
        </w:rPr>
        <w:t>314.42</w:t>
      </w:r>
      <w:r>
        <w:rPr>
          <w:rFonts w:hint="eastAsia" w:ascii="仿宋_GB2312" w:hAnsi="仿宋_GB2312" w:eastAsia="仿宋_GB2312" w:cs="仿宋_GB2312"/>
          <w:bCs/>
          <w:color w:val="000000" w:themeColor="text1"/>
          <w:spacing w:val="-4"/>
          <w:sz w:val="32"/>
          <w:szCs w:val="32"/>
        </w:rPr>
        <w:t>万元，本项目实际支付资金</w:t>
      </w:r>
      <w:r>
        <w:rPr>
          <w:rFonts w:hint="eastAsia" w:ascii="仿宋_GB2312" w:hAnsi="仿宋_GB2312" w:eastAsia="仿宋_GB2312" w:cs="仿宋_GB2312"/>
          <w:color w:val="000000"/>
          <w:kern w:val="0"/>
          <w:sz w:val="32"/>
          <w:szCs w:val="32"/>
        </w:rPr>
        <w:t>314.42</w:t>
      </w:r>
      <w:r>
        <w:rPr>
          <w:rFonts w:hint="eastAsia" w:ascii="仿宋_GB2312" w:hAnsi="仿宋_GB2312" w:eastAsia="仿宋_GB2312" w:cs="仿宋_GB2312"/>
          <w:bCs/>
          <w:color w:val="000000" w:themeColor="text1"/>
          <w:spacing w:val="-4"/>
          <w:sz w:val="32"/>
          <w:szCs w:val="32"/>
        </w:rPr>
        <w:t>万元，预算执行率100%。项目资金主要用于农户工作和支付各村的日常办公用品费用支付314.42万元，结余0万元。</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棋盘乡人民政府村级运转经费项目支出符合相关财务管理制度，本项目资金符合《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三、项目组织实施情况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（一）项目组织情况分析</w:t>
      </w:r>
    </w:p>
    <w:p>
      <w:pPr>
        <w:spacing w:line="560" w:lineRule="exact"/>
        <w:ind w:firstLine="564" w:firstLineChars="181"/>
        <w:rPr>
          <w:rStyle w:val="18"/>
          <w:rFonts w:ascii="仿宋_GB2312" w:hAnsi="仿宋_GB2312" w:eastAsia="仿宋_GB2312" w:cs="仿宋_GB2312"/>
          <w:b w:val="0"/>
          <w:color w:val="000000" w:themeColor="text1"/>
          <w:spacing w:val="-4"/>
          <w:sz w:val="32"/>
          <w:szCs w:val="32"/>
        </w:rPr>
      </w:pPr>
      <w:r>
        <w:rPr>
          <w:rStyle w:val="18"/>
          <w:rFonts w:hint="eastAsia" w:ascii="仿宋_GB2312" w:hAnsi="仿宋_GB2312" w:eastAsia="仿宋_GB2312" w:cs="仿宋_GB2312"/>
          <w:b w:val="0"/>
          <w:color w:val="000000" w:themeColor="text1"/>
          <w:spacing w:val="-4"/>
          <w:sz w:val="32"/>
          <w:szCs w:val="32"/>
        </w:rPr>
        <w:t>棋盘乡人民政府村级运转经费项目属于经常性零星项目,没有达到招投标限额,由本单位自行组织实施。实施过程均按照本单位制定的管理制度执行。本项目不存在调整情况。本项目不存在检查验收程序。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保证项目质量和成本控制，我乡政府积极与项目承担部门对接，组织进行相关部门进行项目验收工作。为保质保量完成提供了强有力的技术支撑，有效地推进了项目工作，项目实施完成后，由本项目相关人员完成检查验收，检查验收合格后按合同规定支付款项。</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18"/>
          <w:rFonts w:hint="eastAsia" w:ascii="仿宋_GB2312" w:hAnsi="仿宋_GB2312" w:eastAsia="仿宋_GB2312" w:cs="仿宋_GB2312"/>
          <w:b w:val="0"/>
          <w:color w:val="000000" w:themeColor="text1"/>
          <w:spacing w:val="-4"/>
          <w:sz w:val="32"/>
          <w:szCs w:val="32"/>
        </w:rPr>
        <w:t>棋盘乡人民政府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四、项目绩效情况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（一）项目绩效目标完成情况分析</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棋盘乡村级运转经费项目共设置一级指标3个，二级指标8个，三级指标8个，其中已完成三级指标8个，指标完成率为100%。根据年初设定的绩效目标，此项目自评得分为</w:t>
      </w:r>
      <w:r>
        <w:rPr>
          <w:rFonts w:hint="eastAsia" w:ascii="仿宋_GB2312" w:hAnsi="仿宋_GB2312" w:eastAsia="仿宋_GB2312" w:cs="仿宋_GB2312"/>
          <w:bCs/>
          <w:color w:val="000000"/>
          <w:spacing w:val="-4"/>
          <w:sz w:val="32"/>
          <w:szCs w:val="32"/>
          <w:lang w:val="en-US" w:eastAsia="zh-CN"/>
        </w:rPr>
        <w:t>85</w:t>
      </w:r>
      <w:r>
        <w:rPr>
          <w:rFonts w:hint="eastAsia" w:ascii="仿宋_GB2312" w:hAnsi="仿宋_GB2312" w:eastAsia="仿宋_GB2312" w:cs="仿宋_GB2312"/>
          <w:bCs/>
          <w:color w:val="000000"/>
          <w:spacing w:val="-4"/>
          <w:sz w:val="32"/>
          <w:szCs w:val="32"/>
        </w:rPr>
        <w:t>分。</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1.产出指标完成情况分析</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（1）项目完成数量</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数量指标全部完成。乡镇严格按照村级运转经费支出制度及要求，该项目100%的完成，确保了各村正常日常办公需求。保障了全乡21560人的经费。</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（2）项目完成质量</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棋盘乡村级运转经费项目</w:t>
      </w:r>
      <w:r>
        <w:rPr>
          <w:rFonts w:hint="eastAsia" w:ascii="仿宋_GB2312" w:hAnsi="仿宋_GB2312" w:eastAsia="仿宋_GB2312" w:cs="仿宋_GB2312"/>
          <w:bCs/>
          <w:color w:val="000000"/>
          <w:spacing w:val="-4"/>
          <w:sz w:val="32"/>
          <w:szCs w:val="32"/>
        </w:rPr>
        <w:t>严格按照相关要求进行实施，</w:t>
      </w:r>
      <w:r>
        <w:rPr>
          <w:rStyle w:val="18"/>
          <w:rFonts w:hint="eastAsia" w:ascii="仿宋_GB2312" w:hAnsi="仿宋_GB2312" w:eastAsia="仿宋_GB2312" w:cs="仿宋_GB2312"/>
          <w:b w:val="0"/>
          <w:color w:val="000000"/>
          <w:spacing w:val="-4"/>
          <w:sz w:val="32"/>
          <w:szCs w:val="32"/>
        </w:rPr>
        <w:t>经费保障率已达100%，</w:t>
      </w:r>
      <w:r>
        <w:rPr>
          <w:rFonts w:hint="eastAsia" w:ascii="仿宋_GB2312" w:hAnsi="仿宋_GB2312" w:eastAsia="仿宋_GB2312" w:cs="仿宋_GB2312"/>
          <w:bCs/>
          <w:color w:val="000000"/>
          <w:spacing w:val="-4"/>
          <w:sz w:val="32"/>
          <w:szCs w:val="32"/>
        </w:rPr>
        <w:t>未出现明显问题。</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（3）项目实施进度</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棋盘乡2018年村级运转经费项目314.42万元，均用于村委会开展相关工作。该项目已经按照要求全部实施完毕，经费拨付及时率100%.</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（4）项目成本节约情况</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按照勤俭办公的要求，压缩支出，做到不浪费一滴水、一度电、一张纸的要求，人均经费200元/人，提高了节能意识，确保了低投入、高效率。节能降耗，节约用电、水、耗材同比明显下降。</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2.效益指标完成情况分析</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（1）项目实施的经济效益分析</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无。</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（2）项目实施的社会效益分析</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项目的实施，能增加工作人员的办事效率，提升农民群众的满意度，从而进一步提高农民群众基础，增强农民群众的幸福感、认同感、归属感。有效提高为民服务办事效率，</w:t>
      </w:r>
      <w:r>
        <w:rPr>
          <w:rStyle w:val="18"/>
          <w:rFonts w:hint="eastAsia" w:ascii="仿宋_GB2312" w:hAnsi="仿宋_GB2312" w:eastAsia="仿宋_GB2312" w:cs="仿宋_GB2312"/>
          <w:b w:val="0"/>
          <w:color w:val="000000"/>
          <w:spacing w:val="-4"/>
          <w:sz w:val="32"/>
          <w:szCs w:val="32"/>
        </w:rPr>
        <w:t>提高了棋盘乡各村办公效能。</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（3）项目实施的生态效益分析</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节能降耗，节约用电、水、耗材同比下降10%。</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（4）项目实施的可持续影响分析</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项目的投入，能进一步打牢群众基础，为今后的工作提高便利条件。经费保障年限1年。</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3.满意度指标完成情况分析</w:t>
      </w:r>
    </w:p>
    <w:p>
      <w:pPr>
        <w:spacing w:line="560" w:lineRule="exact"/>
        <w:ind w:firstLine="564" w:firstLineChars="181"/>
        <w:rPr>
          <w:rStyle w:val="18"/>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经过项目实施后的调研，群众对于</w:t>
      </w:r>
      <w:r>
        <w:rPr>
          <w:rStyle w:val="18"/>
          <w:rFonts w:hint="eastAsia" w:ascii="仿宋_GB2312" w:hAnsi="仿宋_GB2312" w:eastAsia="仿宋_GB2312" w:cs="仿宋_GB2312"/>
          <w:b w:val="0"/>
          <w:color w:val="000000"/>
          <w:spacing w:val="-4"/>
          <w:sz w:val="32"/>
          <w:szCs w:val="32"/>
        </w:rPr>
        <w:t>该项目的满意度已达98%。</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2018年棋盘乡村级运转经费项目绩效目标全部达成，不存在未完成原因分析。</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五、其他需要说明的问题</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（一）后续工作计划</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themeColor="text1"/>
          <w:spacing w:val="-4"/>
          <w:sz w:val="32"/>
          <w:szCs w:val="32"/>
        </w:rPr>
        <w:t>棋盘乡人民政府村级运转经费项目中，顺利完成支出任务，在下一年度工作中，继续压缩经费，严格执行各项支出。</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themeColor="text1"/>
          <w:spacing w:val="-4"/>
          <w:sz w:val="32"/>
          <w:szCs w:val="32"/>
        </w:rPr>
        <w:t>棋盘乡人民政府在2018年村级运转经费项目中，严把支出关，确保了村级运转经费用在关键地方，有效地杜绝了挤占挪用、虚报冒领等套取财政资金违规行为。</w:t>
      </w:r>
      <w:r>
        <w:rPr>
          <w:rStyle w:val="18"/>
          <w:rFonts w:hint="eastAsia" w:ascii="仿宋_GB2312" w:hAnsi="仿宋_GB2312" w:eastAsia="仿宋_GB2312" w:cs="仿宋_GB2312"/>
          <w:b w:val="0"/>
          <w:color w:val="000000"/>
          <w:spacing w:val="-4"/>
          <w:sz w:val="32"/>
          <w:szCs w:val="32"/>
        </w:rPr>
        <w:t>按照勤俭办公的要求，压缩节约支出，做到不浪费一滴水、一度电、一张纸的要求，提高了节能意识，确保了低投入、高效率。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spacing w:val="-4"/>
          <w:sz w:val="32"/>
          <w:szCs w:val="32"/>
        </w:rPr>
        <w:t>通过2018年村级运转经费项目投入，为各村更好地提供为民服务打下了坚实的基础，我们将在下一步的工作中总结经验，为今后做好机关服务工作提供经验和做法。</w:t>
      </w:r>
    </w:p>
    <w:p>
      <w:pPr>
        <w:numPr>
          <w:ilvl w:val="0"/>
          <w:numId w:val="1"/>
        </w:num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存在的问题：</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spacing w:val="-4"/>
          <w:sz w:val="32"/>
          <w:szCs w:val="32"/>
        </w:rPr>
        <w:t>今年在开展此项工作中，还存在勤俭节约的意识不强，有个别时候浪费纸张的现象。</w:t>
      </w:r>
    </w:p>
    <w:p>
      <w:pPr>
        <w:numPr>
          <w:ilvl w:val="0"/>
          <w:numId w:val="1"/>
        </w:num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建议：</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bCs/>
          <w:color w:val="000000"/>
          <w:spacing w:val="-4"/>
          <w:sz w:val="32"/>
          <w:szCs w:val="32"/>
        </w:rPr>
        <w:t>在下一步开展工作中，加强全乡工作人员节俭教育，做到人走灯灭，用完水后及时关闭水</w:t>
      </w:r>
      <w:r>
        <w:rPr>
          <w:rFonts w:hint="eastAsia" w:ascii="仿宋_GB2312" w:hAnsi="仿宋_GB2312" w:eastAsia="仿宋_GB2312" w:cs="仿宋_GB2312"/>
          <w:bCs/>
          <w:color w:val="000000"/>
          <w:spacing w:val="-4"/>
          <w:sz w:val="32"/>
          <w:szCs w:val="32"/>
          <w:lang w:eastAsia="zh-CN"/>
        </w:rPr>
        <w:t>龙</w:t>
      </w:r>
      <w:r>
        <w:rPr>
          <w:rFonts w:hint="eastAsia" w:ascii="仿宋_GB2312" w:hAnsi="仿宋_GB2312" w:eastAsia="仿宋_GB2312" w:cs="仿宋_GB2312"/>
          <w:bCs/>
          <w:color w:val="000000"/>
          <w:spacing w:val="-4"/>
          <w:sz w:val="32"/>
          <w:szCs w:val="32"/>
        </w:rPr>
        <w:t>头，</w:t>
      </w:r>
      <w:r>
        <w:rPr>
          <w:rStyle w:val="18"/>
          <w:rFonts w:hint="eastAsia" w:ascii="仿宋_GB2312" w:hAnsi="仿宋_GB2312" w:eastAsia="仿宋_GB2312" w:cs="仿宋_GB2312"/>
          <w:b w:val="0"/>
          <w:color w:val="000000"/>
          <w:spacing w:val="-4"/>
          <w:sz w:val="32"/>
          <w:szCs w:val="32"/>
        </w:rPr>
        <w:t>做到不浪费一滴水、一度电、一张纸，</w:t>
      </w:r>
      <w:r>
        <w:rPr>
          <w:rFonts w:hint="eastAsia" w:ascii="仿宋_GB2312" w:hAnsi="仿宋_GB2312" w:eastAsia="仿宋_GB2312" w:cs="仿宋_GB2312"/>
          <w:bCs/>
          <w:color w:val="000000"/>
          <w:spacing w:val="-4"/>
          <w:sz w:val="32"/>
          <w:szCs w:val="32"/>
        </w:rPr>
        <w:t>加强勤俭办公的作风养成，确保财政资金效益最大化。</w:t>
      </w:r>
      <w:r>
        <w:rPr>
          <w:rFonts w:hint="eastAsia" w:ascii="仿宋_GB2312" w:hAnsi="仿宋_GB2312" w:eastAsia="仿宋_GB2312" w:cs="仿宋_GB2312"/>
          <w:bCs/>
          <w:color w:val="000000" w:themeColor="text1"/>
          <w:spacing w:val="-4"/>
          <w:sz w:val="32"/>
          <w:szCs w:val="32"/>
        </w:rPr>
        <w:t>更加明确资金用途，达到专款专用。</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夏合甫村级各项支出的使用效率和效果，资金管理过程是否规范，是否完成了预期绩效目标等。同时，通过开展自我评价来总结经验和教训，为顺利持续实施喀什地区叶城县棋盘乡村级运转经费的工作奠定基础。</w:t>
      </w:r>
    </w:p>
    <w:p>
      <w:pPr>
        <w:spacing w:line="56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七、附表</w:t>
      </w:r>
    </w:p>
    <w:p>
      <w:pPr>
        <w:spacing w:line="560" w:lineRule="exact"/>
        <w:ind w:firstLine="567"/>
        <w:rPr>
          <w:rStyle w:val="18"/>
          <w:rFonts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《项目支出绩效目标自评表》</w:t>
      </w: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C5074"/>
    <w:multiLevelType w:val="singleLevel"/>
    <w:tmpl w:val="5DAC507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829F6"/>
    <w:rsid w:val="000F5577"/>
    <w:rsid w:val="00115B25"/>
    <w:rsid w:val="00121AE4"/>
    <w:rsid w:val="00146AAD"/>
    <w:rsid w:val="001A3084"/>
    <w:rsid w:val="001B3A40"/>
    <w:rsid w:val="001C5C23"/>
    <w:rsid w:val="001E2226"/>
    <w:rsid w:val="00324FCD"/>
    <w:rsid w:val="004366A8"/>
    <w:rsid w:val="00497FC8"/>
    <w:rsid w:val="00502BA7"/>
    <w:rsid w:val="005162F1"/>
    <w:rsid w:val="00535153"/>
    <w:rsid w:val="00554F82"/>
    <w:rsid w:val="0056390D"/>
    <w:rsid w:val="005719B0"/>
    <w:rsid w:val="005D10D6"/>
    <w:rsid w:val="005E6EDB"/>
    <w:rsid w:val="006437A3"/>
    <w:rsid w:val="007432B4"/>
    <w:rsid w:val="00826E0F"/>
    <w:rsid w:val="00855E3A"/>
    <w:rsid w:val="0086759A"/>
    <w:rsid w:val="00922CB9"/>
    <w:rsid w:val="009775CC"/>
    <w:rsid w:val="009E5CD9"/>
    <w:rsid w:val="00A14C02"/>
    <w:rsid w:val="00A26421"/>
    <w:rsid w:val="00A4293B"/>
    <w:rsid w:val="00A67D50"/>
    <w:rsid w:val="00A8691A"/>
    <w:rsid w:val="00AA1C99"/>
    <w:rsid w:val="00AA41DF"/>
    <w:rsid w:val="00AC1946"/>
    <w:rsid w:val="00AD13CD"/>
    <w:rsid w:val="00B40063"/>
    <w:rsid w:val="00B41F61"/>
    <w:rsid w:val="00B77EDF"/>
    <w:rsid w:val="00BA46E6"/>
    <w:rsid w:val="00C56C72"/>
    <w:rsid w:val="00CA6457"/>
    <w:rsid w:val="00D17F2E"/>
    <w:rsid w:val="00D30354"/>
    <w:rsid w:val="00DB31A3"/>
    <w:rsid w:val="00DC34E6"/>
    <w:rsid w:val="00DF42A0"/>
    <w:rsid w:val="00E769FE"/>
    <w:rsid w:val="00EA2CBE"/>
    <w:rsid w:val="00F115BE"/>
    <w:rsid w:val="00F32FEE"/>
    <w:rsid w:val="00FA4302"/>
    <w:rsid w:val="00FB10BB"/>
    <w:rsid w:val="01595A33"/>
    <w:rsid w:val="070C0668"/>
    <w:rsid w:val="099138B3"/>
    <w:rsid w:val="0B4A3670"/>
    <w:rsid w:val="0B6217EA"/>
    <w:rsid w:val="145973E4"/>
    <w:rsid w:val="15695257"/>
    <w:rsid w:val="17230CD7"/>
    <w:rsid w:val="225905F1"/>
    <w:rsid w:val="2A6B3ED9"/>
    <w:rsid w:val="2E607E6B"/>
    <w:rsid w:val="300F1E8E"/>
    <w:rsid w:val="30475A6B"/>
    <w:rsid w:val="319718A6"/>
    <w:rsid w:val="34977AA5"/>
    <w:rsid w:val="3A556FAD"/>
    <w:rsid w:val="3F5E7211"/>
    <w:rsid w:val="479548B8"/>
    <w:rsid w:val="4CE06287"/>
    <w:rsid w:val="61724248"/>
    <w:rsid w:val="679A67CE"/>
    <w:rsid w:val="6FA02F38"/>
    <w:rsid w:val="72791744"/>
    <w:rsid w:val="77BE1319"/>
    <w:rsid w:val="77E21F7D"/>
    <w:rsid w:val="7C146D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429</Words>
  <Characters>2450</Characters>
  <Lines>20</Lines>
  <Paragraphs>5</Paragraphs>
  <TotalTime>1</TotalTime>
  <ScaleCrop>false</ScaleCrop>
  <LinksUpToDate>false</LinksUpToDate>
  <CharactersWithSpaces>2874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2019-01-24T14:32:00Z</cp:lastPrinted>
  <dcterms:modified xsi:type="dcterms:W3CDTF">2024-01-15T08:44:26Z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