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项目名称：棋盘乡扶贫工作经费项目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hAnsi="宋体" w:eastAsia="仿宋_GB2312" w:cs="宋体"/>
          <w:kern w:val="0"/>
          <w:sz w:val="36"/>
          <w:szCs w:val="36"/>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（一）项目单位基本情况</w:t>
      </w:r>
    </w:p>
    <w:p>
      <w:pPr>
        <w:adjustRightInd w:val="0"/>
        <w:snapToGrid w:val="0"/>
        <w:spacing w:line="560" w:lineRule="exact"/>
        <w:ind w:firstLine="624" w:firstLineChars="200"/>
        <w:rPr>
          <w:rFonts w:ascii="仿宋_GB2312" w:hAnsi="仿宋" w:eastAsia="仿宋_GB2312"/>
          <w:bCs/>
          <w:color w:val="000000" w:themeColor="text1"/>
          <w:spacing w:val="-4"/>
          <w:sz w:val="32"/>
          <w:szCs w:val="32"/>
        </w:rPr>
      </w:pPr>
      <w:r>
        <w:rPr>
          <w:rFonts w:hint="eastAsia" w:ascii="仿宋_GB2312" w:hAnsi="仿宋" w:eastAsia="仿宋_GB2312"/>
          <w:bCs/>
          <w:color w:val="000000" w:themeColor="text1"/>
          <w:spacing w:val="-4"/>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棋盘乡人民政府为乡级党政机关，编制党委、政府机构，根据县要求，于2015年10月，把七站八所划归乡镇；共设有农业农村经济办、党建办、社会事务办、财政所、民政所等机构。编制情况：棋盘乡人</w:t>
      </w:r>
      <w:r>
        <w:rPr>
          <w:rFonts w:hint="eastAsia" w:ascii="仿宋_GB2312" w:hAnsi="仿宋" w:eastAsia="仿宋_GB2312"/>
          <w:bCs/>
          <w:color w:val="000000" w:themeColor="text1"/>
          <w:spacing w:val="-4"/>
          <w:sz w:val="32"/>
          <w:szCs w:val="32"/>
          <w:lang w:eastAsia="zh-CN"/>
        </w:rPr>
        <w:t>民</w:t>
      </w:r>
      <w:r>
        <w:rPr>
          <w:rFonts w:hint="eastAsia" w:ascii="仿宋_GB2312" w:hAnsi="仿宋" w:eastAsia="仿宋_GB2312"/>
          <w:bCs/>
          <w:color w:val="000000" w:themeColor="text1"/>
          <w:spacing w:val="-4"/>
          <w:sz w:val="32"/>
          <w:szCs w:val="32"/>
        </w:rPr>
        <w:t>政府行政编制55人，其中：党委编制13人，政府编制38人，政法编制2人，工勤编制2人，共计55人。事业编制为26人，参照编制1人,全额事业编制共计21人, 自收自支编制4人。</w:t>
      </w:r>
    </w:p>
    <w:p>
      <w:pPr>
        <w:adjustRightInd w:val="0"/>
        <w:snapToGrid w:val="0"/>
        <w:spacing w:line="560" w:lineRule="exact"/>
        <w:ind w:firstLine="624" w:firstLineChars="200"/>
        <w:rPr>
          <w:rStyle w:val="18"/>
          <w:rFonts w:ascii="仿宋_GB2312" w:hAnsi="楷体" w:eastAsia="仿宋_GB2312"/>
          <w:spacing w:val="-4"/>
          <w:sz w:val="32"/>
          <w:szCs w:val="32"/>
        </w:rPr>
      </w:pPr>
      <w:r>
        <w:rPr>
          <w:rFonts w:hint="eastAsia" w:ascii="仿宋_GB2312" w:hAnsi="仿宋" w:eastAsia="仿宋_GB2312"/>
          <w:bCs/>
          <w:color w:val="000000" w:themeColor="text1"/>
          <w:spacing w:val="-4"/>
          <w:sz w:val="32"/>
          <w:szCs w:val="32"/>
        </w:rPr>
        <w:t>主要职能：负责全乡党政行政管理事务。深入贯彻落实党的有关</w:t>
      </w:r>
      <w:r>
        <w:rPr>
          <w:rFonts w:hint="eastAsia" w:ascii="仿宋_GB2312" w:hAnsi="仿宋" w:eastAsia="仿宋_GB2312"/>
          <w:bCs/>
          <w:color w:val="000000" w:themeColor="text1"/>
          <w:spacing w:val="-4"/>
          <w:sz w:val="32"/>
          <w:szCs w:val="32"/>
          <w:lang w:eastAsia="zh-CN"/>
        </w:rPr>
        <w:t>方针</w:t>
      </w:r>
      <w:r>
        <w:rPr>
          <w:rFonts w:hint="eastAsia" w:ascii="仿宋_GB2312" w:hAnsi="仿宋" w:eastAsia="仿宋_GB2312"/>
          <w:bCs/>
          <w:color w:val="000000" w:themeColor="text1"/>
          <w:spacing w:val="-4"/>
          <w:sz w:val="32"/>
          <w:szCs w:val="32"/>
        </w:rPr>
        <w:t>政策指示，把党的各项优惠政策落实到实处，负责全乡经济社会发展、社会事务管理、基层组织建设等全面工</w:t>
      </w:r>
      <w:bookmarkStart w:id="1" w:name="_GoBack"/>
      <w:bookmarkEnd w:id="1"/>
      <w:r>
        <w:rPr>
          <w:rFonts w:hint="eastAsia" w:ascii="仿宋_GB2312" w:hAnsi="仿宋" w:eastAsia="仿宋_GB2312"/>
          <w:bCs/>
          <w:color w:val="000000" w:themeColor="text1"/>
          <w:spacing w:val="-4"/>
          <w:sz w:val="32"/>
          <w:szCs w:val="32"/>
        </w:rPr>
        <w:t>作。以全面建设社会主义新农村为根本出发点，不断深化美丽乡、村建设，不断铸牢全乡经济社会发展基础，为全乡各族农户提供社会服务。</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（二）项目预算绩效目标设定情况</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棋盘乡人民政府扶贫工作经费项目支出10万元，按照乡党委的安排部署，并且严格按照会计制度的要求支出，达到使全乡扶贫日常工作正常运转的效果。棋盘乡人民政府扶贫工作经费项目资金主要用于全乡扶贫日常办公所需。</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（一）项目资金安排落实、总投入等情况分析</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根据文件要求，本项目资金10万元，其中财政资金10万元，其他资金0万元，资金到位10万元；资金到位率100%。</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（二）项目资金实际使用情况分析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根据本年关于下达扶贫工作经费资金的文件，到位资金10万元，本项目实际支付资金10万元，预算执行率100%。项目资金主要用于支付乡扶贫办公室10人的日常办公用品费用开支，平均每人1万元，保障全乡扶贫工作的正常开展。已支付10万元，结余0万元。</w:t>
      </w:r>
    </w:p>
    <w:p>
      <w:pPr>
        <w:adjustRightInd w:val="0"/>
        <w:snapToGrid w:val="0"/>
        <w:spacing w:line="560" w:lineRule="exact"/>
        <w:ind w:firstLine="624" w:firstLineChars="200"/>
        <w:rPr>
          <w:rStyle w:val="18"/>
          <w:rFonts w:ascii="仿宋" w:hAnsi="仿宋" w:eastAsia="仿宋"/>
          <w:b w:val="0"/>
          <w:color w:val="000000" w:themeColor="text1"/>
          <w:spacing w:val="-4"/>
          <w:sz w:val="32"/>
          <w:szCs w:val="32"/>
        </w:rPr>
      </w:pPr>
      <w:r>
        <w:rPr>
          <w:rFonts w:hint="eastAsia" w:ascii="仿宋" w:hAnsi="仿宋" w:eastAsia="仿宋"/>
          <w:bCs/>
          <w:color w:val="000000" w:themeColor="text1"/>
          <w:spacing w:val="-4"/>
          <w:sz w:val="32"/>
          <w:szCs w:val="32"/>
        </w:rPr>
        <w:t>根据中央和自治区项目资金管理办法的要求，我乡严格按照项目资金规定的专项资金支持的项目条件和范围要求，严格按照有关规定使用管理项目资金。</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（三）项目资金管理情况分析</w:t>
      </w:r>
    </w:p>
    <w:p>
      <w:pPr>
        <w:spacing w:line="540" w:lineRule="exact"/>
        <w:ind w:firstLine="64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棋盘乡人民政府扶贫工作经费项目支出符合相关财务管理制度，包括会计核算工作管理制度、财务收支审批制度、财务稽核制度、财务牵制制度、会计主管岗位职责等制度规定，资金的拨付有完整的审批程序和手续，不存在截留、挤占、挪用等情况。</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（一）项目组织情况分析</w:t>
      </w:r>
    </w:p>
    <w:p>
      <w:pPr>
        <w:spacing w:line="540" w:lineRule="exact"/>
        <w:ind w:firstLine="564" w:firstLineChars="181"/>
        <w:rPr>
          <w:rStyle w:val="18"/>
          <w:rFonts w:ascii="仿宋" w:hAnsi="仿宋" w:eastAsia="仿宋"/>
          <w:b w:val="0"/>
          <w:color w:val="000000" w:themeColor="text1"/>
          <w:spacing w:val="-4"/>
          <w:sz w:val="32"/>
          <w:szCs w:val="32"/>
        </w:rPr>
      </w:pPr>
      <w:r>
        <w:rPr>
          <w:rStyle w:val="18"/>
          <w:rFonts w:hint="eastAsia" w:ascii="仿宋" w:hAnsi="仿宋" w:eastAsia="仿宋"/>
          <w:b w:val="0"/>
          <w:color w:val="000000" w:themeColor="text1"/>
          <w:spacing w:val="-4"/>
          <w:sz w:val="32"/>
          <w:szCs w:val="32"/>
        </w:rPr>
        <w:t>棋盘乡人民政府扶贫工作经费项目属于经常性零星项目,没有达到招投标限额,由本单位自行组织实施。实施过程均按照本单位制定的管理制度执行。本项目不存在调整情况。本项目不存在检查验收程序。</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（二）项目管理情况分析</w:t>
      </w:r>
    </w:p>
    <w:p>
      <w:pPr>
        <w:spacing w:line="540" w:lineRule="exact"/>
        <w:ind w:firstLine="640"/>
        <w:rPr>
          <w:rFonts w:ascii="仿宋" w:hAnsi="仿宋" w:eastAsia="仿宋"/>
          <w:bCs/>
          <w:color w:val="000000"/>
          <w:spacing w:val="-4"/>
          <w:sz w:val="32"/>
          <w:szCs w:val="32"/>
        </w:rPr>
      </w:pPr>
      <w:r>
        <w:rPr>
          <w:rStyle w:val="18"/>
          <w:rFonts w:hint="eastAsia" w:ascii="仿宋" w:hAnsi="仿宋" w:eastAsia="仿宋"/>
          <w:b w:val="0"/>
          <w:color w:val="000000" w:themeColor="text1"/>
          <w:spacing w:val="-4"/>
          <w:sz w:val="32"/>
          <w:szCs w:val="32"/>
        </w:rPr>
        <w:t>棋盘乡人民政府</w:t>
      </w:r>
      <w:r>
        <w:rPr>
          <w:rFonts w:hint="eastAsia" w:ascii="仿宋" w:hAnsi="仿宋" w:eastAsia="仿宋"/>
          <w:bCs/>
          <w:color w:val="000000" w:themeColor="text1"/>
          <w:spacing w:val="-4"/>
          <w:sz w:val="32"/>
          <w:szCs w:val="32"/>
        </w:rPr>
        <w:t>扶贫工作经费项目支出过程中，根据《基本预算支出管理办法》等，基本支出严格遵守相关法律法规和业务管理规定，支出资料齐全并及时归档。已建立《基本预算支出日常检查监督检查机制》，由乡纪检部门不定期对基本支出进度情况进行督导检查，</w:t>
      </w:r>
      <w:r>
        <w:rPr>
          <w:rFonts w:hint="eastAsia" w:ascii="仿宋" w:hAnsi="仿宋" w:eastAsia="仿宋"/>
          <w:bCs/>
          <w:color w:val="000000"/>
          <w:spacing w:val="-4"/>
          <w:sz w:val="32"/>
          <w:szCs w:val="32"/>
        </w:rPr>
        <w:t>对检查过程中发现的问题及时督促整改，确保</w:t>
      </w:r>
      <w:bookmarkStart w:id="0" w:name="_Hlk532984388"/>
      <w:r>
        <w:rPr>
          <w:rFonts w:hint="eastAsia" w:ascii="仿宋" w:hAnsi="仿宋" w:eastAsia="仿宋"/>
          <w:bCs/>
          <w:color w:val="000000"/>
          <w:spacing w:val="-4"/>
          <w:sz w:val="32"/>
          <w:szCs w:val="32"/>
        </w:rPr>
        <w:t>基本支出</w:t>
      </w:r>
      <w:bookmarkEnd w:id="0"/>
      <w:r>
        <w:rPr>
          <w:rFonts w:hint="eastAsia" w:ascii="仿宋" w:hAnsi="仿宋" w:eastAsia="仿宋"/>
          <w:bCs/>
          <w:color w:val="000000"/>
          <w:spacing w:val="-4"/>
          <w:sz w:val="32"/>
          <w:szCs w:val="32"/>
        </w:rPr>
        <w:t>有效、高质量的完成。</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四、项目绩效情况</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棋盘乡扶贫工作经费项目共设置一级指标</w:t>
      </w:r>
      <w:r>
        <w:rPr>
          <w:rFonts w:ascii="仿宋" w:hAnsi="仿宋" w:eastAsia="仿宋"/>
          <w:bCs/>
          <w:color w:val="000000"/>
          <w:spacing w:val="-4"/>
          <w:sz w:val="32"/>
          <w:szCs w:val="32"/>
        </w:rPr>
        <w:t>3</w:t>
      </w:r>
      <w:r>
        <w:rPr>
          <w:rFonts w:hint="eastAsia" w:ascii="仿宋" w:hAnsi="仿宋" w:eastAsia="仿宋"/>
          <w:bCs/>
          <w:color w:val="000000"/>
          <w:spacing w:val="-4"/>
          <w:sz w:val="32"/>
          <w:szCs w:val="32"/>
        </w:rPr>
        <w:t>个，二级指标7个，三级指标7个，已完成三级指标7个，指标完成率为</w:t>
      </w:r>
      <w:r>
        <w:rPr>
          <w:rFonts w:ascii="仿宋" w:hAnsi="仿宋" w:eastAsia="仿宋"/>
          <w:bCs/>
          <w:color w:val="000000"/>
          <w:spacing w:val="-4"/>
          <w:sz w:val="32"/>
          <w:szCs w:val="32"/>
        </w:rPr>
        <w:t>100%</w:t>
      </w:r>
      <w:r>
        <w:rPr>
          <w:rFonts w:hint="eastAsia" w:ascii="仿宋" w:hAnsi="仿宋" w:eastAsia="仿宋"/>
          <w:bCs/>
          <w:color w:val="000000"/>
          <w:spacing w:val="-4"/>
          <w:sz w:val="32"/>
          <w:szCs w:val="32"/>
        </w:rPr>
        <w:t>。根据年初设定的绩效目标，此项目自评得分为9</w:t>
      </w:r>
      <w:r>
        <w:rPr>
          <w:rFonts w:hint="eastAsia" w:ascii="仿宋" w:hAnsi="仿宋" w:eastAsia="仿宋"/>
          <w:bCs/>
          <w:color w:val="000000"/>
          <w:spacing w:val="-4"/>
          <w:sz w:val="32"/>
          <w:szCs w:val="32"/>
          <w:lang w:val="en-US" w:eastAsia="zh-CN"/>
        </w:rPr>
        <w:t>0</w:t>
      </w:r>
      <w:r>
        <w:rPr>
          <w:rFonts w:hint="eastAsia" w:ascii="仿宋" w:hAnsi="仿宋" w:eastAsia="仿宋"/>
          <w:bCs/>
          <w:color w:val="000000"/>
          <w:spacing w:val="-4"/>
          <w:sz w:val="32"/>
          <w:szCs w:val="32"/>
        </w:rPr>
        <w:t>分。</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1.产出指标完成情况分析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（1）项目完成数量</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数量指标全部完成。经费保障人数为10人。乡镇严格按照扶贫工作经费支出制度及要求，该项目</w:t>
      </w:r>
      <w:r>
        <w:rPr>
          <w:rStyle w:val="18"/>
          <w:rFonts w:ascii="仿宋" w:hAnsi="仿宋" w:eastAsia="仿宋"/>
          <w:b w:val="0"/>
          <w:color w:val="000000"/>
          <w:spacing w:val="-4"/>
          <w:sz w:val="32"/>
          <w:szCs w:val="32"/>
        </w:rPr>
        <w:t>100</w:t>
      </w:r>
      <w:r>
        <w:rPr>
          <w:rStyle w:val="18"/>
          <w:rFonts w:hint="eastAsia" w:ascii="仿宋" w:hAnsi="仿宋" w:eastAsia="仿宋"/>
          <w:b w:val="0"/>
          <w:color w:val="000000"/>
          <w:spacing w:val="-4"/>
          <w:sz w:val="32"/>
          <w:szCs w:val="32"/>
        </w:rPr>
        <w:t>%的完成，确保了乡扶贫办10名领导及干部的日常办公需求。</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（2）项目完成质量</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经费保障率已达100%。</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（3）项目实施进度</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按照申报目标的进度进行，经费拨付及时率100%。</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（4）项目成本节约情况</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该项目严格</w:t>
      </w:r>
      <w:r>
        <w:rPr>
          <w:rStyle w:val="18"/>
          <w:rFonts w:hint="eastAsia" w:ascii="仿宋_GB2312" w:hAnsi="仿宋" w:eastAsia="仿宋_GB2312"/>
          <w:b w:val="0"/>
          <w:color w:val="000000"/>
          <w:spacing w:val="-4"/>
          <w:sz w:val="32"/>
          <w:szCs w:val="32"/>
        </w:rPr>
        <w:t>按照勤俭办公的要求，压缩支出，做到不浪费一滴水、一度电、一张纸的要求，提高了节能意识，确保了低投入、高效率。</w:t>
      </w:r>
      <w:r>
        <w:rPr>
          <w:rStyle w:val="18"/>
          <w:rFonts w:hint="eastAsia" w:ascii="仿宋" w:hAnsi="仿宋" w:eastAsia="仿宋"/>
          <w:b w:val="0"/>
          <w:color w:val="000000"/>
          <w:spacing w:val="-4"/>
          <w:sz w:val="32"/>
          <w:szCs w:val="32"/>
        </w:rPr>
        <w:t>人均经费万1万元/人/年。未出现资金浪费情况。</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2.效益指标完成情况分析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（1）项目实施的经济效益分析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无。</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（2）项目实施的社会效益分析</w:t>
      </w:r>
    </w:p>
    <w:p>
      <w:pPr>
        <w:adjustRightInd w:val="0"/>
        <w:snapToGrid w:val="0"/>
        <w:spacing w:line="560" w:lineRule="exact"/>
        <w:ind w:firstLine="624" w:firstLineChars="200"/>
        <w:rPr>
          <w:rFonts w:ascii="仿宋" w:hAnsi="仿宋" w:eastAsia="仿宋_GB2312"/>
          <w:bCs/>
          <w:color w:val="000000"/>
          <w:spacing w:val="-4"/>
          <w:sz w:val="32"/>
          <w:szCs w:val="32"/>
        </w:rPr>
      </w:pPr>
      <w:r>
        <w:rPr>
          <w:rFonts w:hint="eastAsia" w:ascii="仿宋_GB2312" w:hAnsi="仿宋" w:eastAsia="仿宋_GB2312"/>
          <w:bCs/>
          <w:color w:val="000000"/>
          <w:spacing w:val="-4"/>
          <w:sz w:val="32"/>
          <w:szCs w:val="32"/>
        </w:rPr>
        <w:t>项目的实施，能增加工作人员的办事效率，提升农民群众的满意度，</w:t>
      </w:r>
      <w:r>
        <w:rPr>
          <w:rStyle w:val="18"/>
          <w:rFonts w:hint="eastAsia" w:ascii="仿宋" w:hAnsi="仿宋" w:eastAsia="仿宋"/>
          <w:b w:val="0"/>
          <w:color w:val="000000"/>
          <w:spacing w:val="-4"/>
          <w:sz w:val="32"/>
          <w:szCs w:val="32"/>
        </w:rPr>
        <w:t>有效提高为民服务办事效率。</w:t>
      </w:r>
      <w:r>
        <w:rPr>
          <w:rFonts w:hint="eastAsia" w:ascii="仿宋_GB2312" w:hAnsi="仿宋" w:eastAsia="仿宋_GB2312"/>
          <w:bCs/>
          <w:color w:val="000000"/>
          <w:spacing w:val="-4"/>
          <w:sz w:val="32"/>
          <w:szCs w:val="32"/>
        </w:rPr>
        <w:t>从而进一步提高农民群众基础，提升提升群众认同感达到预期效果。</w:t>
      </w:r>
    </w:p>
    <w:p>
      <w:pPr>
        <w:adjustRightInd w:val="0"/>
        <w:snapToGrid w:val="0"/>
        <w:spacing w:line="560" w:lineRule="exact"/>
        <w:ind w:firstLine="624" w:firstLineChars="200"/>
        <w:rPr>
          <w:rStyle w:val="18"/>
          <w:rFonts w:ascii="仿宋" w:hAnsi="仿宋" w:eastAsia="仿宋"/>
          <w:b w:val="0"/>
          <w:color w:val="000000"/>
          <w:spacing w:val="-4"/>
          <w:sz w:val="32"/>
          <w:szCs w:val="32"/>
        </w:rPr>
      </w:pP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（3）项目实施的生态效益分析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无。</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（4）项目实施的可持续影响分析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Fonts w:hint="eastAsia" w:ascii="仿宋_GB2312" w:hAnsi="仿宋" w:eastAsia="仿宋_GB2312"/>
          <w:bCs/>
          <w:color w:val="000000"/>
          <w:spacing w:val="-4"/>
          <w:sz w:val="32"/>
          <w:szCs w:val="32"/>
        </w:rPr>
        <w:t>项目的投入，能进一步打牢群众基础，为今后的工作提高便利条件。经费保障年限1年。</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Style w:val="18"/>
          <w:rFonts w:hint="eastAsia" w:ascii="仿宋" w:hAnsi="仿宋" w:eastAsia="仿宋"/>
          <w:b w:val="0"/>
          <w:color w:val="000000"/>
          <w:spacing w:val="-4"/>
          <w:sz w:val="32"/>
          <w:szCs w:val="32"/>
        </w:rPr>
        <w:t>3.满意度指标完成情况分析</w:t>
      </w:r>
    </w:p>
    <w:p>
      <w:pPr>
        <w:adjustRightInd w:val="0"/>
        <w:snapToGrid w:val="0"/>
        <w:spacing w:line="560" w:lineRule="exact"/>
        <w:ind w:firstLine="624" w:firstLineChars="200"/>
        <w:rPr>
          <w:rStyle w:val="18"/>
          <w:rFonts w:ascii="仿宋" w:hAnsi="仿宋" w:eastAsia="仿宋"/>
          <w:b w:val="0"/>
          <w:color w:val="000000"/>
          <w:spacing w:val="-4"/>
          <w:sz w:val="32"/>
          <w:szCs w:val="32"/>
        </w:rPr>
      </w:pPr>
      <w:r>
        <w:rPr>
          <w:rFonts w:hint="eastAsia" w:ascii="仿宋" w:hAnsi="仿宋" w:eastAsia="仿宋"/>
          <w:bCs/>
          <w:color w:val="000000"/>
          <w:spacing w:val="-4"/>
          <w:sz w:val="32"/>
          <w:szCs w:val="32"/>
        </w:rPr>
        <w:t>经过项目实施后的调研，</w:t>
      </w:r>
      <w:r>
        <w:rPr>
          <w:rStyle w:val="18"/>
          <w:rFonts w:hint="eastAsia" w:ascii="仿宋" w:hAnsi="仿宋" w:eastAsia="仿宋"/>
          <w:b w:val="0"/>
          <w:color w:val="000000"/>
          <w:spacing w:val="-4"/>
          <w:sz w:val="32"/>
          <w:szCs w:val="32"/>
        </w:rPr>
        <w:t>干部</w:t>
      </w:r>
      <w:r>
        <w:rPr>
          <w:rFonts w:hint="eastAsia" w:ascii="仿宋" w:hAnsi="仿宋" w:eastAsia="仿宋"/>
          <w:bCs/>
          <w:color w:val="000000"/>
          <w:spacing w:val="-4"/>
          <w:sz w:val="32"/>
          <w:szCs w:val="32"/>
        </w:rPr>
        <w:t>对于该项目的</w:t>
      </w:r>
      <w:r>
        <w:rPr>
          <w:rStyle w:val="18"/>
          <w:rFonts w:hint="eastAsia" w:ascii="仿宋" w:hAnsi="仿宋" w:eastAsia="仿宋"/>
          <w:b w:val="0"/>
          <w:color w:val="000000"/>
          <w:spacing w:val="-4"/>
          <w:sz w:val="32"/>
          <w:szCs w:val="32"/>
        </w:rPr>
        <w:t>满意度已达98%。</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（二）项目绩效目标未完成原因分析</w:t>
      </w:r>
    </w:p>
    <w:p>
      <w:pPr>
        <w:spacing w:line="540" w:lineRule="exact"/>
        <w:ind w:firstLine="564" w:firstLineChars="181"/>
        <w:rPr>
          <w:rFonts w:ascii="仿宋" w:hAnsi="仿宋" w:eastAsia="仿宋"/>
          <w:spacing w:val="-4"/>
          <w:sz w:val="32"/>
          <w:szCs w:val="32"/>
        </w:rPr>
      </w:pPr>
      <w:r>
        <w:rPr>
          <w:rFonts w:hint="eastAsia" w:ascii="仿宋" w:hAnsi="仿宋" w:eastAsia="仿宋"/>
          <w:color w:val="000000" w:themeColor="text1"/>
          <w:spacing w:val="-4"/>
          <w:sz w:val="32"/>
          <w:szCs w:val="32"/>
        </w:rPr>
        <w:t>2018年扶贫工作经费项目绩效目标全部达成，不存在未完成原因分析。</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（一）后续工作计划</w:t>
      </w:r>
    </w:p>
    <w:p>
      <w:pPr>
        <w:spacing w:line="540" w:lineRule="exact"/>
        <w:ind w:firstLine="564" w:firstLineChars="181"/>
        <w:rPr>
          <w:rFonts w:ascii="楷体" w:hAnsi="楷体" w:eastAsia="楷体"/>
          <w:b/>
          <w:spacing w:val="-4"/>
          <w:sz w:val="32"/>
          <w:szCs w:val="32"/>
        </w:rPr>
      </w:pPr>
      <w:r>
        <w:rPr>
          <w:rFonts w:hint="eastAsia" w:ascii="仿宋" w:hAnsi="仿宋" w:eastAsia="仿宋"/>
          <w:bCs/>
          <w:color w:val="000000" w:themeColor="text1"/>
          <w:spacing w:val="-4"/>
          <w:sz w:val="32"/>
          <w:szCs w:val="32"/>
        </w:rPr>
        <w:t>棋盘乡人民政府扶贫工作经费项目中，顺利完成支出任务，在下一年度工作中，严格执行各项支出。</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1、主要经验及做法：棋盘乡人民政府在</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年扶贫工作经费项目中，严把支出关，根据全乡扶贫工作所需，确保扶贫工作经费用在关键地方，做到专款专用，有效地杜绝了挤占挪用、虚报冒领等套取财政资金违规行为。</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2、存在的问题：资金使用范围太广泛，缺少明确的资金使用界限。</w:t>
      </w:r>
    </w:p>
    <w:p>
      <w:pPr>
        <w:spacing w:line="540" w:lineRule="exact"/>
        <w:ind w:firstLine="564" w:firstLineChars="181"/>
        <w:rPr>
          <w:rFonts w:ascii="仿宋_GB2312" w:eastAsia="仿宋_GB2312"/>
          <w:spacing w:val="-4"/>
          <w:sz w:val="32"/>
          <w:szCs w:val="32"/>
        </w:rPr>
      </w:pPr>
      <w:r>
        <w:rPr>
          <w:rFonts w:hint="eastAsia" w:ascii="仿宋" w:hAnsi="仿宋" w:eastAsia="仿宋"/>
          <w:bCs/>
          <w:color w:val="000000" w:themeColor="text1"/>
          <w:spacing w:val="-4"/>
          <w:sz w:val="32"/>
          <w:szCs w:val="32"/>
        </w:rPr>
        <w:t>3、建议：加强财务人员业务培训，提高工作效率；单位加强财务管理制度的完善，不断提高单位财务的规范管理。</w:t>
      </w:r>
    </w:p>
    <w:p>
      <w:pPr>
        <w:spacing w:line="540" w:lineRule="exact"/>
        <w:rPr>
          <w:rStyle w:val="18"/>
          <w:rFonts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（三）其他</w:t>
      </w:r>
    </w:p>
    <w:p>
      <w:pPr>
        <w:spacing w:line="540" w:lineRule="exact"/>
        <w:ind w:firstLine="564" w:firstLineChars="181"/>
        <w:rPr>
          <w:rFonts w:ascii="楷体" w:hAnsi="楷体" w:eastAsia="楷体"/>
          <w:b/>
          <w:spacing w:val="-4"/>
          <w:sz w:val="32"/>
          <w:szCs w:val="32"/>
        </w:rPr>
      </w:pPr>
      <w:r>
        <w:rPr>
          <w:rFonts w:hint="eastAsia" w:ascii="仿宋" w:hAnsi="仿宋" w:eastAsia="仿宋"/>
          <w:color w:val="000000" w:themeColor="text1"/>
          <w:spacing w:val="-4"/>
          <w:sz w:val="32"/>
          <w:szCs w:val="32"/>
        </w:rPr>
        <w:t>无其他说明内容。</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 w:hAnsi="仿宋" w:eastAsia="仿宋"/>
          <w:color w:val="000000" w:themeColor="text1"/>
          <w:spacing w:val="-4"/>
          <w:sz w:val="32"/>
          <w:szCs w:val="32"/>
        </w:rPr>
        <w:t>本次评价通过文件研读、实地调研、数据分析等方式，全面了解棋盘乡人民政府基本支出的使用效率和效果，基本支出管理过程是否规范，是否完成了预期绩效目标等。同时，通过开展自我评价来总结经验和教训，为顺利持续实施喀什地区叶城县棋盘乡人民政府扶贫工作经费的使用管理奠定基础。</w:t>
      </w:r>
    </w:p>
    <w:p>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10"/>
          <w:szCs w:val="10"/>
        </w:rPr>
      </w:pPr>
      <w:r>
        <w:rPr>
          <w:rStyle w:val="18"/>
          <w:rFonts w:hint="eastAsia" w:ascii="仿宋" w:hAnsi="仿宋" w:eastAsia="仿宋"/>
          <w:b w:val="0"/>
          <w:spacing w:val="-4"/>
          <w:sz w:val="32"/>
          <w:szCs w:val="32"/>
        </w:rPr>
        <w:t>《项目支出绩效目标自评表》</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29F6"/>
    <w:rsid w:val="00115B25"/>
    <w:rsid w:val="00121AE4"/>
    <w:rsid w:val="00146AAD"/>
    <w:rsid w:val="00181206"/>
    <w:rsid w:val="001B3A40"/>
    <w:rsid w:val="00262346"/>
    <w:rsid w:val="002707CB"/>
    <w:rsid w:val="00372D6C"/>
    <w:rsid w:val="004366A8"/>
    <w:rsid w:val="00465186"/>
    <w:rsid w:val="00502BA7"/>
    <w:rsid w:val="005162F1"/>
    <w:rsid w:val="00535153"/>
    <w:rsid w:val="00554F82"/>
    <w:rsid w:val="0056390D"/>
    <w:rsid w:val="005719B0"/>
    <w:rsid w:val="005D10D6"/>
    <w:rsid w:val="005E6EDB"/>
    <w:rsid w:val="00634681"/>
    <w:rsid w:val="00637EC1"/>
    <w:rsid w:val="006437A3"/>
    <w:rsid w:val="006B0F78"/>
    <w:rsid w:val="006D15B0"/>
    <w:rsid w:val="00736E7B"/>
    <w:rsid w:val="007432B4"/>
    <w:rsid w:val="007E7625"/>
    <w:rsid w:val="00826E0F"/>
    <w:rsid w:val="00855E3A"/>
    <w:rsid w:val="008C2107"/>
    <w:rsid w:val="00922CB9"/>
    <w:rsid w:val="0098595C"/>
    <w:rsid w:val="009E5CD9"/>
    <w:rsid w:val="00A26421"/>
    <w:rsid w:val="00A4293B"/>
    <w:rsid w:val="00A67D50"/>
    <w:rsid w:val="00A8691A"/>
    <w:rsid w:val="00AC1946"/>
    <w:rsid w:val="00AE5DE3"/>
    <w:rsid w:val="00B40063"/>
    <w:rsid w:val="00B41F61"/>
    <w:rsid w:val="00B43983"/>
    <w:rsid w:val="00BA46E6"/>
    <w:rsid w:val="00C56C72"/>
    <w:rsid w:val="00CA6457"/>
    <w:rsid w:val="00D17F2E"/>
    <w:rsid w:val="00D30354"/>
    <w:rsid w:val="00DC5A99"/>
    <w:rsid w:val="00DD39AA"/>
    <w:rsid w:val="00DF42A0"/>
    <w:rsid w:val="00E20D15"/>
    <w:rsid w:val="00E769FE"/>
    <w:rsid w:val="00EA2CBE"/>
    <w:rsid w:val="00F115BE"/>
    <w:rsid w:val="00F32FB1"/>
    <w:rsid w:val="00F32FEE"/>
    <w:rsid w:val="00FB10BB"/>
    <w:rsid w:val="02EE3C1A"/>
    <w:rsid w:val="040C400B"/>
    <w:rsid w:val="087C6A99"/>
    <w:rsid w:val="0C865FB6"/>
    <w:rsid w:val="126D3692"/>
    <w:rsid w:val="16E063F0"/>
    <w:rsid w:val="1DB96601"/>
    <w:rsid w:val="2091260C"/>
    <w:rsid w:val="211B1832"/>
    <w:rsid w:val="25476021"/>
    <w:rsid w:val="264B714B"/>
    <w:rsid w:val="2A46797E"/>
    <w:rsid w:val="2F800E5D"/>
    <w:rsid w:val="30A268B8"/>
    <w:rsid w:val="46D5209E"/>
    <w:rsid w:val="51213002"/>
    <w:rsid w:val="52024E5A"/>
    <w:rsid w:val="543B1C37"/>
    <w:rsid w:val="62AB32F2"/>
    <w:rsid w:val="663C2E35"/>
    <w:rsid w:val="66F11DF0"/>
    <w:rsid w:val="6B3F2786"/>
    <w:rsid w:val="6F3F3014"/>
    <w:rsid w:val="7F2D32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372</Words>
  <Characters>2123</Characters>
  <Lines>17</Lines>
  <Paragraphs>4</Paragraphs>
  <TotalTime>0</TotalTime>
  <ScaleCrop>false</ScaleCrop>
  <LinksUpToDate>false</LinksUpToDate>
  <CharactersWithSpaces>2491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2024-01-15T08:44:55Z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