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spacing w:line="540" w:lineRule="exact"/>
        <w:jc w:val="center"/>
        <w:rPr>
          <w:rFonts w:hAnsi="宋体" w:eastAsia="仿宋_GB2312" w:cs="宋体"/>
          <w:kern w:val="0"/>
          <w:sz w:val="30"/>
          <w:szCs w:val="30"/>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项目名称：退耕还林补助项目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棋盘乡属党政机关行政部门，乡科级行政乡，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叶城县林业局下达叶城县棋盘乡2018年退耕还林补助项目资金11.39万元，棋盘乡的退耕还林土地中，以每亩277.68元补助的面积为410亩，退耕还林环境和农业生态环境得到进一步改善。</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根据新财农（2017）139号、喀地财农（2018）3号文件要求，本项目资金11.39万元，其中财政资金11.39万元，其他资金0万元，资金到位11.39万元；资金到位率100%。</w:t>
      </w:r>
    </w:p>
    <w:p>
      <w:pPr>
        <w:spacing w:line="560" w:lineRule="exact"/>
        <w:rPr>
          <w:rStyle w:val="19"/>
          <w:rFonts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根据新财农（2017）139号、喀地财农（2018）3号关于下达2018年退耕还林还草补助资金的文件，到位资金11.39万元，本项目实际支付资金11.39万元，预算执行率100%。项目资金主要用于支付退耕还林的农户发放的补助，已支出11.39万元，结余0万元。”</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40" w:firstLineChars="200"/>
        <w:rPr>
          <w:rStyle w:val="19"/>
          <w:rFonts w:ascii="仿宋_GB2312" w:hAnsi="仿宋_GB2312" w:eastAsia="仿宋_GB2312" w:cs="仿宋_GB2312"/>
          <w:b w:val="0"/>
          <w:bCs w:val="0"/>
          <w:spacing w:val="-4"/>
          <w:sz w:val="32"/>
          <w:szCs w:val="32"/>
        </w:rPr>
      </w:pPr>
      <w:r>
        <w:rPr>
          <w:rFonts w:hint="eastAsia" w:ascii="仿宋_GB2312" w:hAnsi="仿宋_GB2312" w:eastAsia="仿宋_GB2312" w:cs="仿宋_GB2312"/>
          <w:bCs/>
          <w:sz w:val="32"/>
          <w:szCs w:val="32"/>
        </w:rPr>
        <w:t>该项目资金11.39万元，本项目资金使用按照《行政单位财务管理制度及办法》，做到专款专用，根据各个村的分配方式，按村村配，再由村分配至个人头上，支出和资金拨付有完整的审批程序和手续均符合财务管理制度，不存在截留、挤占、挪用、虚假支出等现象。</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为保证项目质量和成本控制，我乡积极与林业局对接，进行了退耕还林面积测评工作，制定《退耕还林补助发放工作方案》，组织我乡林业站的技术人员以及农办的干部进行退耕还林面积测评工作， 为保质保量完成提供了强有力的技术支撑，有效地推进了项目工作，项目实施完成后，由本项目相关人员完成检查验收，检查验收合格后按退耕实际面积支付款项。</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过程中，我单位建立了《退耕还林补助项目管理制度》保障项目的顺利实施。项目的实施遵守相关法律法规和业务管理规定，项目资料齐全并及时装订、归档。已建立《财政项目资金监督管理制度》，不定期对项目进度情况进行督导检查，对检查过程中发现的问题及时督促整改，确保了项目按时保质完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本项目共设置一级指标3个，二级指标7个，三级指标8个，其中已完成三级指标8个，指标完成率为100%。根据年初设定的绩效目标，此项目自评得分为</w:t>
      </w:r>
      <w:r>
        <w:rPr>
          <w:rFonts w:hint="eastAsia" w:ascii="仿宋_GB2312" w:hAnsi="仿宋_GB2312" w:eastAsia="仿宋_GB2312" w:cs="仿宋_GB2312"/>
          <w:bCs/>
          <w:sz w:val="32"/>
          <w:szCs w:val="32"/>
          <w:lang w:val="en-US" w:eastAsia="zh-CN"/>
        </w:rPr>
        <w:t>85</w:t>
      </w:r>
      <w:r>
        <w:rPr>
          <w:rFonts w:hint="eastAsia" w:ascii="仿宋_GB2312" w:hAnsi="仿宋_GB2312" w:eastAsia="仿宋_GB2312" w:cs="仿宋_GB2312"/>
          <w:bCs/>
          <w:sz w:val="32"/>
          <w:szCs w:val="32"/>
        </w:rPr>
        <w:t>分。</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数量指标全部完成，棋盘乡退耕还林土地中，以每亩277.68元补助的面积为410亩，农民居住环境得到很大的改善。</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棋盘乡2018年2016年退耕还林第三年补助项目资金保障率为100%，未出现漏发、少发、多发等质量问题。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按照申报目标的进度进行，资金到达及时率100%。</w:t>
      </w:r>
    </w:p>
    <w:p>
      <w:pPr>
        <w:spacing w:line="560" w:lineRule="exact"/>
        <w:ind w:left="420" w:left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sz w:val="32"/>
          <w:szCs w:val="32"/>
        </w:rPr>
        <w:t>（4）</w:t>
      </w:r>
      <w:r>
        <w:rPr>
          <w:rFonts w:hint="eastAsia" w:ascii="仿宋_GB2312" w:hAnsi="仿宋_GB2312" w:eastAsia="仿宋_GB2312" w:cs="仿宋_GB2312"/>
          <w:bCs/>
          <w:color w:val="000000"/>
          <w:spacing w:val="-4"/>
          <w:sz w:val="32"/>
          <w:szCs w:val="32"/>
        </w:rPr>
        <w:t>项目成本节约情况</w:t>
      </w:r>
    </w:p>
    <w:p>
      <w:pPr>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bCs/>
          <w:color w:val="000000"/>
          <w:spacing w:val="-4"/>
          <w:sz w:val="32"/>
          <w:szCs w:val="32"/>
        </w:rPr>
        <w:t>一类亩均保障资金277.68元/亩，该项目为补助类项目，无节约成本情况。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棋盘乡植被覆盖面积持续增长，人居生活环境质量得到明显改善。植被覆盖面积持续增长。</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资金保障年限1年以上。</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通过该项目的实施，农户生活环境得到明显改善，赢得了各族农牧民和职工认同，草场管护员满意率达95%，受益农户满意率达95%，服务对象满意度指标完成。</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bCs/>
          <w:sz w:val="32"/>
          <w:szCs w:val="32"/>
        </w:rPr>
        <w:t>2018年本项目绩效目标全部达成，不存在未完成原因分析。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2019年我们将一如既往将继续按照上级部门的统一部署和工作安排，认真做好各项工作。</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1、认真做好2019年退耕还林项目的申报。</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切实开展好退耕还林项目的实施。采取有力措施：一是及时拨付退耕还林项目资金；二是加大项目跟踪管理，争取在保证质量的前提下及时发放所有资金；三是加快项目资金支付进度，确保当年的资金全部支付完毕；四是做好项目档案收集与整理，当年的项目全部归档存档；五是做好项目绩效申报与自评，确保项目实施后达到取得的效果，是改善农村生产生活环境，解决农户急需解决的问题，给农牧民带来 “看得见、摸得着”的实惠。</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本项目预算绩效管理，总结了工作中的较好的经验，如：棋盘乡人民政府在2018年退耕还林项目中，在年度预算时严格按照实际情况进行年度预算，严格执行《预算法》，严把支出关，确保项目按时、有序进行。</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通过预算绩效管理，发现了工作中存在的不足，如前期核定面积不及时，发放花名册不齐全、材料不及时提供原因导致了资金未按期支付，影响了项目的进度等。</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z w:val="32"/>
          <w:szCs w:val="32"/>
        </w:rPr>
        <w:t>年初做好资金计划，按照项目进度及时拨付资金，使资金使用效益最大化。相关办公室之间加强协调，将项目核定工作尽早完成及花名册及时提供，加快支付进度，速进项目按期落实。</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查阅支付手续等档案资料是否齐全，查看会计记账凭证项目资金是否使用正确和资金是否支付完毕，与受益农户进行座谈等方式了解项目实施的效果及带来的社会效益。</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《项目支出绩效自评表》</w:t>
      </w:r>
    </w:p>
    <w:p>
      <w:pPr>
        <w:spacing w:line="560" w:lineRule="exact"/>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E2B0E"/>
    <w:rsid w:val="00121AE4"/>
    <w:rsid w:val="00136BCC"/>
    <w:rsid w:val="00146AAD"/>
    <w:rsid w:val="001B23F1"/>
    <w:rsid w:val="001B3A40"/>
    <w:rsid w:val="001F1FF0"/>
    <w:rsid w:val="00220617"/>
    <w:rsid w:val="00311626"/>
    <w:rsid w:val="00321CBD"/>
    <w:rsid w:val="00347D87"/>
    <w:rsid w:val="003519BD"/>
    <w:rsid w:val="003C2CF9"/>
    <w:rsid w:val="004366A8"/>
    <w:rsid w:val="00502BA7"/>
    <w:rsid w:val="005162F1"/>
    <w:rsid w:val="00535153"/>
    <w:rsid w:val="00554F82"/>
    <w:rsid w:val="0056390D"/>
    <w:rsid w:val="005719B0"/>
    <w:rsid w:val="005D10D6"/>
    <w:rsid w:val="0063597F"/>
    <w:rsid w:val="00656E69"/>
    <w:rsid w:val="00681081"/>
    <w:rsid w:val="007A593B"/>
    <w:rsid w:val="007D32F0"/>
    <w:rsid w:val="007E6716"/>
    <w:rsid w:val="00855E3A"/>
    <w:rsid w:val="008E6B23"/>
    <w:rsid w:val="008F2612"/>
    <w:rsid w:val="00922CB9"/>
    <w:rsid w:val="0099379F"/>
    <w:rsid w:val="009E5CD9"/>
    <w:rsid w:val="009F67A5"/>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1740E"/>
    <w:rsid w:val="00F32FEE"/>
    <w:rsid w:val="00FB10BB"/>
    <w:rsid w:val="00FC3B55"/>
    <w:rsid w:val="00FE11B9"/>
    <w:rsid w:val="02E37DE9"/>
    <w:rsid w:val="0D5D5A45"/>
    <w:rsid w:val="14F454E4"/>
    <w:rsid w:val="15C53BDB"/>
    <w:rsid w:val="17E421EC"/>
    <w:rsid w:val="1F1B2E42"/>
    <w:rsid w:val="1FF61622"/>
    <w:rsid w:val="26B95427"/>
    <w:rsid w:val="29A81E56"/>
    <w:rsid w:val="2A73518D"/>
    <w:rsid w:val="2DEA40ED"/>
    <w:rsid w:val="30176F2D"/>
    <w:rsid w:val="347362C2"/>
    <w:rsid w:val="3A8C4F77"/>
    <w:rsid w:val="3BC94B6B"/>
    <w:rsid w:val="4E802562"/>
    <w:rsid w:val="505B6CF2"/>
    <w:rsid w:val="538B5521"/>
    <w:rsid w:val="55523535"/>
    <w:rsid w:val="5C137283"/>
    <w:rsid w:val="60ED70E7"/>
    <w:rsid w:val="69816A54"/>
    <w:rsid w:val="715F00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410</Words>
  <Characters>2340</Characters>
  <Lines>19</Lines>
  <Paragraphs>5</Paragraphs>
  <TotalTime>0</TotalTime>
  <ScaleCrop>false</ScaleCrop>
  <LinksUpToDate>false</LinksUpToDate>
  <CharactersWithSpaces>2745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2019-10-20T04:52:00Z</cp:lastPrinted>
  <dcterms:modified xsi:type="dcterms:W3CDTF">2024-01-15T08:42:19Z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1AE9A7478BFA4ACEBC326482EFD26458</vt:lpwstr>
  </property>
</Properties>
</file>