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widowControl/>
        <w:jc w:val="center"/>
        <w:rPr>
          <w:rFonts w:ascii="黑体" w:hAnsi="黑体" w:eastAsia="黑体" w:cs="黑体"/>
          <w:bCs/>
          <w:sz w:val="44"/>
          <w:szCs w:val="44"/>
        </w:rPr>
      </w:pPr>
      <w:r>
        <w:rPr>
          <w:rFonts w:hint="eastAsia" w:ascii="黑体" w:hAnsi="黑体" w:eastAsia="黑体" w:cs="黑体"/>
          <w:bCs/>
          <w:sz w:val="44"/>
          <w:szCs w:val="44"/>
        </w:rPr>
        <w:t>喀什地区项目支出绩效自评报告</w:t>
      </w:r>
    </w:p>
    <w:p>
      <w:pPr>
        <w:widowControl/>
        <w:jc w:val="center"/>
        <w:rPr>
          <w:rFonts w:ascii="黑体" w:hAnsi="黑体" w:eastAsia="黑体" w:cs="黑体"/>
          <w:bCs/>
          <w:sz w:val="44"/>
          <w:szCs w:val="44"/>
        </w:rPr>
      </w:pPr>
    </w:p>
    <w:p>
      <w:pPr>
        <w:widowControl/>
        <w:jc w:val="center"/>
        <w:rPr>
          <w:rFonts w:ascii="黑体" w:hAnsi="黑体" w:eastAsia="黑体" w:cs="黑体"/>
          <w:bCs/>
          <w:sz w:val="44"/>
          <w:szCs w:val="44"/>
        </w:rPr>
      </w:pPr>
      <w:r>
        <w:rPr>
          <w:rFonts w:hint="eastAsia" w:ascii="黑体" w:hAnsi="黑体" w:eastAsia="黑体" w:cs="黑体"/>
          <w:bCs/>
          <w:sz w:val="44"/>
          <w:szCs w:val="44"/>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ascii="黑体" w:hAnsi="黑体" w:eastAsia="黑体" w:cs="黑体"/>
          <w:bCs/>
          <w:kern w:val="0"/>
          <w:sz w:val="32"/>
          <w:szCs w:val="32"/>
        </w:rPr>
      </w:pPr>
      <w:r>
        <w:rPr>
          <w:rFonts w:hint="eastAsia" w:ascii="黑体" w:hAnsi="黑体" w:eastAsia="黑体" w:cs="黑体"/>
          <w:bCs/>
          <w:kern w:val="0"/>
          <w:sz w:val="32"/>
          <w:szCs w:val="32"/>
        </w:rPr>
        <w:t>项目名称：棋盘乡偏远地区牧民补助项目</w:t>
      </w:r>
    </w:p>
    <w:p>
      <w:pPr>
        <w:spacing w:line="700" w:lineRule="exact"/>
        <w:jc w:val="left"/>
        <w:rPr>
          <w:rFonts w:ascii="黑体" w:hAnsi="黑体" w:eastAsia="黑体" w:cs="黑体"/>
          <w:bCs/>
          <w:kern w:val="0"/>
          <w:sz w:val="32"/>
          <w:szCs w:val="32"/>
        </w:rPr>
      </w:pPr>
      <w:r>
        <w:rPr>
          <w:rFonts w:hint="eastAsia" w:ascii="黑体" w:hAnsi="黑体" w:eastAsia="黑体" w:cs="黑体"/>
          <w:bCs/>
          <w:kern w:val="0"/>
          <w:sz w:val="32"/>
          <w:szCs w:val="32"/>
        </w:rPr>
        <w:t>实施单位（公章）：叶城县棋盘乡人民政府</w:t>
      </w:r>
    </w:p>
    <w:p>
      <w:pPr>
        <w:spacing w:line="700" w:lineRule="exact"/>
        <w:jc w:val="left"/>
        <w:rPr>
          <w:rFonts w:ascii="黑体" w:hAnsi="黑体" w:eastAsia="黑体" w:cs="黑体"/>
          <w:bCs/>
          <w:kern w:val="0"/>
          <w:sz w:val="32"/>
          <w:szCs w:val="32"/>
        </w:rPr>
      </w:pPr>
      <w:r>
        <w:rPr>
          <w:rFonts w:hint="eastAsia" w:ascii="黑体" w:hAnsi="黑体" w:eastAsia="黑体" w:cs="黑体"/>
          <w:bCs/>
          <w:kern w:val="0"/>
          <w:sz w:val="32"/>
          <w:szCs w:val="32"/>
        </w:rPr>
        <w:t>主管部门（公章）：叶城县棋盘乡人民政府</w:t>
      </w:r>
    </w:p>
    <w:p>
      <w:pPr>
        <w:spacing w:line="700" w:lineRule="exact"/>
        <w:jc w:val="left"/>
        <w:rPr>
          <w:rFonts w:ascii="黑体" w:hAnsi="黑体" w:eastAsia="黑体" w:cs="黑体"/>
          <w:bCs/>
          <w:kern w:val="0"/>
          <w:sz w:val="32"/>
          <w:szCs w:val="32"/>
        </w:rPr>
      </w:pPr>
      <w:r>
        <w:rPr>
          <w:rFonts w:hint="eastAsia" w:ascii="黑体" w:hAnsi="黑体" w:eastAsia="黑体" w:cs="黑体"/>
          <w:bCs/>
          <w:kern w:val="0"/>
          <w:sz w:val="32"/>
          <w:szCs w:val="32"/>
        </w:rPr>
        <w:t>项目负责人（签章）：李智</w:t>
      </w:r>
    </w:p>
    <w:p>
      <w:pPr>
        <w:spacing w:line="700" w:lineRule="exact"/>
        <w:jc w:val="left"/>
        <w:rPr>
          <w:rStyle w:val="18"/>
          <w:rFonts w:ascii="黑体" w:hAnsi="黑体" w:eastAsia="黑体"/>
          <w:b w:val="0"/>
          <w:spacing w:val="-4"/>
          <w:sz w:val="32"/>
          <w:szCs w:val="32"/>
        </w:rPr>
      </w:pPr>
      <w:r>
        <w:rPr>
          <w:rFonts w:hint="eastAsia" w:ascii="黑体" w:hAnsi="黑体" w:eastAsia="黑体" w:cs="黑体"/>
          <w:bCs/>
          <w:kern w:val="0"/>
          <w:sz w:val="32"/>
          <w:szCs w:val="32"/>
        </w:rPr>
        <w:t>填报时间： 2018年11月25日</w:t>
      </w:r>
    </w:p>
    <w:p>
      <w:pPr>
        <w:spacing w:line="540" w:lineRule="exact"/>
        <w:ind w:firstLine="640"/>
        <w:rPr>
          <w:rStyle w:val="18"/>
          <w:rFonts w:ascii="黑体" w:hAnsi="黑体" w:eastAsia="黑体"/>
          <w:b w:val="0"/>
          <w:spacing w:val="-4"/>
          <w:sz w:val="32"/>
          <w:szCs w:val="32"/>
        </w:rPr>
      </w:pPr>
    </w:p>
    <w:p>
      <w:pPr>
        <w:spacing w:line="56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一、项目概况</w:t>
      </w:r>
    </w:p>
    <w:p>
      <w:pPr>
        <w:spacing w:line="560" w:lineRule="exact"/>
        <w:ind w:firstLine="468" w:firstLineChars="150"/>
        <w:rPr>
          <w:rStyle w:val="18"/>
          <w:rFonts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（一）项目单位基本情况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color w:val="000000"/>
          <w:sz w:val="32"/>
          <w:szCs w:val="32"/>
        </w:rPr>
        <w:t>叶城县棋盘乡属党政机关行政部门，乡科级行政乡，辖14个行政村，全乡总人口3944户，18526人，主要以维吾尔族为主。全乡总耕地面积1.85万亩，农业人均占有耕地不足1亩，主要从事粮食生产、林果业、畜牧业，属于叶城县以林果业、畜牧业为主的山区乡之一。</w:t>
      </w:r>
      <w:r>
        <w:rPr>
          <w:rFonts w:hint="eastAsia" w:ascii="仿宋_GB2312" w:hAnsi="仿宋_GB2312" w:eastAsia="仿宋_GB2312" w:cs="仿宋_GB2312"/>
          <w:bCs/>
          <w:spacing w:val="-4"/>
          <w:sz w:val="32"/>
          <w:szCs w:val="32"/>
        </w:rPr>
        <w:t>编制情况：</w:t>
      </w:r>
      <w:r>
        <w:rPr>
          <w:rFonts w:hint="eastAsia" w:ascii="仿宋_GB2312" w:hAnsi="仿宋_GB2312" w:eastAsia="仿宋_GB2312" w:cs="仿宋_GB2312"/>
          <w:bCs/>
          <w:sz w:val="32"/>
          <w:szCs w:val="32"/>
        </w:rPr>
        <w:t>棋盘乡人</w:t>
      </w:r>
      <w:r>
        <w:rPr>
          <w:rFonts w:hint="eastAsia" w:ascii="仿宋_GB2312" w:hAnsi="仿宋_GB2312" w:eastAsia="仿宋_GB2312" w:cs="仿宋_GB2312"/>
          <w:bCs/>
          <w:sz w:val="32"/>
          <w:szCs w:val="32"/>
          <w:lang w:eastAsia="zh-CN"/>
        </w:rPr>
        <w:t>民</w:t>
      </w:r>
      <w:r>
        <w:rPr>
          <w:rFonts w:hint="eastAsia" w:ascii="仿宋_GB2312" w:hAnsi="仿宋_GB2312" w:eastAsia="仿宋_GB2312" w:cs="仿宋_GB2312"/>
          <w:bCs/>
          <w:sz w:val="32"/>
          <w:szCs w:val="32"/>
        </w:rPr>
        <w:t>政府行政编制55人，其中：党委编制13人，政府编制38人，政法编制2人，工勤编制2人，共计55人。事业编制为26人，参照编制1人,全额事业编制共计21人, 自收自支编制4人。</w:t>
      </w:r>
    </w:p>
    <w:p>
      <w:pPr>
        <w:spacing w:line="560" w:lineRule="exact"/>
        <w:ind w:firstLine="640" w:firstLineChars="200"/>
        <w:rPr>
          <w:rStyle w:val="18"/>
          <w:rFonts w:ascii="仿宋_GB2312" w:hAnsi="仿宋_GB2312" w:eastAsia="仿宋_GB2312" w:cs="仿宋_GB2312"/>
          <w:spacing w:val="-4"/>
          <w:sz w:val="32"/>
          <w:szCs w:val="32"/>
        </w:rPr>
      </w:pPr>
      <w:r>
        <w:rPr>
          <w:rFonts w:hint="eastAsia" w:ascii="仿宋_GB2312" w:hAnsi="仿宋_GB2312" w:eastAsia="仿宋_GB2312" w:cs="仿宋_GB2312"/>
          <w:bCs/>
          <w:sz w:val="32"/>
          <w:szCs w:val="32"/>
        </w:rPr>
        <w:t>主要职能：作为乡镇党政机关主要职能为：负责全乡党政行政管理事务，坚决贯彻执行党中央、国务院、自治区、地区及县委、县人民政府的有关</w:t>
      </w:r>
      <w:r>
        <w:rPr>
          <w:rFonts w:hint="eastAsia" w:ascii="仿宋_GB2312" w:hAnsi="仿宋_GB2312" w:eastAsia="仿宋_GB2312" w:cs="仿宋_GB2312"/>
          <w:bCs/>
          <w:sz w:val="32"/>
          <w:szCs w:val="32"/>
          <w:lang w:eastAsia="zh-CN"/>
        </w:rPr>
        <w:t>方针</w:t>
      </w:r>
      <w:r>
        <w:rPr>
          <w:rFonts w:hint="eastAsia" w:ascii="仿宋_GB2312" w:hAnsi="仿宋_GB2312" w:eastAsia="仿宋_GB2312" w:cs="仿宋_GB2312"/>
          <w:bCs/>
          <w:sz w:val="32"/>
          <w:szCs w:val="32"/>
        </w:rPr>
        <w:t>政策指示，把党的各项优惠政策落实到实处，负责全乡经济社会发</w:t>
      </w:r>
      <w:bookmarkStart w:id="0" w:name="_GoBack"/>
      <w:bookmarkEnd w:id="0"/>
      <w:r>
        <w:rPr>
          <w:rFonts w:hint="eastAsia" w:ascii="仿宋_GB2312" w:hAnsi="仿宋_GB2312" w:eastAsia="仿宋_GB2312" w:cs="仿宋_GB2312"/>
          <w:bCs/>
          <w:sz w:val="32"/>
          <w:szCs w:val="32"/>
        </w:rPr>
        <w:t>展、社会事务管理、基层组织建设等全面工作。以全面建设社会主义新农村为根本出发点，不断深化美丽乡、村建设，脱贫攻坚，不断铸牢全乡经济社会发展基础，为全乡各族群众提供社会服务。</w:t>
      </w:r>
    </w:p>
    <w:p>
      <w:pPr>
        <w:spacing w:line="560" w:lineRule="exact"/>
        <w:rPr>
          <w:rStyle w:val="18"/>
          <w:rFonts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（二）项目预算绩效目标设定情况</w:t>
      </w:r>
    </w:p>
    <w:p>
      <w:pPr>
        <w:adjustRightInd w:val="0"/>
        <w:snapToGrid w:val="0"/>
        <w:spacing w:line="560" w:lineRule="exact"/>
        <w:ind w:firstLine="640" w:firstLineChars="200"/>
        <w:rPr>
          <w:rStyle w:val="18"/>
          <w:rFonts w:ascii="仿宋_GB2312" w:hAnsi="仿宋_GB2312" w:eastAsia="仿宋_GB2312" w:cs="仿宋_GB2312"/>
          <w:b w:val="0"/>
          <w:bCs w:val="0"/>
          <w:color w:val="000000"/>
          <w:sz w:val="32"/>
          <w:szCs w:val="32"/>
        </w:rPr>
      </w:pPr>
      <w:r>
        <w:rPr>
          <w:rFonts w:hint="eastAsia" w:ascii="仿宋_GB2312" w:hAnsi="仿宋_GB2312" w:eastAsia="仿宋_GB2312" w:cs="仿宋_GB2312"/>
          <w:bCs/>
          <w:sz w:val="32"/>
          <w:szCs w:val="32"/>
        </w:rPr>
        <w:t>棋盘乡2018年偏远地区群众补助1416.48万元，均用于对本乡辖区、边区的偏远地区群众补助。按照年度预算，按时足额保障偏远地区群众的补助发放到位，从而提升偏远地区群众的积极性和工作水平。</w:t>
      </w:r>
    </w:p>
    <w:p>
      <w:pPr>
        <w:spacing w:line="560" w:lineRule="exact"/>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二、项目资金使用及管理情况</w:t>
      </w:r>
    </w:p>
    <w:p>
      <w:pPr>
        <w:spacing w:line="560" w:lineRule="exact"/>
        <w:rPr>
          <w:rStyle w:val="18"/>
          <w:rFonts w:ascii="仿宋_GB2312" w:hAnsi="仿宋_GB2312" w:eastAsia="仿宋_GB2312" w:cs="仿宋_GB2312"/>
          <w:spacing w:val="-4"/>
          <w:sz w:val="32"/>
          <w:szCs w:val="32"/>
        </w:rPr>
      </w:pPr>
      <w:r>
        <w:rPr>
          <w:rStyle w:val="18"/>
          <w:rFonts w:hint="eastAsia" w:ascii="仿宋_GB2312" w:hAnsi="仿宋_GB2312" w:eastAsia="仿宋_GB2312" w:cs="仿宋_GB2312"/>
          <w:b w:val="0"/>
          <w:bCs w:val="0"/>
          <w:spacing w:val="-4"/>
          <w:sz w:val="32"/>
          <w:szCs w:val="32"/>
        </w:rPr>
        <w:t>（一）项目资金安排落实、总投入等情况分析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棋盘乡人民政府偏远地区群众补助预算安排总额为1416.48万元，其中财政资金1416.48万元，其他资金0万元，2018年实际收到偏远地区群众补助预算资金1416.48万元。</w:t>
      </w:r>
    </w:p>
    <w:p>
      <w:pPr>
        <w:spacing w:line="560" w:lineRule="exact"/>
        <w:rPr>
          <w:rStyle w:val="18"/>
          <w:rFonts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（二）项目资金实际使用情况分析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棋盘乡人民政府偏远地区群众补助实际支付资金1416.48万元，偏远地区群众补助执行率100%。均用于对本乡辖区、边区的偏远地区群众补助。</w:t>
      </w:r>
    </w:p>
    <w:p>
      <w:pPr>
        <w:spacing w:line="560" w:lineRule="exact"/>
        <w:rPr>
          <w:rStyle w:val="18"/>
          <w:rFonts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（三）项目资金管理情况分析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棋盘乡人民政府偏远地区群众补助资金符合《行政单位财务管理制度及办法》，包括会计人员集中核算工作管理制度、财务收支审批制度、财务稽核制度、财务牵制制度、会计主管岗位职责等制度规定，偏远地区群众补助的拨付有完整的审批程序和手续，不存在截留、挤占、挪用等情况。</w:t>
      </w:r>
    </w:p>
    <w:p>
      <w:pPr>
        <w:spacing w:line="560" w:lineRule="exact"/>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三、项目组织实施情况</w:t>
      </w:r>
    </w:p>
    <w:p>
      <w:pPr>
        <w:spacing w:line="560" w:lineRule="exact"/>
        <w:rPr>
          <w:rStyle w:val="18"/>
          <w:rFonts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（一）项目组织情况分析</w:t>
      </w:r>
    </w:p>
    <w:p>
      <w:pPr>
        <w:adjustRightInd w:val="0"/>
        <w:snapToGrid w:val="0"/>
        <w:spacing w:line="560" w:lineRule="exact"/>
        <w:ind w:firstLine="640" w:firstLineChars="200"/>
        <w:rPr>
          <w:rStyle w:val="18"/>
          <w:rFonts w:ascii="仿宋_GB2312" w:hAnsi="仿宋_GB2312" w:eastAsia="仿宋_GB2312" w:cs="仿宋_GB2312"/>
          <w:b w:val="0"/>
          <w:color w:val="000000"/>
          <w:spacing w:val="-4"/>
          <w:sz w:val="32"/>
          <w:szCs w:val="32"/>
        </w:rPr>
      </w:pPr>
      <w:r>
        <w:rPr>
          <w:rFonts w:hint="eastAsia" w:ascii="仿宋_GB2312" w:hAnsi="仿宋_GB2312" w:eastAsia="仿宋_GB2312" w:cs="仿宋_GB2312"/>
          <w:bCs/>
          <w:sz w:val="32"/>
          <w:szCs w:val="32"/>
        </w:rPr>
        <w:t>棋盘乡2018年偏远地区群众补助项目1416.48万元，均为对本乡辖区、边区的偏远地区群众补助，不需要进行招投标,由本单位自行组织实施。实施过程均按照本单位制定的管理制度执行。</w:t>
      </w:r>
    </w:p>
    <w:p>
      <w:pPr>
        <w:spacing w:line="560" w:lineRule="exact"/>
        <w:rPr>
          <w:rStyle w:val="18"/>
          <w:rFonts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（二）项目管理情况分析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棋盘乡人民政府偏远地区群众补助过程中，根据《偏远地区群众补助管理办法》等，偏远地区群众补助严格遵守相关法律法规和业务管理规定，支出资料齐全并及时归档。已建立《偏远地区群众补助日常检查监督检查机制》，不定期对偏远地区群众补助发放进度情况进行督导检查，对检查过程中发现的问题及时督促整改，确保偏远地区群众补助发放有效、高质量的完成。</w:t>
      </w:r>
    </w:p>
    <w:p>
      <w:pPr>
        <w:spacing w:line="560" w:lineRule="exact"/>
        <w:rPr>
          <w:rStyle w:val="18"/>
          <w:rFonts w:ascii="仿宋_GB2312" w:hAnsi="仿宋_GB2312" w:eastAsia="仿宋_GB2312" w:cs="仿宋_GB2312"/>
          <w:b w:val="0"/>
          <w:spacing w:val="-4"/>
          <w:sz w:val="32"/>
          <w:szCs w:val="32"/>
        </w:rPr>
      </w:pPr>
      <w:r>
        <w:rPr>
          <w:rStyle w:val="18"/>
          <w:rFonts w:hint="eastAsia" w:ascii="仿宋_GB2312" w:hAnsi="仿宋_GB2312" w:eastAsia="仿宋_GB2312" w:cs="仿宋_GB2312"/>
          <w:b w:val="0"/>
          <w:spacing w:val="-4"/>
          <w:sz w:val="32"/>
          <w:szCs w:val="32"/>
        </w:rPr>
        <w:t>四、项目绩效情况</w:t>
      </w:r>
    </w:p>
    <w:p>
      <w:pPr>
        <w:spacing w:line="560" w:lineRule="exact"/>
        <w:rPr>
          <w:rStyle w:val="18"/>
          <w:rFonts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（一）项目绩效目标完成情况分析</w:t>
      </w:r>
    </w:p>
    <w:p>
      <w:pPr>
        <w:adjustRightInd w:val="0"/>
        <w:snapToGrid w:val="0"/>
        <w:spacing w:line="560" w:lineRule="exact"/>
        <w:ind w:firstLine="640"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sz w:val="32"/>
          <w:szCs w:val="32"/>
        </w:rPr>
        <w:t>本项目共设置一级指标3个，二级指标8个，三级指标9个，其中已完成三级指标9个，指标完成率为100%。根据年初设定的绩效目标，此项目自评得分为</w:t>
      </w:r>
      <w:r>
        <w:rPr>
          <w:rFonts w:hint="eastAsia" w:ascii="仿宋_GB2312" w:hAnsi="仿宋_GB2312" w:eastAsia="仿宋_GB2312" w:cs="仿宋_GB2312"/>
          <w:bCs/>
          <w:sz w:val="32"/>
          <w:szCs w:val="32"/>
          <w:lang w:val="en-US" w:eastAsia="zh-CN"/>
        </w:rPr>
        <w:t>87</w:t>
      </w:r>
      <w:r>
        <w:rPr>
          <w:rFonts w:hint="eastAsia" w:ascii="仿宋_GB2312" w:hAnsi="仿宋_GB2312" w:eastAsia="仿宋_GB2312" w:cs="仿宋_GB2312"/>
          <w:bCs/>
          <w:sz w:val="32"/>
          <w:szCs w:val="32"/>
        </w:rPr>
        <w:t>分。</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1.产出指标完成情况分析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（1）项目完成数量</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  棋盘乡偏远地区群众补助项目安排资金1416.48万元，补助人数554人。</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（2）项目完成质量</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棋盘乡偏远地区群众补助项目补助经费保障率100%</w:t>
      </w:r>
      <w:r>
        <w:rPr>
          <w:rFonts w:hint="eastAsia" w:ascii="仿宋_GB2312" w:hAnsi="仿宋_GB2312" w:eastAsia="仿宋_GB2312" w:cs="仿宋_GB2312"/>
          <w:color w:val="000000"/>
          <w:spacing w:val="-4"/>
          <w:sz w:val="32"/>
          <w:szCs w:val="32"/>
        </w:rPr>
        <w:t>,</w:t>
      </w:r>
      <w:r>
        <w:rPr>
          <w:rFonts w:hint="eastAsia" w:ascii="仿宋_GB2312" w:hAnsi="仿宋_GB2312" w:eastAsia="仿宋_GB2312" w:cs="仿宋_GB2312"/>
          <w:bCs/>
          <w:sz w:val="32"/>
          <w:szCs w:val="32"/>
        </w:rPr>
        <w:t>未出现漏发、少发、多发等质量问题。</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（3）项目实施进度</w:t>
      </w:r>
    </w:p>
    <w:p>
      <w:pPr>
        <w:adjustRightInd w:val="0"/>
        <w:snapToGrid w:val="0"/>
        <w:spacing w:line="560" w:lineRule="exact"/>
        <w:ind w:firstLine="624"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color w:val="000000"/>
          <w:spacing w:val="-4"/>
          <w:sz w:val="32"/>
          <w:szCs w:val="32"/>
        </w:rPr>
        <w:t>该项目严格按照上级部门的进度要求，按项目进度进行资金拨付。项目发放及时率100%,目前已经全部实施完毕。</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（4）项目成本节约情况</w:t>
      </w:r>
    </w:p>
    <w:p>
      <w:pPr>
        <w:adjustRightInd w:val="0"/>
        <w:snapToGrid w:val="0"/>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平均每人每月补助金额0.26万元/人， 该项目为补助类项目，无节约成本情况。</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2.效益指标完成情况分析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 （1）项目实施的经济效益分析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 项目的实施，能明显提升偏远地区群众的工作水平，补助对象平均每年增加收入3.12万元/年。</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 （2）项目实施的社会效益分析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项目的实施，提高偏远地区群众就业率，增加偏远地区群众的积极性，偏远地区牧民工作积极性已达90%，贫困户就业率2%。 </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（3）项目实施的生态效益分析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无</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（4）项目实施的可持续影响分析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项目可持续年限1年，棋盘乡偏远地区群众补助项目的实施，能继续提升偏远地区群众的归属感、认同感。</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3.满意度指标完成情况分析</w:t>
      </w:r>
    </w:p>
    <w:p>
      <w:pPr>
        <w:adjustRightInd w:val="0"/>
        <w:snapToGrid w:val="0"/>
        <w:spacing w:line="560" w:lineRule="exact"/>
        <w:ind w:firstLine="624" w:firstLineChars="200"/>
        <w:rPr>
          <w:rFonts w:ascii="仿宋_GB2312" w:hAnsi="仿宋_GB2312" w:eastAsia="仿宋_GB2312" w:cs="仿宋_GB2312"/>
          <w:bCs/>
          <w:sz w:val="32"/>
          <w:szCs w:val="32"/>
        </w:rPr>
      </w:pPr>
      <w:r>
        <w:rPr>
          <w:rFonts w:hint="eastAsia" w:ascii="仿宋_GB2312" w:hAnsi="仿宋_GB2312" w:eastAsia="仿宋_GB2312" w:cs="仿宋_GB2312"/>
          <w:bCs/>
          <w:color w:val="000000"/>
          <w:spacing w:val="-4"/>
          <w:sz w:val="32"/>
          <w:szCs w:val="32"/>
        </w:rPr>
        <w:t>经过</w:t>
      </w:r>
      <w:r>
        <w:rPr>
          <w:rFonts w:hint="eastAsia" w:ascii="仿宋_GB2312" w:hAnsi="仿宋_GB2312" w:eastAsia="仿宋_GB2312" w:cs="仿宋_GB2312"/>
          <w:bCs/>
          <w:sz w:val="32"/>
          <w:szCs w:val="32"/>
        </w:rPr>
        <w:t>棋盘乡偏远地区群众补助项目</w:t>
      </w:r>
      <w:r>
        <w:rPr>
          <w:rFonts w:hint="eastAsia" w:ascii="仿宋_GB2312" w:hAnsi="仿宋_GB2312" w:eastAsia="仿宋_GB2312" w:cs="仿宋_GB2312"/>
          <w:bCs/>
          <w:color w:val="000000"/>
          <w:spacing w:val="-4"/>
          <w:sz w:val="32"/>
          <w:szCs w:val="32"/>
        </w:rPr>
        <w:t>实施后的调研，</w:t>
      </w:r>
      <w:r>
        <w:rPr>
          <w:rFonts w:hint="eastAsia" w:ascii="仿宋_GB2312" w:hAnsi="仿宋_GB2312" w:eastAsia="仿宋_GB2312" w:cs="仿宋_GB2312"/>
          <w:bCs/>
          <w:sz w:val="32"/>
          <w:szCs w:val="32"/>
        </w:rPr>
        <w:t>偏远地区群众满意度大于等于97%。</w:t>
      </w:r>
    </w:p>
    <w:p>
      <w:pPr>
        <w:spacing w:line="560" w:lineRule="exact"/>
        <w:rPr>
          <w:rStyle w:val="18"/>
          <w:rFonts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（二）项目绩效目标未完成原因分析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2018年棋盘乡人民政府偏远地区群众补助绩效目标全部达成，不存在未完成原因分析。</w:t>
      </w:r>
    </w:p>
    <w:p>
      <w:pPr>
        <w:spacing w:line="560" w:lineRule="exact"/>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五、其他需要说明的问题</w:t>
      </w:r>
    </w:p>
    <w:p>
      <w:pPr>
        <w:spacing w:line="560" w:lineRule="exact"/>
        <w:rPr>
          <w:rStyle w:val="18"/>
          <w:rFonts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（一）后续工作计划</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棋盘乡人民政府在完成2018年偏远地区群众补助的基础上，将严格2019年部分预算编制工作，在下一年度工作中，严格执行预算支出。</w:t>
      </w:r>
    </w:p>
    <w:p>
      <w:pPr>
        <w:spacing w:line="560" w:lineRule="exact"/>
        <w:rPr>
          <w:rStyle w:val="18"/>
          <w:rFonts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（二）主要经验及做法、存在问题和建议</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1、主要经验及做法</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棋盘乡人民政府在2018年偏远地区群众补助中，在年度预算时严格按照人员进行年度预算，严格执行《预算法》，严把支出关，，确保了偏远地区群众补助各项经费按时足额保障到位，有效地杜绝了非预算支出，吃空饷、挤占挪用、虚报冒领等套取财政资金违规行为。</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2、存在的问题</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在偏远地区群众补助中存在的问题主要是存在个别偏远地区群众因身份证丢失、户口本丢失等原因，不能把补助直接打入银行账户达不到百分之百打卡发放保证资金安全，以及偏远地区群众补助发放表未按时编制提供的原因，造成偏远地区群众补助领取缓慢等。</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3、建议</w:t>
      </w:r>
    </w:p>
    <w:p>
      <w:pPr>
        <w:adjustRightInd w:val="0"/>
        <w:snapToGrid w:val="0"/>
        <w:spacing w:line="560" w:lineRule="exact"/>
        <w:ind w:firstLine="640"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sz w:val="32"/>
          <w:szCs w:val="32"/>
        </w:rPr>
        <w:t>下一步工作建议：加强财务人员业务培训，提高工作效率；单位加强财务管理制度的完善，不断提高单位财务管理规范、高效。</w:t>
      </w:r>
    </w:p>
    <w:p>
      <w:pPr>
        <w:spacing w:line="560" w:lineRule="exact"/>
        <w:rPr>
          <w:rStyle w:val="18"/>
          <w:rFonts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（三）其他</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无其他说明内容</w:t>
      </w:r>
    </w:p>
    <w:p>
      <w:pPr>
        <w:spacing w:line="560" w:lineRule="exact"/>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六、项目评价工作情况</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本次评价通过文件研读、实地调研、数据分析等方式，全面了解棋盘乡人民政府偏远地区群众补助的使用效率和效果，偏远地区群众补助管理过程是否规范，是否完成了预期绩效目标等。同时，通过开展自我评价来总结经验和教训。</w:t>
      </w:r>
    </w:p>
    <w:p>
      <w:pPr>
        <w:spacing w:line="560" w:lineRule="exact"/>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七、附表</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《项目支出绩效自评表》</w:t>
      </w:r>
    </w:p>
    <w:p>
      <w:pPr>
        <w:adjustRightInd w:val="0"/>
        <w:snapToGrid w:val="0"/>
        <w:spacing w:line="560" w:lineRule="exact"/>
        <w:ind w:firstLine="640" w:firstLineChars="200"/>
        <w:rPr>
          <w:rFonts w:ascii="仿宋" w:hAnsi="仿宋" w:eastAsia="仿宋"/>
          <w:bCs/>
          <w:sz w:val="32"/>
          <w:szCs w:val="32"/>
        </w:rPr>
      </w:pPr>
    </w:p>
    <w:sectPr>
      <w:headerReference r:id="rId3" w:type="default"/>
      <w:footerReference r:id="rId4"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121AE4"/>
    <w:rsid w:val="00146AAD"/>
    <w:rsid w:val="00192202"/>
    <w:rsid w:val="001B3A40"/>
    <w:rsid w:val="002542F8"/>
    <w:rsid w:val="003550DC"/>
    <w:rsid w:val="003E6293"/>
    <w:rsid w:val="00432D57"/>
    <w:rsid w:val="004366A8"/>
    <w:rsid w:val="00502BA7"/>
    <w:rsid w:val="005162F1"/>
    <w:rsid w:val="00535153"/>
    <w:rsid w:val="005471E2"/>
    <w:rsid w:val="00554F82"/>
    <w:rsid w:val="0056390D"/>
    <w:rsid w:val="005643B1"/>
    <w:rsid w:val="005719B0"/>
    <w:rsid w:val="005745F1"/>
    <w:rsid w:val="005A2C7D"/>
    <w:rsid w:val="005B7AB2"/>
    <w:rsid w:val="005C63C7"/>
    <w:rsid w:val="005D10D6"/>
    <w:rsid w:val="00696DD5"/>
    <w:rsid w:val="006A3CEE"/>
    <w:rsid w:val="006E11CB"/>
    <w:rsid w:val="006F793C"/>
    <w:rsid w:val="00771E5B"/>
    <w:rsid w:val="00855E3A"/>
    <w:rsid w:val="00893728"/>
    <w:rsid w:val="008C7B47"/>
    <w:rsid w:val="00922CB9"/>
    <w:rsid w:val="00970246"/>
    <w:rsid w:val="009A2668"/>
    <w:rsid w:val="009E5CD9"/>
    <w:rsid w:val="00A26421"/>
    <w:rsid w:val="00A4293B"/>
    <w:rsid w:val="00A549FE"/>
    <w:rsid w:val="00A60D5B"/>
    <w:rsid w:val="00A67D50"/>
    <w:rsid w:val="00A70885"/>
    <w:rsid w:val="00A8691A"/>
    <w:rsid w:val="00AC1946"/>
    <w:rsid w:val="00B318DD"/>
    <w:rsid w:val="00B40063"/>
    <w:rsid w:val="00B41F61"/>
    <w:rsid w:val="00B80B65"/>
    <w:rsid w:val="00BA46E6"/>
    <w:rsid w:val="00BB7546"/>
    <w:rsid w:val="00BB79F5"/>
    <w:rsid w:val="00BE75FB"/>
    <w:rsid w:val="00C1536A"/>
    <w:rsid w:val="00C56C72"/>
    <w:rsid w:val="00CA6457"/>
    <w:rsid w:val="00CE51E5"/>
    <w:rsid w:val="00D12B9A"/>
    <w:rsid w:val="00D17F2E"/>
    <w:rsid w:val="00D22706"/>
    <w:rsid w:val="00D30354"/>
    <w:rsid w:val="00D514F2"/>
    <w:rsid w:val="00D75ACB"/>
    <w:rsid w:val="00DB573D"/>
    <w:rsid w:val="00DF42A0"/>
    <w:rsid w:val="00E05E30"/>
    <w:rsid w:val="00E769FE"/>
    <w:rsid w:val="00E87EED"/>
    <w:rsid w:val="00EA2CBE"/>
    <w:rsid w:val="00EE52DD"/>
    <w:rsid w:val="00F0383A"/>
    <w:rsid w:val="00F32FEE"/>
    <w:rsid w:val="00FB10BB"/>
    <w:rsid w:val="04EC387C"/>
    <w:rsid w:val="07D67CAB"/>
    <w:rsid w:val="089E05C2"/>
    <w:rsid w:val="09EE60C1"/>
    <w:rsid w:val="0E8F0482"/>
    <w:rsid w:val="12DB2EAA"/>
    <w:rsid w:val="150A274F"/>
    <w:rsid w:val="214C0F80"/>
    <w:rsid w:val="221D20F7"/>
    <w:rsid w:val="23687751"/>
    <w:rsid w:val="294A57BC"/>
    <w:rsid w:val="2B462650"/>
    <w:rsid w:val="2F9668DE"/>
    <w:rsid w:val="318A5C97"/>
    <w:rsid w:val="350D1044"/>
    <w:rsid w:val="39BD2982"/>
    <w:rsid w:val="444954E5"/>
    <w:rsid w:val="491E3951"/>
    <w:rsid w:val="495C595B"/>
    <w:rsid w:val="4CEF7FDF"/>
    <w:rsid w:val="4CF92757"/>
    <w:rsid w:val="52C12423"/>
    <w:rsid w:val="539D0BD0"/>
    <w:rsid w:val="57C64C5E"/>
    <w:rsid w:val="644D3641"/>
    <w:rsid w:val="68BC3AA9"/>
    <w:rsid w:val="6ACE2169"/>
    <w:rsid w:val="6B17435F"/>
    <w:rsid w:val="6B494404"/>
    <w:rsid w:val="6D5E2093"/>
    <w:rsid w:val="708357DB"/>
    <w:rsid w:val="72D96DC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99"/>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customStyle="1" w:styleId="31">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引用1"/>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customStyle="1" w:styleId="35">
    <w:name w:val="明显引用1"/>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85858" w:themeColor="text1" w:themeTint="A6"/>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386</Words>
  <Characters>2202</Characters>
  <Lines>18</Lines>
  <Paragraphs>5</Paragraphs>
  <TotalTime>0</TotalTime>
  <ScaleCrop>false</ScaleCrop>
  <LinksUpToDate>false</LinksUpToDate>
  <CharactersWithSpaces>2583</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2024-01-15T08:45:50Z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51ABBF8A317A4FF1B17A9E87549A0850</vt:lpwstr>
  </property>
</Properties>
</file>