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spacing w:line="540" w:lineRule="exact"/>
        <w:jc w:val="center"/>
        <w:rPr>
          <w:rFonts w:ascii="仿宋_GB2312" w:hAnsi="华文中宋" w:eastAsia="仿宋_GB2312"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喀什地区项目支出绩效自评报告</w:t>
      </w:r>
    </w:p>
    <w:p>
      <w:pPr>
        <w:widowControl/>
        <w:jc w:val="center"/>
        <w:rPr>
          <w:rFonts w:ascii="黑体" w:hAnsi="黑体" w:eastAsia="黑体" w:cs="黑体"/>
          <w:bCs/>
          <w:sz w:val="44"/>
          <w:szCs w:val="44"/>
        </w:rPr>
      </w:pPr>
    </w:p>
    <w:p>
      <w:pPr>
        <w:widowControl/>
        <w:jc w:val="center"/>
        <w:rPr>
          <w:rFonts w:ascii="仿宋_GB2312" w:hAnsi="宋体" w:eastAsia="仿宋_GB2312" w:cs="宋体"/>
          <w:kern w:val="0"/>
          <w:sz w:val="36"/>
          <w:szCs w:val="36"/>
        </w:rPr>
      </w:pPr>
      <w:r>
        <w:rPr>
          <w:rFonts w:hint="eastAsia" w:ascii="黑体" w:hAnsi="黑体" w:eastAsia="黑体" w:cs="黑体"/>
          <w:bCs/>
          <w:sz w:val="44"/>
          <w:szCs w:val="44"/>
        </w:rPr>
        <w:t>（2018年度）</w:t>
      </w: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jc w:val="center"/>
        <w:rPr>
          <w:rFonts w:ascii="仿宋_GB2312" w:hAnsi="宋体" w:eastAsia="仿宋_GB2312" w:cs="宋体"/>
          <w:kern w:val="0"/>
          <w:sz w:val="30"/>
          <w:szCs w:val="30"/>
        </w:rPr>
      </w:pPr>
    </w:p>
    <w:p>
      <w:pPr>
        <w:spacing w:line="540" w:lineRule="exact"/>
        <w:rPr>
          <w:rFonts w:ascii="仿宋_GB2312" w:hAnsi="宋体" w:eastAsia="仿宋_GB2312" w:cs="宋体"/>
          <w:kern w:val="0"/>
          <w:sz w:val="30"/>
          <w:szCs w:val="30"/>
        </w:rPr>
      </w:pPr>
    </w:p>
    <w:p>
      <w:pPr>
        <w:spacing w:line="700" w:lineRule="exact"/>
        <w:ind w:left="1600" w:hanging="1600" w:hangingChars="500"/>
        <w:jc w:val="left"/>
        <w:rPr>
          <w:rFonts w:ascii="黑体" w:hAnsi="黑体" w:eastAsia="黑体" w:cs="黑体"/>
          <w:bCs/>
          <w:kern w:val="0"/>
          <w:sz w:val="32"/>
          <w:szCs w:val="32"/>
        </w:rPr>
      </w:pPr>
      <w:r>
        <w:rPr>
          <w:rFonts w:hint="eastAsia" w:ascii="黑体" w:hAnsi="黑体" w:eastAsia="黑体" w:cs="黑体"/>
          <w:bCs/>
          <w:kern w:val="0"/>
          <w:sz w:val="32"/>
          <w:szCs w:val="32"/>
        </w:rPr>
        <w:t>项目名称：困难农户殡葬补助及节日期间难农户和四老人员慰问资金项目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实施单位（公章）：叶城县棋盘乡人民政府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主管部门（公章）：叶城县棋盘乡人民政府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填报时间： 2018年11月 25日</w:t>
      </w:r>
    </w:p>
    <w:p>
      <w:pPr>
        <w:spacing w:line="540" w:lineRule="exact"/>
        <w:jc w:val="center"/>
        <w:rPr>
          <w:rFonts w:ascii="仿宋_GB2312" w:hAnsi="宋体" w:eastAsia="仿宋_GB2312" w:cs="宋体"/>
          <w:kern w:val="0"/>
          <w:sz w:val="30"/>
          <w:szCs w:val="30"/>
        </w:rPr>
      </w:pPr>
    </w:p>
    <w:p>
      <w:pPr>
        <w:spacing w:line="540" w:lineRule="exact"/>
        <w:rPr>
          <w:rStyle w:val="18"/>
          <w:rFonts w:ascii="仿宋_GB2312" w:hAnsi="黑体" w:eastAsia="仿宋_GB2312"/>
          <w:b w:val="0"/>
          <w:spacing w:val="-4"/>
          <w:sz w:val="32"/>
          <w:szCs w:val="32"/>
        </w:rPr>
      </w:pP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一、项目概况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棋盘乡属党政机关行政部门，乡科级行政单位，辖14个行政村，全乡总人口3944户，18526人，主要以维吾尔族为主。全乡总耕地面积1.85万亩，农业人均占有耕地不足1亩，主要从事粮食生产、林果业、畜牧业，属于叶城县以林果业、畜牧业为主的山区乡之一。编制情况：棋盘乡人</w:t>
      </w:r>
      <w:r>
        <w:rPr>
          <w:rFonts w:hint="eastAsia" w:ascii="仿宋_GB2312" w:hAnsi="仿宋_GB2312" w:eastAsia="仿宋_GB2312" w:cs="仿宋_GB2312"/>
          <w:bCs/>
          <w:sz w:val="32"/>
          <w:szCs w:val="32"/>
          <w:lang w:eastAsia="zh-CN"/>
        </w:rPr>
        <w:t>民</w:t>
      </w:r>
      <w:r>
        <w:rPr>
          <w:rFonts w:hint="eastAsia" w:ascii="仿宋_GB2312" w:hAnsi="仿宋_GB2312" w:eastAsia="仿宋_GB2312" w:cs="仿宋_GB2312"/>
          <w:bCs/>
          <w:sz w:val="32"/>
          <w:szCs w:val="32"/>
        </w:rPr>
        <w:t>政府行政编制55人，其中：党委编制13人，政府编制38人，政法编制2人，工勤编制2人，共计55人。事业编制为26人，参照编制1人,全额事业编制共计21人, 自收自支编制4人。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主要职能：作为乡镇党政机关主要职能为：负责全乡党政行政管理事务，坚决贯彻执行党中央、国务院、自治区、地区及县委、县人民政府的有关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w:t>
      </w:r>
      <w:bookmarkStart w:id="0" w:name="_GoBack"/>
      <w:bookmarkEnd w:id="0"/>
      <w:r>
        <w:rPr>
          <w:rFonts w:hint="eastAsia" w:ascii="仿宋_GB2312" w:hAnsi="仿宋_GB2312" w:eastAsia="仿宋_GB2312" w:cs="仿宋_GB2312"/>
          <w:bCs/>
          <w:sz w:val="32"/>
          <w:szCs w:val="32"/>
        </w:rPr>
        <w:t>社会事务管理、基层组织建设等全面工作。以全面建设社会主义新农村为根本出发点，不断深化美丽乡、村建设，脱贫攻坚，不断铸牢全乡经济社会发展基础，为全乡各族群众提供社会服务。</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困难农户殡葬补助项目、节日期间难农户和四老人员慰问资金项目34.26万元，其中：困难农户殡葬补助项目1.52万元、节日期间难农户和四老人员慰问资金项目32.74万元。用于改善困难农户的生活困难提高困难农户生活质量。</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二、项目资金使用及管理情况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困难农户殡葬补助项目、节日期间难农户和四老人员慰问资金项目预算安排总额为34.26万元，其中财政资金34.26万元，其他资金0万元，2018年实际收到部门困难农户殡葬补助项目、节日期间难农户和四老人员慰问资金项目预算资金34.26万元。</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（二）项目资金实际使用情况分析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困难农户殡葬补助项目、节日期间难农户和四老人员慰问资金项目实际支付资金34.26万元，困难农户殡葬补助项目、节日期间难农户和四老人员慰问资金项目执行率100%。本单位困难农户殡葬补助项目、节日期间难农户和四老人员慰问资金项目资金主要用于基础设施建设34.26万元。</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（三）项目资金管理情况分析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困难农户殡葬补助项目、节日期间难农户和四老人员慰问资金项目资金符合《行政单位财务管理制度及办法》，包括会计核算工作管理制度、财务收支审批制度、财务稽核制度、财务牵制制度、会计主管岗位职责等制度规定，困难农户殡葬补助项目、节日期间难农户和四老人员慰问资金项目的拨付有完整的审批程序和手续，不存在截留、挤占、挪用等情况。</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三、项目组织实施情况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（一）项目组织情况分析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困难农户殡葬补助项目、节日期间难农户和四老人员慰问资金项目34.26万元，困难农户殡葬补助支出1.52万元，节日期间难农户和四老人员慰问支出32.74万元。严格按照相关财务程序进行报账支付。实施过程均按照本单位制定的管理制度执行。</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困难农户殡葬补助项目、节日期间难农户和四老人员慰问资金项目实施过程中:一是按照实际的需要进行项目申报。二是在获得项目批准后制定并改进项目目标，从各种预备方案中选择做好的实施方案。三是让项目办的同志配合，提供必要的帮助，并监督项目实施。四是乡项目办定期对项目实施情况进行检查，确保与实施方案同步进行，在发现错误时，随时采取相应的纠正措施。五是组织人员对项目进行正式验收，达到项目有序的结束。</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四、项目绩效情况</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（一）项目绩效目标完成情况分析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本项目共设置一级指标3个，二级指标7个，三级指标9个，其中已完成三级指标9个，指标完成率为100%。根据年初设定的绩效目标，此项目自评得分为</w:t>
      </w:r>
      <w:r>
        <w:rPr>
          <w:rFonts w:hint="eastAsia" w:ascii="仿宋_GB2312" w:hAnsi="仿宋_GB2312" w:eastAsia="仿宋_GB2312" w:cs="仿宋_GB2312"/>
          <w:bCs/>
          <w:sz w:val="32"/>
          <w:szCs w:val="32"/>
          <w:lang w:val="en-US" w:eastAsia="zh-CN"/>
        </w:rPr>
        <w:t>89</w:t>
      </w:r>
      <w:r>
        <w:rPr>
          <w:rFonts w:hint="eastAsia" w:ascii="仿宋_GB2312" w:hAnsi="仿宋_GB2312" w:eastAsia="仿宋_GB2312" w:cs="仿宋_GB2312"/>
          <w:bCs/>
          <w:sz w:val="32"/>
          <w:szCs w:val="32"/>
        </w:rPr>
        <w:t>分。</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棋盘乡困难农户殡葬补助项目及节日期间难农户和四老人员慰问资金项目中，慰问困难农户2931人，慰问四老人员1637人</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棋盘乡困难农户殡葬补助项目及节日期间难农户和四老人员慰问资金项目经费保障率100%，</w:t>
      </w:r>
      <w:r>
        <w:rPr>
          <w:rFonts w:hint="eastAsia" w:ascii="仿宋_GB2312" w:hAnsi="仿宋_GB2312" w:eastAsia="仿宋_GB2312" w:cs="仿宋_GB2312"/>
          <w:bCs/>
          <w:color w:val="000000"/>
          <w:spacing w:val="-4"/>
          <w:sz w:val="32"/>
          <w:szCs w:val="32"/>
        </w:rPr>
        <w:t>未出现</w:t>
      </w:r>
      <w:r>
        <w:rPr>
          <w:rFonts w:hint="eastAsia" w:ascii="仿宋_GB2312" w:hAnsi="仿宋_GB2312" w:eastAsia="仿宋_GB2312" w:cs="仿宋_GB2312"/>
          <w:color w:val="000000"/>
          <w:spacing w:val="-4"/>
          <w:sz w:val="32"/>
          <w:szCs w:val="32"/>
        </w:rPr>
        <w:t>漏发、少发、多发等质量问题。</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color w:val="000000"/>
          <w:spacing w:val="-4"/>
          <w:sz w:val="32"/>
          <w:szCs w:val="32"/>
        </w:rPr>
        <w:t>该项目严格按照上级部门的进度要求，按项目进度进行资金拨付。项目拨付及时率100%,目前已经全部实施完毕。</w:t>
      </w:r>
    </w:p>
    <w:p>
      <w:pPr>
        <w:spacing w:line="560" w:lineRule="exact"/>
        <w:ind w:firstLine="640"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bCs/>
          <w:color w:val="000000"/>
          <w:spacing w:val="-4"/>
          <w:sz w:val="32"/>
          <w:szCs w:val="32"/>
        </w:rPr>
        <w:t>项目成本节约情况</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spacing w:val="-4"/>
          <w:sz w:val="32"/>
          <w:szCs w:val="32"/>
        </w:rPr>
        <w:t>慰问品费33元/人，慰问品费42元/人，该项目为补助类项目，无节约成本情况。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（1）项目实施的经济效益分析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困难农户殡葬补助项目及节日期间难农户和四老人员慰问资金项目的实施，能改善农民农户的居住环境，提升农民农户的满意度，农户幸福指数已达35%。从而进一步提高农民农户基础。</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困难农户殡葬补助项目及节日期间难农户和四老人员慰问资金项目的实施，有效提高困难农户生活质量。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经过困难农户殡葬补助项目及节日期间难农户和四老人员慰问资金项目实施后的调研，群众对于该项目的满意率为95%。</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（二）项目绩效目标未完成原因分析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2018年棋盘乡人民政府困难农户殡葬补助项目、节日期间难农户和四老人员慰问资金项目绩效目标全部达成，不存在未完成原因分析。</w:t>
      </w:r>
    </w:p>
    <w:p>
      <w:pPr>
        <w:spacing w:line="560" w:lineRule="exact"/>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五、其他需要说明的问题</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（一）后续工作计划</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棋盘乡人民政府在完成2018年困难农户殡葬补助项目、节日期间难农户和四老人员慰问资金项目的基础上，将对项目进行跟踪调研，确保项目的社会效益和可持续性能发挥到最大最用。</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（二）主要经验及做法、存在问题和建议</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1、主要经验及做法</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棋盘乡2018年困难农户殡葬补助项目、节日期间难农户和四老人员慰问资金项目在实施过程中，严格按照项目的相关要求，保质保量的进行实施该项目，在资金拨付上，也严格按照财政的相关制度。</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2、存在的问题</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今年在开展此项工作中，由于经验不足，还存在前期工作准备不是太充分的情况。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3、建议</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在以后类似的项目实施中，要早做准备，选好项目实施的位置，为项目实施提供充分的准备。</w:t>
      </w:r>
    </w:p>
    <w:p>
      <w:pPr>
        <w:spacing w:line="560" w:lineRule="exact"/>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（三）其他</w:t>
      </w:r>
    </w:p>
    <w:p>
      <w:pPr>
        <w:adjustRightInd w:val="0"/>
        <w:snapToGrid w:val="0"/>
        <w:spacing w:line="560" w:lineRule="exact"/>
        <w:ind w:firstLine="640"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bCs/>
          <w:sz w:val="32"/>
          <w:szCs w:val="32"/>
        </w:rPr>
        <w:t>无其他说明内容</w:t>
      </w:r>
    </w:p>
    <w:p>
      <w:pPr>
        <w:spacing w:line="56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次评价通过文件研读、实地调研、数据分析等方式，全面了解棋盘乡人民政府困难农户殡葬补助项目、节日期间难农户和四老人员慰问资金项目的使用效率和效果，困难农户殡葬补助项目、节日期间难农户和四老人员慰问资金项目管理过程是否规范，是否完成了预期绩效目标等。同时，通过开展自我评价来总结经验和教训。</w:t>
      </w:r>
    </w:p>
    <w:p>
      <w:pPr>
        <w:spacing w:line="56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七、附表</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《项目支出绩效自评表》</w:t>
      </w:r>
    </w:p>
    <w:p>
      <w:pPr>
        <w:spacing w:line="540" w:lineRule="exact"/>
        <w:ind w:firstLine="567"/>
        <w:rPr>
          <w:rStyle w:val="18"/>
          <w:rFonts w:ascii="仿宋_GB2312" w:hAnsi="仿宋" w:eastAsia="仿宋_GB2312"/>
          <w:b w:val="0"/>
          <w:spacing w:val="-4"/>
          <w:sz w:val="32"/>
          <w:szCs w:val="32"/>
        </w:rPr>
      </w:pPr>
    </w:p>
    <w:p>
      <w:pPr>
        <w:spacing w:line="540" w:lineRule="exact"/>
        <w:ind w:firstLine="567"/>
        <w:rPr>
          <w:rStyle w:val="18"/>
          <w:rFonts w:ascii="仿宋_GB2312" w:hAnsi="仿宋" w:eastAsia="仿宋_GB2312"/>
          <w:b w:val="0"/>
          <w:spacing w:val="-4"/>
          <w:sz w:val="32"/>
          <w:szCs w:val="32"/>
        </w:rPr>
      </w:pPr>
    </w:p>
    <w:p>
      <w:pPr>
        <w:spacing w:line="540" w:lineRule="exact"/>
        <w:ind w:firstLine="567"/>
        <w:rPr>
          <w:rStyle w:val="18"/>
          <w:rFonts w:ascii="仿宋_GB2312" w:hAnsi="仿宋" w:eastAsia="仿宋_GB2312"/>
          <w:b w:val="0"/>
          <w:spacing w:val="-4"/>
          <w:sz w:val="32"/>
          <w:szCs w:val="32"/>
        </w:rPr>
      </w:pPr>
    </w:p>
    <w:p>
      <w:pPr>
        <w:spacing w:line="540" w:lineRule="exact"/>
        <w:ind w:firstLine="567"/>
        <w:rPr>
          <w:rStyle w:val="18"/>
          <w:rFonts w:ascii="仿宋_GB2312" w:hAnsi="仿宋" w:eastAsia="仿宋_GB2312"/>
          <w:b w:val="0"/>
          <w:spacing w:val="-4"/>
          <w:sz w:val="32"/>
          <w:szCs w:val="32"/>
        </w:rPr>
      </w:pPr>
    </w:p>
    <w:p>
      <w:pPr>
        <w:spacing w:line="540" w:lineRule="exact"/>
        <w:ind w:firstLine="567"/>
        <w:rPr>
          <w:rStyle w:val="18"/>
          <w:rFonts w:ascii="仿宋_GB2312" w:hAnsi="仿宋" w:eastAsia="仿宋_GB2312"/>
          <w:b w:val="0"/>
          <w:spacing w:val="-4"/>
          <w:sz w:val="32"/>
          <w:szCs w:val="32"/>
        </w:rPr>
      </w:pPr>
    </w:p>
    <w:p>
      <w:pPr>
        <w:spacing w:line="540" w:lineRule="exact"/>
        <w:rPr>
          <w:rStyle w:val="18"/>
          <w:rFonts w:ascii="仿宋_GB2312" w:hAnsi="仿宋" w:eastAsia="仿宋_GB2312"/>
          <w:b w:val="0"/>
          <w:spacing w:val="-4"/>
          <w:sz w:val="32"/>
          <w:szCs w:val="32"/>
        </w:rPr>
      </w:pPr>
    </w:p>
    <w:p>
      <w:pPr>
        <w:spacing w:line="540" w:lineRule="exact"/>
        <w:rPr>
          <w:rStyle w:val="18"/>
          <w:rFonts w:ascii="仿宋_GB2312" w:hAnsi="仿宋" w:eastAsia="仿宋_GB2312"/>
          <w:b w:val="0"/>
          <w:spacing w:val="-4"/>
          <w:sz w:val="32"/>
          <w:szCs w:val="32"/>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42BB5"/>
    <w:rsid w:val="00146AAD"/>
    <w:rsid w:val="001B3A40"/>
    <w:rsid w:val="002D44C5"/>
    <w:rsid w:val="00307800"/>
    <w:rsid w:val="00364B79"/>
    <w:rsid w:val="0042655B"/>
    <w:rsid w:val="004366A8"/>
    <w:rsid w:val="00494906"/>
    <w:rsid w:val="00502BA7"/>
    <w:rsid w:val="005162F1"/>
    <w:rsid w:val="00535153"/>
    <w:rsid w:val="00554F82"/>
    <w:rsid w:val="0056390D"/>
    <w:rsid w:val="005643B1"/>
    <w:rsid w:val="005719B0"/>
    <w:rsid w:val="00577775"/>
    <w:rsid w:val="005A3B08"/>
    <w:rsid w:val="005D10D6"/>
    <w:rsid w:val="005D4F23"/>
    <w:rsid w:val="006061D8"/>
    <w:rsid w:val="006477E0"/>
    <w:rsid w:val="00655313"/>
    <w:rsid w:val="00685AE0"/>
    <w:rsid w:val="006B16BB"/>
    <w:rsid w:val="006C74A6"/>
    <w:rsid w:val="007B1EC7"/>
    <w:rsid w:val="007F1BA1"/>
    <w:rsid w:val="008265F2"/>
    <w:rsid w:val="0083684D"/>
    <w:rsid w:val="00855E3A"/>
    <w:rsid w:val="00900927"/>
    <w:rsid w:val="00922CB9"/>
    <w:rsid w:val="00935AAF"/>
    <w:rsid w:val="00977811"/>
    <w:rsid w:val="009E5CD9"/>
    <w:rsid w:val="00A26421"/>
    <w:rsid w:val="00A4293B"/>
    <w:rsid w:val="00A67D50"/>
    <w:rsid w:val="00A8691A"/>
    <w:rsid w:val="00AC1946"/>
    <w:rsid w:val="00B40063"/>
    <w:rsid w:val="00B41F61"/>
    <w:rsid w:val="00B80B65"/>
    <w:rsid w:val="00B97482"/>
    <w:rsid w:val="00BA46E6"/>
    <w:rsid w:val="00BA718E"/>
    <w:rsid w:val="00BE1159"/>
    <w:rsid w:val="00C56C72"/>
    <w:rsid w:val="00C93646"/>
    <w:rsid w:val="00CA6457"/>
    <w:rsid w:val="00D12B9A"/>
    <w:rsid w:val="00D167D1"/>
    <w:rsid w:val="00D17F2E"/>
    <w:rsid w:val="00D30354"/>
    <w:rsid w:val="00D75ACB"/>
    <w:rsid w:val="00D931FD"/>
    <w:rsid w:val="00DF42A0"/>
    <w:rsid w:val="00E05841"/>
    <w:rsid w:val="00E06C82"/>
    <w:rsid w:val="00E769FE"/>
    <w:rsid w:val="00EA2CBE"/>
    <w:rsid w:val="00F32FEE"/>
    <w:rsid w:val="00FB10BB"/>
    <w:rsid w:val="00FF625F"/>
    <w:rsid w:val="059216D8"/>
    <w:rsid w:val="09097F3B"/>
    <w:rsid w:val="0CD6753C"/>
    <w:rsid w:val="1B4D5751"/>
    <w:rsid w:val="1EB945D9"/>
    <w:rsid w:val="1F814419"/>
    <w:rsid w:val="22E103B9"/>
    <w:rsid w:val="24212F45"/>
    <w:rsid w:val="29457C35"/>
    <w:rsid w:val="32DA38AB"/>
    <w:rsid w:val="33125DEC"/>
    <w:rsid w:val="34E53618"/>
    <w:rsid w:val="36B4090F"/>
    <w:rsid w:val="3F6811E8"/>
    <w:rsid w:val="40465659"/>
    <w:rsid w:val="501B345C"/>
    <w:rsid w:val="54FD6D3A"/>
    <w:rsid w:val="5638331A"/>
    <w:rsid w:val="57995D22"/>
    <w:rsid w:val="5E370937"/>
    <w:rsid w:val="64370254"/>
    <w:rsid w:val="6AEC3FC1"/>
    <w:rsid w:val="6CDD17C1"/>
    <w:rsid w:val="702F06D8"/>
    <w:rsid w:val="72DA6448"/>
    <w:rsid w:val="74037FBA"/>
    <w:rsid w:val="7DD418D7"/>
    <w:rsid w:val="7DF922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99"/>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5"/>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424</Words>
  <Characters>2418</Characters>
  <Lines>20</Lines>
  <Paragraphs>5</Paragraphs>
  <TotalTime>1</TotalTime>
  <ScaleCrop>false</ScaleCrop>
  <LinksUpToDate>false</LinksUpToDate>
  <CharactersWithSpaces>2837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2024-01-15T08:46:17Z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488EBDE8B3454E9F8AE5B4710C072276</vt:lpwstr>
  </property>
</Properties>
</file>