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rPr>
          <w:rFonts w:ascii="黑体" w:hAnsi="黑体" w:eastAsia="黑体" w:cs="黑体"/>
          <w:color w:val="000000" w:themeColor="text1"/>
          <w:kern w:val="0"/>
          <w:sz w:val="32"/>
          <w:szCs w:val="32"/>
        </w:rPr>
      </w:pPr>
    </w:p>
    <w:p>
      <w:pPr>
        <w:spacing w:line="700" w:lineRule="exact"/>
        <w:jc w:val="left"/>
        <w:rPr>
          <w:rFonts w:hint="eastAsia"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 xml:space="preserve">     项目名称：民政资金项目</w:t>
      </w:r>
    </w:p>
    <w:p>
      <w:pPr>
        <w:spacing w:line="700" w:lineRule="exact"/>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 xml:space="preserve">     实施单位（公章）：洛克乡人民政府</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主管部门（公章）：洛克乡人民政府</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项目负责人（签章）：唐东华</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填报时间：2018年12月25日</w:t>
      </w:r>
    </w:p>
    <w:p>
      <w:pPr>
        <w:spacing w:line="540" w:lineRule="exact"/>
        <w:jc w:val="center"/>
        <w:rPr>
          <w:rFonts w:ascii="黑体" w:hAnsi="黑体" w:eastAsia="黑体" w:cs="黑体"/>
          <w:color w:val="000000" w:themeColor="text1"/>
          <w:kern w:val="0"/>
          <w:sz w:val="32"/>
          <w:szCs w:val="32"/>
        </w:rPr>
      </w:pP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少数人口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w:t>
      </w:r>
      <w:bookmarkStart w:id="0" w:name="_GoBack"/>
      <w:bookmarkEnd w:id="0"/>
      <w:r>
        <w:rPr>
          <w:rFonts w:hint="eastAsia" w:ascii="仿宋_GB2312" w:hAnsi="仿宋" w:eastAsia="仿宋_GB2312"/>
          <w:bCs/>
          <w:sz w:val="32"/>
          <w:szCs w:val="32"/>
        </w:rPr>
        <w:t>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 xml:space="preserve">1、产出指标完成情况分析。一是项目完成具体数量为：2018年农村低保保障人数7550人，平均每人1193元，城市低保保障人数34人，平均每人1464元，临时救助金保障人数3200人，平均每人792元，残疾人员补助保障人数421人，平均每人1404元，80岁以上老人补助保障人数91人，平均每人41元，医疗补助保障人数14277人，平均每人230元，各项资金按时发放，保证农民的最低日常开支。 </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2、效益指标完成情况分析。一是项目实施的社会效益分析。2018年实施的民政资金项目，保障了洛克乡贫困农民的最低生活保障。二是减少地方财政支出1547.37万元。</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3、满意度指标完成情况分析。通过该项目的实施，群众生活水平得到明显改善，赢得了各族农牧民认同，满意度达95%。</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新财社【2018】76号、喀地财社【2018】22号、新财社【2018】88号、喀地财社【2018】59号、新财社【2018】183号、喀地财社【2018】97号文件要求，本项目资金1547.37万元，其中财政资金1547.37万元，其他资金0万元，资金到位1547.37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根据本年上级关于下达项目资金的文件，到位资金1547.37万元，本项目实际支付资金1547.37万元，预算执行率100%。项目资金主要用于支付民政各项费用1547.37万元。</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资金严格按照项《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三、项目组织实施情况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为保证项目质量和成本控制，我单位积极与叶城县财政局对接，进行了前期准备工作，制定《项目工作方案》， 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 w:hAnsi="仿宋" w:eastAsia="仿宋"/>
          <w:bCs/>
          <w:color w:val="000000" w:themeColor="text1"/>
          <w:sz w:val="30"/>
          <w:szCs w:val="30"/>
        </w:rPr>
      </w:pPr>
      <w:r>
        <w:rPr>
          <w:rFonts w:hint="eastAsia" w:ascii="仿宋_GB2312" w:hAnsi="仿宋" w:eastAsia="仿宋_GB2312"/>
          <w:bCs/>
          <w:sz w:val="32"/>
          <w:szCs w:val="32"/>
        </w:rPr>
        <w:t>本项目不存在调整情况。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项目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color w:val="000000" w:themeColor="text1"/>
        </w:rPr>
      </w:pPr>
      <w:r>
        <w:rPr>
          <w:rStyle w:val="19"/>
          <w:rFonts w:hint="eastAsia" w:ascii="黑体" w:hAnsi="黑体" w:eastAsia="黑体"/>
          <w:b w:val="0"/>
          <w:color w:val="000000" w:themeColor="text1"/>
          <w:spacing w:val="-4"/>
          <w:sz w:val="32"/>
          <w:szCs w:val="32"/>
        </w:rPr>
        <w:t>四、项目绩效情况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本项目共设置一级指标3个，二级指标8个，三级指标18个，其中已完成三级指标18个，指标完成率为100%。根据年初设定的绩效目标，此项目自评得分为91分。</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三级指标中数量指标为6条，农村低保人数7550人，城市低保人数34人，临时救助人员人数3200人，残疾人员人数421人，80岁以上老人人数91人，医疗补助人数14277人，已全部完成，完成率100%。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资金保障率100%截止2018年年度自评工作，洛克乡民政资金补助项目资金保障率100%，已全部覆盖，我单位严格按照年度预期设定目标，为保证困难群众的生活质量的提高，补助资金发放及时，覆盖范围全面，项目完成质量良好，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截止2018年年度自评评价时，资金拨付及时率100%,我单位严格按照前期制定的项目实施方案，为保证项目进度与资金支出进度相统一的原则,项目资金已全部及时发放，完成率100%。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截止2018年，农村低保1193元/人，城市低保1464元/人，临时救助人员792元/人，残疾人员1404元/人，80岁以上老人41元/人，医疗补助人数230元/人，已全部完成，完成率100%。洛克乡组织部人员补助项目补助已全部按预算成本发放，无成本节约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民政资金项目的发放，持续增加农民家庭收入，为农民发展生产力提供动力，提高群众收入，提高了城乡困难人员的生活质量。</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通过本年度民政资金项目的实施，逐年改善并提高群众生活水平。加强了城乡困难人员的幸福感，也是对国家政策对待群众的服务水平产生较大提升。</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民政项目资金2018年持续发放，资金保障年限1年，为乡村振兴战略的实现以及打赢脱贫攻坚战奠定了基础。</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eastAsia="仿宋"/>
          <w:bCs/>
          <w:color w:val="000000" w:themeColor="text1"/>
          <w:sz w:val="30"/>
          <w:szCs w:val="30"/>
        </w:rPr>
      </w:pPr>
      <w:r>
        <w:rPr>
          <w:rFonts w:hint="eastAsia" w:ascii="仿宋_GB2312" w:hAnsi="仿宋" w:eastAsia="仿宋_GB2312"/>
          <w:bCs/>
          <w:sz w:val="32"/>
          <w:szCs w:val="32"/>
        </w:rPr>
        <w:t>按计划完成项目实施，已做满意度调查问卷，群众预期满意率达95%，服务对象满意度指标完成。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不存在未完成情况:2019年本项目绩效目标全部达成，不存在未完成原因分析。</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2018年我单位民政资金补助项目已全部实施完毕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2019年我们将一如既往将继续按照上级部门的统一部署和工作安排，认真做好惠民资金的拨付的工作。</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总结了工作中的较好的经验，如：项目管理过程符合相关项目管理制度，完成了预期绩效目标及社会综合效益等。同时，通过开展自我评价来总结经验和教训，为财政转移支付项目今后的开展提供参考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通过预算绩效管理，发现了工作中存在的不足，如前期资金使用因人员名单上报不及时未按期支付，导致了资金滞缓，影响了项目的进度，造成了部分资金的浪费。</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民政资金项目资金的使用效率和效果，项目管理过程是否规范，是否完成了预期绩效目标等。同时，通过开展自我评价来总结经验和教训，为洛克乡人民政府民政资金项目今后的开展提供参考建议。</w:t>
      </w:r>
    </w:p>
    <w:p>
      <w:pPr>
        <w:numPr>
          <w:ilvl w:val="0"/>
          <w:numId w:val="1"/>
        </w:num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附表</w:t>
      </w:r>
    </w:p>
    <w:p>
      <w:pPr>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《喀什地区财政项目支出绩效自评表》</w:t>
      </w:r>
    </w:p>
    <w:p>
      <w:pPr>
        <w:spacing w:line="560" w:lineRule="exact"/>
        <w:ind w:firstLine="624" w:firstLineChars="200"/>
        <w:rPr>
          <w:rStyle w:val="19"/>
          <w:rFonts w:ascii="仿宋" w:hAnsi="仿宋" w:eastAsia="仿宋"/>
          <w:b w:val="0"/>
          <w:color w:val="000000" w:themeColor="text1"/>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5D2370"/>
    <w:multiLevelType w:val="singleLevel"/>
    <w:tmpl w:val="5D5D2370"/>
    <w:lvl w:ilvl="0" w:tentative="0">
      <w:start w:val="7"/>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40E0F"/>
    <w:rsid w:val="00056465"/>
    <w:rsid w:val="000D4918"/>
    <w:rsid w:val="00121AE4"/>
    <w:rsid w:val="00136BCC"/>
    <w:rsid w:val="00146AAD"/>
    <w:rsid w:val="001B23F1"/>
    <w:rsid w:val="001B3A40"/>
    <w:rsid w:val="001E71DA"/>
    <w:rsid w:val="00220617"/>
    <w:rsid w:val="00265256"/>
    <w:rsid w:val="00311626"/>
    <w:rsid w:val="00321CBD"/>
    <w:rsid w:val="00347D87"/>
    <w:rsid w:val="003C2CF9"/>
    <w:rsid w:val="004366A8"/>
    <w:rsid w:val="00502BA7"/>
    <w:rsid w:val="005162F1"/>
    <w:rsid w:val="00535153"/>
    <w:rsid w:val="00554F82"/>
    <w:rsid w:val="0056390D"/>
    <w:rsid w:val="005719B0"/>
    <w:rsid w:val="00593921"/>
    <w:rsid w:val="005D10D6"/>
    <w:rsid w:val="0063597F"/>
    <w:rsid w:val="00656E69"/>
    <w:rsid w:val="006D7690"/>
    <w:rsid w:val="007A593B"/>
    <w:rsid w:val="007C1B8A"/>
    <w:rsid w:val="007D32F0"/>
    <w:rsid w:val="007E6716"/>
    <w:rsid w:val="00855E3A"/>
    <w:rsid w:val="008E6B23"/>
    <w:rsid w:val="008F2612"/>
    <w:rsid w:val="00922CB9"/>
    <w:rsid w:val="0099379F"/>
    <w:rsid w:val="009E5CD9"/>
    <w:rsid w:val="00A26421"/>
    <w:rsid w:val="00A4293B"/>
    <w:rsid w:val="00A67D50"/>
    <w:rsid w:val="00A8691A"/>
    <w:rsid w:val="00AA78D4"/>
    <w:rsid w:val="00AC1946"/>
    <w:rsid w:val="00B40063"/>
    <w:rsid w:val="00B41F61"/>
    <w:rsid w:val="00BA2447"/>
    <w:rsid w:val="00BA46E6"/>
    <w:rsid w:val="00BE0266"/>
    <w:rsid w:val="00BF7355"/>
    <w:rsid w:val="00C56C72"/>
    <w:rsid w:val="00C87A8E"/>
    <w:rsid w:val="00C9580A"/>
    <w:rsid w:val="00C95952"/>
    <w:rsid w:val="00CA6457"/>
    <w:rsid w:val="00CB0722"/>
    <w:rsid w:val="00D17F2E"/>
    <w:rsid w:val="00D30354"/>
    <w:rsid w:val="00D35A5E"/>
    <w:rsid w:val="00D44AE8"/>
    <w:rsid w:val="00DC1C7B"/>
    <w:rsid w:val="00DD1016"/>
    <w:rsid w:val="00DF42A0"/>
    <w:rsid w:val="00E32AE0"/>
    <w:rsid w:val="00E564B5"/>
    <w:rsid w:val="00E769FE"/>
    <w:rsid w:val="00EA2CBE"/>
    <w:rsid w:val="00F32FEE"/>
    <w:rsid w:val="00F515B6"/>
    <w:rsid w:val="00F6602D"/>
    <w:rsid w:val="00FB10BB"/>
    <w:rsid w:val="00FC3B55"/>
    <w:rsid w:val="00FE11B9"/>
    <w:rsid w:val="02E37DE9"/>
    <w:rsid w:val="041E7D7B"/>
    <w:rsid w:val="0BF81447"/>
    <w:rsid w:val="0D5D5A45"/>
    <w:rsid w:val="14601603"/>
    <w:rsid w:val="15EB6982"/>
    <w:rsid w:val="16931159"/>
    <w:rsid w:val="17E421EC"/>
    <w:rsid w:val="1B8A1852"/>
    <w:rsid w:val="1B8E0D27"/>
    <w:rsid w:val="20FF2DC2"/>
    <w:rsid w:val="2DCB4CE3"/>
    <w:rsid w:val="342E63EF"/>
    <w:rsid w:val="347362C2"/>
    <w:rsid w:val="377D236F"/>
    <w:rsid w:val="3870623C"/>
    <w:rsid w:val="4494206B"/>
    <w:rsid w:val="4D9C5D04"/>
    <w:rsid w:val="511A388D"/>
    <w:rsid w:val="533D5AC8"/>
    <w:rsid w:val="5C873371"/>
    <w:rsid w:val="62EB0602"/>
    <w:rsid w:val="777950F5"/>
    <w:rsid w:val="79B42E7B"/>
    <w:rsid w:val="7AFC5F7F"/>
    <w:rsid w:val="7B2C20CE"/>
    <w:rsid w:val="7B9D1F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21"/>
    <w:basedOn w:val="18"/>
    <w:qFormat/>
    <w:uiPriority w:val="0"/>
    <w:rPr>
      <w:rFonts w:hint="eastAsia" w:ascii="宋体" w:hAnsi="宋体" w:eastAsia="宋体" w:cs="宋体"/>
      <w:color w:val="000000"/>
      <w:sz w:val="22"/>
      <w:szCs w:val="22"/>
      <w:u w:val="none"/>
    </w:rPr>
  </w:style>
  <w:style w:type="character" w:customStyle="1" w:styleId="48">
    <w:name w:val="font11"/>
    <w:basedOn w:val="1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478</Words>
  <Characters>2731</Characters>
  <Lines>22</Lines>
  <Paragraphs>6</Paragraphs>
  <TotalTime>0</TotalTime>
  <ScaleCrop>false</ScaleCrop>
  <LinksUpToDate>false</LinksUpToDate>
  <CharactersWithSpaces>3203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2023-11-24T09:44:32Z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